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2D5BE6" w14:textId="0523E48D" w:rsidR="00692180" w:rsidRPr="001E47DF" w:rsidRDefault="00692180" w:rsidP="009A4D6E">
      <w:pPr>
        <w:spacing w:before="100" w:beforeAutospacing="1" w:after="100" w:afterAutospacing="1"/>
        <w:ind w:left="50" w:right="50" w:firstLine="360"/>
        <w:rPr>
          <w:rFonts w:cs="Arial"/>
          <w:b/>
          <w:sz w:val="24"/>
        </w:rPr>
      </w:pPr>
    </w:p>
    <w:p w14:paraId="447E6141" w14:textId="77777777" w:rsidR="008C41D8" w:rsidRPr="001E47DF" w:rsidRDefault="008C41D8" w:rsidP="009A4D6E">
      <w:pPr>
        <w:spacing w:before="100" w:beforeAutospacing="1" w:after="100" w:afterAutospacing="1"/>
        <w:ind w:left="50" w:right="50" w:firstLine="360"/>
        <w:rPr>
          <w:rFonts w:cs="Arial"/>
          <w:b/>
          <w:sz w:val="24"/>
        </w:rPr>
      </w:pPr>
    </w:p>
    <w:p w14:paraId="09BC48FC" w14:textId="77777777" w:rsidR="008C41D8" w:rsidRPr="001E47DF" w:rsidDel="000D6067" w:rsidRDefault="008C41D8" w:rsidP="009A4D6E">
      <w:pPr>
        <w:spacing w:before="100" w:beforeAutospacing="1" w:after="100" w:afterAutospacing="1"/>
        <w:ind w:left="50" w:right="50" w:firstLine="360"/>
        <w:rPr>
          <w:rFonts w:cs="Arial"/>
          <w:b/>
          <w:sz w:val="24"/>
        </w:rPr>
      </w:pPr>
    </w:p>
    <w:p w14:paraId="572B5FB8" w14:textId="77777777" w:rsidR="007860AE" w:rsidRPr="001E47DF" w:rsidRDefault="007860AE">
      <w:pPr>
        <w:spacing w:before="100" w:beforeAutospacing="1" w:after="100" w:afterAutospacing="1"/>
        <w:ind w:left="50" w:right="50" w:firstLine="360"/>
        <w:jc w:val="center"/>
        <w:rPr>
          <w:rFonts w:cs="Arial"/>
          <w:b/>
          <w:sz w:val="24"/>
        </w:rPr>
      </w:pPr>
    </w:p>
    <w:p w14:paraId="3603F587" w14:textId="64CC5D3E" w:rsidR="0095012F" w:rsidRPr="001E47DF" w:rsidRDefault="00496BE0">
      <w:pPr>
        <w:spacing w:before="100" w:beforeAutospacing="1" w:after="100" w:afterAutospacing="1"/>
        <w:ind w:left="50" w:right="50" w:firstLine="360"/>
        <w:jc w:val="center"/>
        <w:rPr>
          <w:rFonts w:cs="Arial"/>
          <w:b/>
          <w:sz w:val="24"/>
        </w:rPr>
      </w:pPr>
      <w:bookmarkStart w:id="0" w:name="_Hlk513021442"/>
      <w:r w:rsidRPr="001E47DF">
        <w:rPr>
          <w:rFonts w:cs="Arial"/>
          <w:b/>
          <w:sz w:val="24"/>
        </w:rPr>
        <w:t>PROGRAM FUNKCJONALNO-UŻYTKOWY</w:t>
      </w:r>
    </w:p>
    <w:p w14:paraId="50EF1428" w14:textId="77777777" w:rsidR="00E034C7" w:rsidRPr="001E47DF" w:rsidRDefault="00E034C7">
      <w:pPr>
        <w:spacing w:before="100" w:beforeAutospacing="1" w:after="100" w:afterAutospacing="1"/>
        <w:ind w:left="50" w:right="50" w:firstLine="360"/>
        <w:jc w:val="center"/>
        <w:rPr>
          <w:rFonts w:cs="Arial"/>
          <w:b/>
          <w:sz w:val="24"/>
        </w:rPr>
      </w:pPr>
    </w:p>
    <w:p w14:paraId="7EE533BF" w14:textId="77777777" w:rsidR="00E034C7" w:rsidRPr="001E47DF" w:rsidRDefault="00E034C7" w:rsidP="0024471E">
      <w:pPr>
        <w:spacing w:before="100" w:beforeAutospacing="1" w:after="100" w:afterAutospacing="1"/>
        <w:ind w:left="50" w:right="50" w:firstLine="360"/>
        <w:jc w:val="center"/>
        <w:rPr>
          <w:rFonts w:cs="Arial"/>
          <w:b/>
          <w:sz w:val="24"/>
        </w:rPr>
      </w:pPr>
    </w:p>
    <w:p w14:paraId="30B4AF16" w14:textId="77777777" w:rsidR="008C41D8" w:rsidRPr="001E47DF" w:rsidRDefault="008C41D8" w:rsidP="0024471E">
      <w:pPr>
        <w:spacing w:before="100" w:beforeAutospacing="1" w:after="100" w:afterAutospacing="1"/>
        <w:ind w:left="50" w:right="50" w:firstLine="360"/>
        <w:jc w:val="center"/>
        <w:rPr>
          <w:rFonts w:cs="Arial"/>
          <w:b/>
          <w:sz w:val="24"/>
        </w:rPr>
      </w:pPr>
    </w:p>
    <w:p w14:paraId="39FF11D6" w14:textId="77777777" w:rsidR="00E034C7" w:rsidRPr="001E47DF" w:rsidRDefault="00E034C7">
      <w:pPr>
        <w:spacing w:before="100" w:beforeAutospacing="1" w:after="100" w:afterAutospacing="1"/>
        <w:ind w:left="50" w:right="50" w:firstLine="360"/>
        <w:jc w:val="center"/>
        <w:rPr>
          <w:rFonts w:cs="Arial"/>
          <w:b/>
          <w:sz w:val="24"/>
        </w:rPr>
      </w:pPr>
    </w:p>
    <w:p w14:paraId="7EE0CA29" w14:textId="6208AA65" w:rsidR="005B1005" w:rsidRPr="001E47DF" w:rsidRDefault="00903BF8" w:rsidP="00276DFA">
      <w:pPr>
        <w:spacing w:line="240" w:lineRule="auto"/>
        <w:jc w:val="center"/>
        <w:rPr>
          <w:rFonts w:cs="Arial"/>
          <w:b/>
          <w:sz w:val="28"/>
          <w:szCs w:val="28"/>
        </w:rPr>
      </w:pPr>
      <w:r w:rsidRPr="001E47DF">
        <w:rPr>
          <w:rFonts w:cs="Arial"/>
          <w:b/>
          <w:sz w:val="28"/>
          <w:szCs w:val="28"/>
        </w:rPr>
        <w:t>„Budowa Wiaty Wysokiego Składowania nr 1 wraz z infrastrukturą towarzyszącą, na potrzeby rozładunku, magazynowania i podawania biomasy do bloków energetycznych 2-7 w Enea Elektrownia Połaniec S.A.”</w:t>
      </w:r>
    </w:p>
    <w:p w14:paraId="38C135C4" w14:textId="13825C3F" w:rsidR="007D30DB" w:rsidRPr="001E47DF" w:rsidRDefault="00EF0B9E" w:rsidP="00276DFA">
      <w:pPr>
        <w:spacing w:line="240" w:lineRule="auto"/>
        <w:jc w:val="center"/>
        <w:rPr>
          <w:rFonts w:cs="Arial"/>
          <w:b/>
          <w:sz w:val="28"/>
          <w:szCs w:val="28"/>
        </w:rPr>
      </w:pPr>
      <w:r>
        <w:rPr>
          <w:rFonts w:cs="Arial"/>
          <w:b/>
          <w:sz w:val="28"/>
          <w:szCs w:val="28"/>
        </w:rPr>
        <w:t>ETAP I</w:t>
      </w:r>
    </w:p>
    <w:p w14:paraId="1D2B253D" w14:textId="77777777" w:rsidR="00085A00" w:rsidRPr="001E47DF" w:rsidRDefault="00085A00" w:rsidP="00B85126">
      <w:pPr>
        <w:spacing w:line="240" w:lineRule="auto"/>
        <w:jc w:val="center"/>
        <w:rPr>
          <w:rFonts w:cs="Arial"/>
          <w:b/>
          <w:sz w:val="28"/>
          <w:szCs w:val="28"/>
        </w:rPr>
      </w:pPr>
    </w:p>
    <w:p w14:paraId="1B406051" w14:textId="77777777" w:rsidR="00085A00" w:rsidRPr="001E47DF" w:rsidRDefault="00085A00" w:rsidP="00B85126">
      <w:pPr>
        <w:spacing w:line="240" w:lineRule="auto"/>
        <w:jc w:val="center"/>
        <w:rPr>
          <w:rFonts w:cs="Arial"/>
          <w:b/>
          <w:sz w:val="28"/>
          <w:szCs w:val="28"/>
        </w:rPr>
      </w:pPr>
    </w:p>
    <w:p w14:paraId="6D3B7E57" w14:textId="77777777" w:rsidR="00085A00" w:rsidRPr="001E47DF" w:rsidRDefault="00085A00" w:rsidP="00B85126">
      <w:pPr>
        <w:spacing w:line="240" w:lineRule="auto"/>
        <w:jc w:val="center"/>
        <w:rPr>
          <w:rFonts w:cs="Arial"/>
          <w:b/>
          <w:sz w:val="28"/>
          <w:szCs w:val="28"/>
        </w:rPr>
      </w:pPr>
    </w:p>
    <w:p w14:paraId="1E6AC0F9" w14:textId="77777777" w:rsidR="00085A00" w:rsidRPr="001E47DF" w:rsidRDefault="00085A00" w:rsidP="00B85126">
      <w:pPr>
        <w:spacing w:line="240" w:lineRule="auto"/>
        <w:jc w:val="center"/>
        <w:rPr>
          <w:rFonts w:cs="Arial"/>
          <w:b/>
          <w:sz w:val="28"/>
          <w:szCs w:val="28"/>
        </w:rPr>
      </w:pPr>
    </w:p>
    <w:p w14:paraId="0079E38F" w14:textId="77777777" w:rsidR="00085A00" w:rsidRPr="001E47DF" w:rsidRDefault="00085A00" w:rsidP="00B85126">
      <w:pPr>
        <w:spacing w:line="240" w:lineRule="auto"/>
        <w:jc w:val="center"/>
        <w:rPr>
          <w:rFonts w:cs="Arial"/>
          <w:b/>
          <w:sz w:val="28"/>
          <w:szCs w:val="28"/>
        </w:rPr>
      </w:pPr>
    </w:p>
    <w:p w14:paraId="1ED2CF5E" w14:textId="77777777" w:rsidR="008C41D8" w:rsidRPr="001E47DF" w:rsidRDefault="008C41D8" w:rsidP="00B85126">
      <w:pPr>
        <w:spacing w:line="240" w:lineRule="auto"/>
        <w:jc w:val="center"/>
        <w:rPr>
          <w:rFonts w:cs="Arial"/>
          <w:b/>
          <w:sz w:val="28"/>
          <w:szCs w:val="28"/>
        </w:rPr>
      </w:pPr>
    </w:p>
    <w:p w14:paraId="082C0DC3" w14:textId="77777777" w:rsidR="008C41D8" w:rsidRPr="001E47DF" w:rsidRDefault="008C41D8" w:rsidP="00B85126">
      <w:pPr>
        <w:spacing w:line="240" w:lineRule="auto"/>
        <w:jc w:val="center"/>
        <w:rPr>
          <w:rFonts w:cs="Arial"/>
          <w:b/>
          <w:sz w:val="28"/>
          <w:szCs w:val="28"/>
        </w:rPr>
      </w:pPr>
    </w:p>
    <w:p w14:paraId="5F1B82EB" w14:textId="77777777" w:rsidR="0023446D" w:rsidRPr="001E47DF" w:rsidRDefault="0023446D" w:rsidP="00B85126">
      <w:pPr>
        <w:spacing w:line="240" w:lineRule="auto"/>
        <w:jc w:val="center"/>
        <w:rPr>
          <w:rFonts w:cs="Arial"/>
          <w:b/>
          <w:sz w:val="28"/>
          <w:szCs w:val="28"/>
        </w:rPr>
      </w:pPr>
    </w:p>
    <w:p w14:paraId="3D7A6463" w14:textId="77777777" w:rsidR="00085A00" w:rsidRPr="001E47DF" w:rsidRDefault="00085A00" w:rsidP="00B85126">
      <w:pPr>
        <w:spacing w:line="240" w:lineRule="auto"/>
        <w:jc w:val="center"/>
        <w:rPr>
          <w:rFonts w:cs="Arial"/>
          <w:b/>
          <w:sz w:val="28"/>
          <w:szCs w:val="28"/>
        </w:rPr>
      </w:pPr>
    </w:p>
    <w:p w14:paraId="1B6A084D" w14:textId="77777777" w:rsidR="00085A00" w:rsidRPr="001E47DF" w:rsidRDefault="00085A00" w:rsidP="00B85126">
      <w:pPr>
        <w:spacing w:line="240" w:lineRule="auto"/>
        <w:jc w:val="center"/>
        <w:rPr>
          <w:rFonts w:cs="Arial"/>
          <w:b/>
          <w:sz w:val="28"/>
          <w:szCs w:val="28"/>
        </w:rPr>
      </w:pPr>
    </w:p>
    <w:p w14:paraId="4DCD3FBF" w14:textId="2373E158" w:rsidR="00085A00" w:rsidRPr="001E47DF" w:rsidRDefault="00276DFA" w:rsidP="00B85126">
      <w:pPr>
        <w:spacing w:line="240" w:lineRule="auto"/>
        <w:jc w:val="center"/>
        <w:rPr>
          <w:rFonts w:cs="Arial"/>
          <w:b/>
          <w:sz w:val="28"/>
          <w:szCs w:val="28"/>
        </w:rPr>
      </w:pPr>
      <w:r w:rsidRPr="001E47DF">
        <w:rPr>
          <w:rFonts w:cs="Arial"/>
          <w:b/>
          <w:sz w:val="28"/>
          <w:szCs w:val="28"/>
        </w:rPr>
        <w:t>Połaniec</w:t>
      </w:r>
      <w:r w:rsidR="00085A00" w:rsidRPr="001E47DF">
        <w:rPr>
          <w:rFonts w:cs="Arial"/>
          <w:b/>
          <w:sz w:val="28"/>
          <w:szCs w:val="28"/>
        </w:rPr>
        <w:t xml:space="preserve">, </w:t>
      </w:r>
      <w:r w:rsidR="00496BE0" w:rsidRPr="001E47DF">
        <w:rPr>
          <w:rFonts w:cs="Arial"/>
          <w:b/>
          <w:sz w:val="28"/>
          <w:szCs w:val="28"/>
        </w:rPr>
        <w:t>grudzień</w:t>
      </w:r>
      <w:r w:rsidRPr="001E47DF">
        <w:rPr>
          <w:rFonts w:cs="Arial"/>
          <w:b/>
          <w:sz w:val="28"/>
          <w:szCs w:val="28"/>
        </w:rPr>
        <w:t xml:space="preserve"> </w:t>
      </w:r>
      <w:r w:rsidR="00162750" w:rsidRPr="001E47DF">
        <w:rPr>
          <w:rFonts w:cs="Arial"/>
          <w:b/>
          <w:sz w:val="28"/>
          <w:szCs w:val="28"/>
        </w:rPr>
        <w:t>202</w:t>
      </w:r>
      <w:r w:rsidRPr="001E47DF">
        <w:rPr>
          <w:rFonts w:cs="Arial"/>
          <w:b/>
          <w:sz w:val="28"/>
          <w:szCs w:val="28"/>
        </w:rPr>
        <w:t>4</w:t>
      </w:r>
      <w:r w:rsidR="00162750" w:rsidRPr="001E47DF">
        <w:rPr>
          <w:rFonts w:cs="Arial"/>
          <w:b/>
          <w:sz w:val="28"/>
          <w:szCs w:val="28"/>
        </w:rPr>
        <w:t xml:space="preserve"> </w:t>
      </w:r>
      <w:r w:rsidR="00085A00" w:rsidRPr="001E47DF">
        <w:rPr>
          <w:rFonts w:cs="Arial"/>
          <w:b/>
          <w:sz w:val="28"/>
          <w:szCs w:val="28"/>
        </w:rPr>
        <w:t>roku</w:t>
      </w:r>
      <w:bookmarkEnd w:id="0"/>
    </w:p>
    <w:p w14:paraId="79A67DA3" w14:textId="60499962" w:rsidR="00CE21AE" w:rsidRPr="001E47DF" w:rsidRDefault="005F7508" w:rsidP="005F7508">
      <w:pPr>
        <w:pStyle w:val="Legenda"/>
        <w:rPr>
          <w:rFonts w:cs="Arial"/>
        </w:rPr>
      </w:pPr>
      <w:bookmarkStart w:id="1" w:name="_Toc185451601"/>
      <w:r w:rsidRPr="001E47DF">
        <w:rPr>
          <w:rFonts w:cs="Arial"/>
        </w:rPr>
        <w:lastRenderedPageBreak/>
        <w:t xml:space="preserve">Tabela </w:t>
      </w:r>
      <w:r w:rsidRPr="001E47DF">
        <w:rPr>
          <w:rFonts w:cs="Arial"/>
        </w:rPr>
        <w:fldChar w:fldCharType="begin"/>
      </w:r>
      <w:r w:rsidRPr="001E47DF">
        <w:rPr>
          <w:rFonts w:cs="Arial"/>
        </w:rPr>
        <w:instrText>SEQ Tabela \* ARABIC</w:instrText>
      </w:r>
      <w:r w:rsidRPr="001E47DF">
        <w:rPr>
          <w:rFonts w:cs="Arial"/>
        </w:rPr>
        <w:fldChar w:fldCharType="separate"/>
      </w:r>
      <w:r w:rsidR="00B66461" w:rsidRPr="001E47DF">
        <w:rPr>
          <w:rFonts w:cs="Arial"/>
          <w:noProof/>
        </w:rPr>
        <w:t>1</w:t>
      </w:r>
      <w:r w:rsidRPr="001E47DF">
        <w:rPr>
          <w:rFonts w:cs="Arial"/>
        </w:rPr>
        <w:fldChar w:fldCharType="end"/>
      </w:r>
      <w:r w:rsidRPr="001E47DF">
        <w:rPr>
          <w:rFonts w:cs="Arial"/>
        </w:rPr>
        <w:t xml:space="preserve"> </w:t>
      </w:r>
      <w:r w:rsidR="00CE21AE" w:rsidRPr="001E47DF">
        <w:rPr>
          <w:rFonts w:cs="Arial"/>
        </w:rPr>
        <w:t>Dane podstawowe</w:t>
      </w:r>
      <w:bookmarkEnd w:id="1"/>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7"/>
      </w:tblGrid>
      <w:tr w:rsidR="007860AE" w:rsidRPr="001E47DF" w14:paraId="7727D0A1" w14:textId="77777777" w:rsidTr="00232A74">
        <w:tc>
          <w:tcPr>
            <w:tcW w:w="9067" w:type="dxa"/>
            <w:shd w:val="clear" w:color="auto" w:fill="A8D08D"/>
          </w:tcPr>
          <w:p w14:paraId="75487119" w14:textId="77777777" w:rsidR="007860AE" w:rsidRPr="001E47DF" w:rsidRDefault="007860AE" w:rsidP="00232A74">
            <w:pPr>
              <w:rPr>
                <w:rFonts w:cs="Arial"/>
                <w:b/>
              </w:rPr>
            </w:pPr>
            <w:r w:rsidRPr="001E47DF">
              <w:rPr>
                <w:rFonts w:cs="Arial"/>
                <w:b/>
              </w:rPr>
              <w:t>NAZWA ZAMÓWIENIA</w:t>
            </w:r>
          </w:p>
        </w:tc>
      </w:tr>
      <w:tr w:rsidR="007860AE" w:rsidRPr="001E47DF" w14:paraId="1953B4CC" w14:textId="77777777" w:rsidTr="00232A74">
        <w:tc>
          <w:tcPr>
            <w:tcW w:w="9067" w:type="dxa"/>
          </w:tcPr>
          <w:p w14:paraId="45DCA52C" w14:textId="77777777" w:rsidR="00F3008E" w:rsidRPr="0062702F" w:rsidRDefault="006C7642" w:rsidP="00276DFA">
            <w:pPr>
              <w:spacing w:before="120" w:after="120"/>
              <w:rPr>
                <w:rFonts w:cs="Arial"/>
              </w:rPr>
            </w:pPr>
            <w:r w:rsidRPr="0062702F">
              <w:rPr>
                <w:rFonts w:cs="Arial"/>
              </w:rPr>
              <w:t>„Budowa Wiaty Wysokiego Składowania nr 1 wraz z infrastrukturą towarzyszącą, na potrzeby rozładunku, magazynowania i podawania biomasy do bloków energetycznych 2-7 w Enea Elektrownia Połaniec S.A.”</w:t>
            </w:r>
          </w:p>
          <w:p w14:paraId="7332A406" w14:textId="46F52EE3" w:rsidR="00276DFA" w:rsidRPr="001E47DF" w:rsidRDefault="00EF0B9E" w:rsidP="00276DFA">
            <w:pPr>
              <w:spacing w:before="120" w:after="120"/>
              <w:rPr>
                <w:rFonts w:cs="Arial"/>
                <w:sz w:val="18"/>
                <w:szCs w:val="18"/>
              </w:rPr>
            </w:pPr>
            <w:r>
              <w:rPr>
                <w:rFonts w:cs="Arial"/>
                <w:sz w:val="18"/>
                <w:szCs w:val="18"/>
              </w:rPr>
              <w:t>ETAP I</w:t>
            </w:r>
            <w:r w:rsidR="00F94BD8" w:rsidRPr="001E47DF">
              <w:rPr>
                <w:rFonts w:cs="Arial"/>
                <w:sz w:val="18"/>
                <w:szCs w:val="18"/>
              </w:rPr>
              <w:t xml:space="preserve"> </w:t>
            </w:r>
          </w:p>
          <w:p w14:paraId="4D7B96C4" w14:textId="02CA882F" w:rsidR="007860AE" w:rsidRPr="001E47DF" w:rsidRDefault="003D4D17" w:rsidP="00276DFA">
            <w:pPr>
              <w:spacing w:before="120" w:after="120"/>
              <w:rPr>
                <w:rFonts w:cs="Arial"/>
              </w:rPr>
            </w:pPr>
            <w:r w:rsidRPr="001E47DF">
              <w:rPr>
                <w:rFonts w:cs="Arial"/>
                <w:sz w:val="18"/>
                <w:szCs w:val="18"/>
                <w:highlight w:val="yellow"/>
              </w:rPr>
              <w:t>Znak</w:t>
            </w:r>
            <w:r w:rsidR="00276DFA" w:rsidRPr="001E47DF">
              <w:rPr>
                <w:rFonts w:cs="Arial"/>
                <w:sz w:val="18"/>
                <w:szCs w:val="18"/>
                <w:highlight w:val="yellow"/>
              </w:rPr>
              <w:t xml:space="preserve"> postępowanie</w:t>
            </w:r>
            <w:r w:rsidRPr="001E47DF">
              <w:rPr>
                <w:rFonts w:cs="Arial"/>
                <w:sz w:val="18"/>
                <w:szCs w:val="18"/>
                <w:highlight w:val="yellow"/>
              </w:rPr>
              <w:t xml:space="preserve">: </w:t>
            </w:r>
            <w:r w:rsidR="00276DFA" w:rsidRPr="001E47DF">
              <w:rPr>
                <w:rFonts w:cs="Arial"/>
                <w:sz w:val="18"/>
                <w:szCs w:val="18"/>
                <w:highlight w:val="yellow"/>
              </w:rPr>
              <w:t>…</w:t>
            </w:r>
            <w:r w:rsidR="00144507" w:rsidRPr="00144507">
              <w:rPr>
                <w:rFonts w:cs="Arial"/>
                <w:sz w:val="18"/>
                <w:szCs w:val="18"/>
                <w:highlight w:val="yellow"/>
              </w:rPr>
              <w:t>NLP/PZP/40/2024</w:t>
            </w:r>
          </w:p>
        </w:tc>
      </w:tr>
      <w:tr w:rsidR="007860AE" w:rsidRPr="001E47DF" w14:paraId="62A6FACA" w14:textId="77777777" w:rsidTr="00232A74">
        <w:tc>
          <w:tcPr>
            <w:tcW w:w="9067" w:type="dxa"/>
            <w:shd w:val="clear" w:color="auto" w:fill="A8D08D"/>
          </w:tcPr>
          <w:p w14:paraId="3B4BB68C" w14:textId="77777777" w:rsidR="007860AE" w:rsidRPr="001E47DF" w:rsidRDefault="007860AE" w:rsidP="00232A74">
            <w:pPr>
              <w:rPr>
                <w:rFonts w:cs="Arial"/>
                <w:b/>
              </w:rPr>
            </w:pPr>
            <w:r w:rsidRPr="001E47DF">
              <w:rPr>
                <w:rFonts w:cs="Arial"/>
                <w:b/>
              </w:rPr>
              <w:t>NAZWA I ADRES ZAMAWIAJĄCEGO</w:t>
            </w:r>
          </w:p>
        </w:tc>
      </w:tr>
      <w:tr w:rsidR="007860AE" w:rsidRPr="001E47DF" w14:paraId="1B12536A" w14:textId="77777777" w:rsidTr="00232A74">
        <w:tc>
          <w:tcPr>
            <w:tcW w:w="9067" w:type="dxa"/>
          </w:tcPr>
          <w:p w14:paraId="3AF000BC" w14:textId="77777777" w:rsidR="007860AE" w:rsidRPr="001E47DF" w:rsidRDefault="007860AE" w:rsidP="00232A74">
            <w:pPr>
              <w:rPr>
                <w:rFonts w:cs="Arial"/>
              </w:rPr>
            </w:pPr>
          </w:p>
          <w:p w14:paraId="3089FE92" w14:textId="2EE3B47A" w:rsidR="00276DFA" w:rsidRPr="001E47DF" w:rsidRDefault="00276DFA" w:rsidP="00276DFA">
            <w:pPr>
              <w:rPr>
                <w:rFonts w:cs="Arial"/>
              </w:rPr>
            </w:pPr>
            <w:r w:rsidRPr="001E47DF">
              <w:rPr>
                <w:rFonts w:cs="Arial"/>
              </w:rPr>
              <w:t>Enea Elektrownia Połaniec Spółka Akcyjna z siedzibą: Zawada 26, 28-230 Połaniec,</w:t>
            </w:r>
          </w:p>
          <w:p w14:paraId="7C534C74" w14:textId="34318072" w:rsidR="00276DFA" w:rsidRPr="001E47DF" w:rsidRDefault="00276DFA" w:rsidP="00276DFA">
            <w:pPr>
              <w:rPr>
                <w:rFonts w:cs="Arial"/>
              </w:rPr>
            </w:pPr>
            <w:r w:rsidRPr="001E47DF">
              <w:rPr>
                <w:rFonts w:cs="Arial"/>
              </w:rPr>
              <w:t xml:space="preserve">KRS 0000053769, </w:t>
            </w:r>
          </w:p>
          <w:p w14:paraId="4646BDC1" w14:textId="77777777" w:rsidR="00276DFA" w:rsidRPr="001E47DF" w:rsidRDefault="00276DFA" w:rsidP="00276DFA">
            <w:pPr>
              <w:rPr>
                <w:rFonts w:cs="Arial"/>
              </w:rPr>
            </w:pPr>
            <w:r w:rsidRPr="001E47DF">
              <w:rPr>
                <w:rFonts w:cs="Arial"/>
              </w:rPr>
              <w:t xml:space="preserve">NIP: 866-00-01-429, </w:t>
            </w:r>
          </w:p>
          <w:p w14:paraId="3FF4529E" w14:textId="22A8F188" w:rsidR="007860AE" w:rsidRPr="001E47DF" w:rsidRDefault="00276DFA" w:rsidP="00276DFA">
            <w:pPr>
              <w:rPr>
                <w:rFonts w:cs="Arial"/>
              </w:rPr>
            </w:pPr>
            <w:r w:rsidRPr="001E47DF">
              <w:rPr>
                <w:rFonts w:cs="Arial"/>
              </w:rPr>
              <w:t xml:space="preserve">REGON 830273037 </w:t>
            </w:r>
          </w:p>
        </w:tc>
      </w:tr>
      <w:tr w:rsidR="007860AE" w:rsidRPr="001E47DF" w14:paraId="5745F0DB" w14:textId="77777777" w:rsidTr="00232A74">
        <w:tc>
          <w:tcPr>
            <w:tcW w:w="9067" w:type="dxa"/>
            <w:shd w:val="clear" w:color="auto" w:fill="A8D08D"/>
          </w:tcPr>
          <w:p w14:paraId="39B45C4E" w14:textId="0AB499AE" w:rsidR="007860AE" w:rsidRPr="001E47DF" w:rsidRDefault="007860AE" w:rsidP="00232A74">
            <w:pPr>
              <w:rPr>
                <w:rFonts w:cs="Arial"/>
                <w:b/>
              </w:rPr>
            </w:pPr>
            <w:r w:rsidRPr="001E47DF">
              <w:rPr>
                <w:rFonts w:cs="Arial"/>
                <w:b/>
              </w:rPr>
              <w:t>MIEJSCE WYKONANIA</w:t>
            </w:r>
            <w:r w:rsidR="00276DFA" w:rsidRPr="001E47DF">
              <w:rPr>
                <w:rFonts w:cs="Arial"/>
                <w:b/>
              </w:rPr>
              <w:t xml:space="preserve"> ETAPU I</w:t>
            </w:r>
          </w:p>
        </w:tc>
      </w:tr>
      <w:tr w:rsidR="007860AE" w:rsidRPr="001E47DF" w14:paraId="798DB0F7" w14:textId="77777777" w:rsidTr="00232A74">
        <w:tc>
          <w:tcPr>
            <w:tcW w:w="9067" w:type="dxa"/>
          </w:tcPr>
          <w:p w14:paraId="09D7537A" w14:textId="5FD15EA7" w:rsidR="007D30DB" w:rsidRPr="001E47DF" w:rsidRDefault="00276DFA" w:rsidP="007D30DB">
            <w:pPr>
              <w:rPr>
                <w:rFonts w:cs="Arial"/>
              </w:rPr>
            </w:pPr>
            <w:r w:rsidRPr="001E47DF">
              <w:rPr>
                <w:rFonts w:cs="Arial"/>
              </w:rPr>
              <w:t xml:space="preserve">Elektrownia Połaniec </w:t>
            </w:r>
          </w:p>
          <w:p w14:paraId="3135D734" w14:textId="1E29CEFD" w:rsidR="007860AE" w:rsidRPr="001E47DF" w:rsidRDefault="00276DFA" w:rsidP="00232A74">
            <w:pPr>
              <w:rPr>
                <w:rFonts w:cs="Arial"/>
              </w:rPr>
            </w:pPr>
            <w:r w:rsidRPr="001E47DF">
              <w:rPr>
                <w:rFonts w:cs="Arial"/>
              </w:rPr>
              <w:t>Zawada 26, 28-230 Połaniec,</w:t>
            </w:r>
          </w:p>
        </w:tc>
      </w:tr>
    </w:tbl>
    <w:p w14:paraId="4BCAF415" w14:textId="50B604C3" w:rsidR="00E034C7" w:rsidRPr="001E47DF" w:rsidRDefault="00E034C7" w:rsidP="00867C21">
      <w:pPr>
        <w:spacing w:after="120" w:line="240" w:lineRule="auto"/>
        <w:rPr>
          <w:rFonts w:cs="Arial"/>
          <w:b/>
        </w:rPr>
      </w:pPr>
    </w:p>
    <w:p w14:paraId="71E19211" w14:textId="77777777" w:rsidR="00867C21" w:rsidRPr="001E47DF" w:rsidRDefault="00867C21" w:rsidP="00867C21">
      <w:pPr>
        <w:spacing w:after="120" w:line="240" w:lineRule="auto"/>
        <w:rPr>
          <w:rFonts w:cs="Arial"/>
          <w:b/>
        </w:rPr>
      </w:pPr>
    </w:p>
    <w:p w14:paraId="4402A950" w14:textId="77777777" w:rsidR="00232A74" w:rsidRPr="001E47DF" w:rsidRDefault="00232A74">
      <w:pPr>
        <w:spacing w:line="240" w:lineRule="auto"/>
        <w:jc w:val="left"/>
        <w:rPr>
          <w:rFonts w:cs="Arial"/>
          <w:b/>
        </w:rPr>
      </w:pPr>
      <w:r w:rsidRPr="001E47DF">
        <w:rPr>
          <w:rFonts w:cs="Arial"/>
          <w:b/>
        </w:rPr>
        <w:br w:type="page"/>
      </w:r>
    </w:p>
    <w:p w14:paraId="35263A2E" w14:textId="49F2AAB3" w:rsidR="00DB224E" w:rsidRPr="001E47DF" w:rsidRDefault="005F7508" w:rsidP="005F7508">
      <w:pPr>
        <w:pStyle w:val="Legenda"/>
        <w:rPr>
          <w:rFonts w:cs="Arial"/>
        </w:rPr>
      </w:pPr>
      <w:bookmarkStart w:id="2" w:name="_Toc185451602"/>
      <w:r w:rsidRPr="001E47DF">
        <w:rPr>
          <w:rFonts w:cs="Arial"/>
        </w:rPr>
        <w:lastRenderedPageBreak/>
        <w:t xml:space="preserve">Tabela </w:t>
      </w:r>
      <w:r w:rsidRPr="001E47DF">
        <w:rPr>
          <w:rFonts w:cs="Arial"/>
        </w:rPr>
        <w:fldChar w:fldCharType="begin"/>
      </w:r>
      <w:r w:rsidRPr="001E47DF">
        <w:rPr>
          <w:rFonts w:cs="Arial"/>
        </w:rPr>
        <w:instrText>SEQ Tabela \* ARABIC</w:instrText>
      </w:r>
      <w:r w:rsidRPr="001E47DF">
        <w:rPr>
          <w:rFonts w:cs="Arial"/>
        </w:rPr>
        <w:fldChar w:fldCharType="separate"/>
      </w:r>
      <w:r w:rsidR="00B66461" w:rsidRPr="001E47DF">
        <w:rPr>
          <w:rFonts w:cs="Arial"/>
          <w:noProof/>
        </w:rPr>
        <w:t>2</w:t>
      </w:r>
      <w:r w:rsidRPr="001E47DF">
        <w:rPr>
          <w:rFonts w:cs="Arial"/>
        </w:rPr>
        <w:fldChar w:fldCharType="end"/>
      </w:r>
      <w:r w:rsidRPr="001E47DF">
        <w:rPr>
          <w:rFonts w:cs="Arial"/>
        </w:rPr>
        <w:t xml:space="preserve"> </w:t>
      </w:r>
      <w:r w:rsidR="00DB224E" w:rsidRPr="001E47DF">
        <w:rPr>
          <w:rFonts w:cs="Arial"/>
        </w:rPr>
        <w:t>Nazwy i kody CPV</w:t>
      </w:r>
      <w:bookmarkEnd w:id="2"/>
    </w:p>
    <w:tbl>
      <w:tblPr>
        <w:tblW w:w="918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1203"/>
        <w:gridCol w:w="1180"/>
        <w:gridCol w:w="1086"/>
        <w:gridCol w:w="94"/>
        <w:gridCol w:w="1182"/>
        <w:gridCol w:w="4435"/>
      </w:tblGrid>
      <w:tr w:rsidR="00232A74" w:rsidRPr="001E47DF" w14:paraId="11604E41" w14:textId="77777777" w:rsidTr="01CC304A">
        <w:trPr>
          <w:cantSplit/>
          <w:trHeight w:val="501"/>
        </w:trPr>
        <w:tc>
          <w:tcPr>
            <w:tcW w:w="1203" w:type="dxa"/>
            <w:vMerge w:val="restart"/>
            <w:vAlign w:val="center"/>
          </w:tcPr>
          <w:p w14:paraId="1692C191" w14:textId="77777777" w:rsidR="00232A74" w:rsidRPr="001E47DF" w:rsidRDefault="00232A74" w:rsidP="00232A74">
            <w:pPr>
              <w:rPr>
                <w:rFonts w:cs="Arial"/>
                <w:sz w:val="16"/>
                <w:szCs w:val="16"/>
              </w:rPr>
            </w:pPr>
            <w:r w:rsidRPr="001E47DF">
              <w:rPr>
                <w:rFonts w:cs="Arial"/>
                <w:sz w:val="16"/>
                <w:szCs w:val="16"/>
              </w:rPr>
              <w:t>Kody  i nazwa zamówienia wg CPV</w:t>
            </w:r>
          </w:p>
        </w:tc>
        <w:tc>
          <w:tcPr>
            <w:tcW w:w="1180" w:type="dxa"/>
            <w:noWrap/>
            <w:vAlign w:val="center"/>
          </w:tcPr>
          <w:p w14:paraId="17189CC3" w14:textId="77777777" w:rsidR="00232A74" w:rsidRPr="001E47DF" w:rsidRDefault="00232A74" w:rsidP="00232A74">
            <w:pPr>
              <w:rPr>
                <w:rFonts w:cs="Arial"/>
                <w:sz w:val="16"/>
                <w:szCs w:val="16"/>
              </w:rPr>
            </w:pPr>
            <w:r w:rsidRPr="001E47DF">
              <w:rPr>
                <w:rFonts w:cs="Arial"/>
                <w:sz w:val="16"/>
                <w:szCs w:val="16"/>
              </w:rPr>
              <w:t>grupa robót</w:t>
            </w:r>
          </w:p>
        </w:tc>
        <w:tc>
          <w:tcPr>
            <w:tcW w:w="1180" w:type="dxa"/>
            <w:gridSpan w:val="2"/>
            <w:noWrap/>
            <w:vAlign w:val="center"/>
          </w:tcPr>
          <w:p w14:paraId="2642AA73" w14:textId="77777777" w:rsidR="00232A74" w:rsidRPr="001E47DF" w:rsidRDefault="00232A74" w:rsidP="00232A74">
            <w:pPr>
              <w:rPr>
                <w:rFonts w:cs="Arial"/>
                <w:sz w:val="16"/>
                <w:szCs w:val="16"/>
              </w:rPr>
            </w:pPr>
            <w:r w:rsidRPr="001E47DF">
              <w:rPr>
                <w:rFonts w:cs="Arial"/>
                <w:sz w:val="16"/>
                <w:szCs w:val="16"/>
              </w:rPr>
              <w:t>klasa robót</w:t>
            </w:r>
          </w:p>
        </w:tc>
        <w:tc>
          <w:tcPr>
            <w:tcW w:w="1182" w:type="dxa"/>
            <w:noWrap/>
            <w:vAlign w:val="center"/>
          </w:tcPr>
          <w:p w14:paraId="6691CDCC" w14:textId="77777777" w:rsidR="00232A74" w:rsidRPr="001E47DF" w:rsidRDefault="00232A74" w:rsidP="00232A74">
            <w:pPr>
              <w:rPr>
                <w:rFonts w:cs="Arial"/>
                <w:sz w:val="16"/>
                <w:szCs w:val="16"/>
              </w:rPr>
            </w:pPr>
            <w:r w:rsidRPr="001E47DF">
              <w:rPr>
                <w:rFonts w:cs="Arial"/>
                <w:sz w:val="16"/>
                <w:szCs w:val="16"/>
              </w:rPr>
              <w:t>kategoria robót</w:t>
            </w:r>
          </w:p>
        </w:tc>
        <w:tc>
          <w:tcPr>
            <w:tcW w:w="4435" w:type="dxa"/>
            <w:noWrap/>
            <w:vAlign w:val="center"/>
          </w:tcPr>
          <w:p w14:paraId="02910B04" w14:textId="77777777" w:rsidR="00232A74" w:rsidRPr="001E47DF" w:rsidRDefault="00232A74" w:rsidP="00232A74">
            <w:pPr>
              <w:rPr>
                <w:rFonts w:cs="Arial"/>
                <w:sz w:val="16"/>
                <w:szCs w:val="16"/>
              </w:rPr>
            </w:pPr>
          </w:p>
        </w:tc>
      </w:tr>
      <w:tr w:rsidR="00232A74" w:rsidRPr="001E47DF" w14:paraId="6DEF50B0" w14:textId="77777777" w:rsidTr="01CC304A">
        <w:trPr>
          <w:cantSplit/>
          <w:trHeight w:val="85"/>
        </w:trPr>
        <w:tc>
          <w:tcPr>
            <w:tcW w:w="1203" w:type="dxa"/>
            <w:vMerge/>
            <w:vAlign w:val="center"/>
          </w:tcPr>
          <w:p w14:paraId="36A6D720" w14:textId="77777777" w:rsidR="00232A74" w:rsidRPr="001E47DF" w:rsidRDefault="00232A74" w:rsidP="00232A74">
            <w:pPr>
              <w:rPr>
                <w:rFonts w:cs="Arial"/>
                <w:sz w:val="16"/>
                <w:szCs w:val="16"/>
              </w:rPr>
            </w:pPr>
          </w:p>
        </w:tc>
        <w:tc>
          <w:tcPr>
            <w:tcW w:w="1180" w:type="dxa"/>
            <w:vMerge w:val="restart"/>
          </w:tcPr>
          <w:p w14:paraId="3997CA5B" w14:textId="77777777" w:rsidR="00232A74" w:rsidRPr="001E47DF" w:rsidRDefault="00232A74" w:rsidP="00232A74">
            <w:pPr>
              <w:rPr>
                <w:rFonts w:cs="Arial"/>
                <w:sz w:val="16"/>
                <w:szCs w:val="16"/>
              </w:rPr>
            </w:pPr>
            <w:r w:rsidRPr="001E47DF">
              <w:rPr>
                <w:rFonts w:cs="Arial"/>
                <w:sz w:val="16"/>
                <w:szCs w:val="16"/>
              </w:rPr>
              <w:t>71000000-8</w:t>
            </w:r>
          </w:p>
        </w:tc>
        <w:tc>
          <w:tcPr>
            <w:tcW w:w="2362" w:type="dxa"/>
            <w:gridSpan w:val="3"/>
            <w:noWrap/>
            <w:vAlign w:val="bottom"/>
          </w:tcPr>
          <w:p w14:paraId="0F3AD5D6" w14:textId="77777777" w:rsidR="00232A74" w:rsidRPr="001E47DF" w:rsidRDefault="00232A74" w:rsidP="00232A74">
            <w:pPr>
              <w:rPr>
                <w:rFonts w:cs="Arial"/>
                <w:sz w:val="16"/>
                <w:szCs w:val="16"/>
              </w:rPr>
            </w:pPr>
            <w:r w:rsidRPr="001E47DF">
              <w:rPr>
                <w:rFonts w:cs="Arial"/>
                <w:sz w:val="16"/>
                <w:szCs w:val="16"/>
              </w:rPr>
              <w:t> </w:t>
            </w:r>
          </w:p>
        </w:tc>
        <w:tc>
          <w:tcPr>
            <w:tcW w:w="4435" w:type="dxa"/>
            <w:vAlign w:val="center"/>
          </w:tcPr>
          <w:p w14:paraId="5F2A1EE0" w14:textId="77777777" w:rsidR="00232A74" w:rsidRPr="001E47DF" w:rsidRDefault="00232A74" w:rsidP="00232A74">
            <w:pPr>
              <w:rPr>
                <w:rFonts w:cs="Arial"/>
                <w:sz w:val="16"/>
                <w:szCs w:val="16"/>
              </w:rPr>
            </w:pPr>
            <w:r w:rsidRPr="001E47DF">
              <w:rPr>
                <w:rFonts w:cs="Arial"/>
                <w:sz w:val="16"/>
                <w:szCs w:val="16"/>
              </w:rPr>
              <w:t>Usługi architektoniczne, budowlane, inżynieryjne i kontrolne</w:t>
            </w:r>
          </w:p>
        </w:tc>
      </w:tr>
      <w:tr w:rsidR="00232A74" w:rsidRPr="001E47DF" w14:paraId="655E10AF" w14:textId="77777777" w:rsidTr="01CC304A">
        <w:trPr>
          <w:cantSplit/>
          <w:trHeight w:val="285"/>
        </w:trPr>
        <w:tc>
          <w:tcPr>
            <w:tcW w:w="1203" w:type="dxa"/>
            <w:vMerge/>
            <w:vAlign w:val="center"/>
          </w:tcPr>
          <w:p w14:paraId="10F75D90" w14:textId="77777777" w:rsidR="00232A74" w:rsidRPr="001E47DF" w:rsidRDefault="00232A74" w:rsidP="00232A74">
            <w:pPr>
              <w:rPr>
                <w:rFonts w:cs="Arial"/>
                <w:sz w:val="16"/>
                <w:szCs w:val="16"/>
              </w:rPr>
            </w:pPr>
          </w:p>
        </w:tc>
        <w:tc>
          <w:tcPr>
            <w:tcW w:w="1180" w:type="dxa"/>
            <w:vMerge/>
            <w:vAlign w:val="center"/>
          </w:tcPr>
          <w:p w14:paraId="7CCD06E5" w14:textId="77777777" w:rsidR="00232A74" w:rsidRPr="001E47DF" w:rsidRDefault="00232A74" w:rsidP="00232A74">
            <w:pPr>
              <w:rPr>
                <w:rFonts w:cs="Arial"/>
                <w:sz w:val="16"/>
                <w:szCs w:val="16"/>
              </w:rPr>
            </w:pPr>
          </w:p>
        </w:tc>
        <w:tc>
          <w:tcPr>
            <w:tcW w:w="1180" w:type="dxa"/>
            <w:gridSpan w:val="2"/>
            <w:noWrap/>
            <w:vAlign w:val="bottom"/>
          </w:tcPr>
          <w:p w14:paraId="608E7820" w14:textId="77777777" w:rsidR="00232A74" w:rsidRPr="001E47DF" w:rsidRDefault="00232A74" w:rsidP="00232A74">
            <w:pPr>
              <w:rPr>
                <w:rFonts w:cs="Arial"/>
                <w:sz w:val="16"/>
                <w:szCs w:val="16"/>
              </w:rPr>
            </w:pPr>
            <w:r w:rsidRPr="001E47DF">
              <w:rPr>
                <w:rFonts w:cs="Arial"/>
                <w:sz w:val="16"/>
                <w:szCs w:val="16"/>
              </w:rPr>
              <w:t>71200000-0</w:t>
            </w:r>
          </w:p>
        </w:tc>
        <w:tc>
          <w:tcPr>
            <w:tcW w:w="1182" w:type="dxa"/>
            <w:noWrap/>
            <w:vAlign w:val="bottom"/>
          </w:tcPr>
          <w:p w14:paraId="54A3440F" w14:textId="77777777" w:rsidR="00232A74" w:rsidRPr="001E47DF" w:rsidRDefault="00232A74" w:rsidP="00232A74">
            <w:pPr>
              <w:rPr>
                <w:rFonts w:cs="Arial"/>
                <w:sz w:val="16"/>
                <w:szCs w:val="16"/>
              </w:rPr>
            </w:pPr>
          </w:p>
        </w:tc>
        <w:tc>
          <w:tcPr>
            <w:tcW w:w="4435" w:type="dxa"/>
            <w:vAlign w:val="center"/>
          </w:tcPr>
          <w:p w14:paraId="1676C486" w14:textId="77777777" w:rsidR="00232A74" w:rsidRPr="001E47DF" w:rsidRDefault="00232A74" w:rsidP="00232A74">
            <w:pPr>
              <w:rPr>
                <w:rFonts w:cs="Arial"/>
                <w:sz w:val="16"/>
                <w:szCs w:val="16"/>
              </w:rPr>
            </w:pPr>
            <w:r w:rsidRPr="001E47DF">
              <w:rPr>
                <w:rFonts w:cs="Arial"/>
                <w:sz w:val="16"/>
                <w:szCs w:val="16"/>
              </w:rPr>
              <w:t>Usługi architektoniczne i podobne</w:t>
            </w:r>
          </w:p>
        </w:tc>
      </w:tr>
      <w:tr w:rsidR="00232A74" w:rsidRPr="001E47DF" w14:paraId="0BE1B259" w14:textId="77777777" w:rsidTr="01CC304A">
        <w:trPr>
          <w:cantSplit/>
          <w:trHeight w:val="85"/>
        </w:trPr>
        <w:tc>
          <w:tcPr>
            <w:tcW w:w="1203" w:type="dxa"/>
            <w:vMerge/>
            <w:vAlign w:val="center"/>
          </w:tcPr>
          <w:p w14:paraId="64B2F8C4" w14:textId="77777777" w:rsidR="00232A74" w:rsidRPr="001E47DF" w:rsidRDefault="00232A74" w:rsidP="00232A74">
            <w:pPr>
              <w:rPr>
                <w:rFonts w:cs="Arial"/>
                <w:sz w:val="16"/>
                <w:szCs w:val="16"/>
              </w:rPr>
            </w:pPr>
          </w:p>
        </w:tc>
        <w:tc>
          <w:tcPr>
            <w:tcW w:w="1180" w:type="dxa"/>
            <w:vMerge/>
            <w:vAlign w:val="center"/>
          </w:tcPr>
          <w:p w14:paraId="40FE6652" w14:textId="77777777" w:rsidR="00232A74" w:rsidRPr="001E47DF" w:rsidRDefault="00232A74" w:rsidP="00232A74">
            <w:pPr>
              <w:rPr>
                <w:rFonts w:cs="Arial"/>
                <w:sz w:val="16"/>
                <w:szCs w:val="16"/>
              </w:rPr>
            </w:pPr>
          </w:p>
        </w:tc>
        <w:tc>
          <w:tcPr>
            <w:tcW w:w="1180" w:type="dxa"/>
            <w:gridSpan w:val="2"/>
            <w:noWrap/>
            <w:vAlign w:val="bottom"/>
          </w:tcPr>
          <w:p w14:paraId="7AA83FF0" w14:textId="77777777" w:rsidR="00232A74" w:rsidRPr="001E47DF" w:rsidRDefault="00232A74" w:rsidP="00232A74">
            <w:pPr>
              <w:rPr>
                <w:rFonts w:cs="Arial"/>
                <w:sz w:val="16"/>
                <w:szCs w:val="16"/>
              </w:rPr>
            </w:pPr>
            <w:r w:rsidRPr="001E47DF">
              <w:rPr>
                <w:rFonts w:cs="Arial"/>
                <w:sz w:val="16"/>
                <w:szCs w:val="16"/>
              </w:rPr>
              <w:t> </w:t>
            </w:r>
          </w:p>
        </w:tc>
        <w:tc>
          <w:tcPr>
            <w:tcW w:w="1182" w:type="dxa"/>
            <w:noWrap/>
            <w:vAlign w:val="bottom"/>
          </w:tcPr>
          <w:p w14:paraId="23A9C676" w14:textId="77777777" w:rsidR="00232A74" w:rsidRPr="001E47DF" w:rsidRDefault="00232A74" w:rsidP="00232A74">
            <w:pPr>
              <w:rPr>
                <w:rFonts w:cs="Arial"/>
                <w:sz w:val="16"/>
                <w:szCs w:val="16"/>
              </w:rPr>
            </w:pPr>
            <w:r w:rsidRPr="001E47DF">
              <w:rPr>
                <w:rFonts w:cs="Arial"/>
                <w:sz w:val="16"/>
                <w:szCs w:val="16"/>
              </w:rPr>
              <w:t>71220000-6</w:t>
            </w:r>
          </w:p>
        </w:tc>
        <w:tc>
          <w:tcPr>
            <w:tcW w:w="4435" w:type="dxa"/>
            <w:vAlign w:val="center"/>
          </w:tcPr>
          <w:p w14:paraId="432F627A" w14:textId="77777777" w:rsidR="00232A74" w:rsidRPr="001E47DF" w:rsidRDefault="00232A74" w:rsidP="00232A74">
            <w:pPr>
              <w:rPr>
                <w:rFonts w:cs="Arial"/>
                <w:sz w:val="16"/>
                <w:szCs w:val="16"/>
              </w:rPr>
            </w:pPr>
            <w:r w:rsidRPr="001E47DF">
              <w:rPr>
                <w:rFonts w:cs="Arial"/>
                <w:sz w:val="16"/>
                <w:szCs w:val="16"/>
              </w:rPr>
              <w:t>Usługi projektowania architektonicznego</w:t>
            </w:r>
          </w:p>
        </w:tc>
      </w:tr>
      <w:tr w:rsidR="00232A74" w:rsidRPr="001E47DF" w14:paraId="3607046C" w14:textId="77777777" w:rsidTr="01CC304A">
        <w:trPr>
          <w:cantSplit/>
          <w:trHeight w:val="85"/>
        </w:trPr>
        <w:tc>
          <w:tcPr>
            <w:tcW w:w="1203" w:type="dxa"/>
            <w:vMerge/>
            <w:vAlign w:val="center"/>
          </w:tcPr>
          <w:p w14:paraId="6C83B381" w14:textId="77777777" w:rsidR="00232A74" w:rsidRPr="001E47DF" w:rsidRDefault="00232A74" w:rsidP="00232A74">
            <w:pPr>
              <w:rPr>
                <w:rFonts w:cs="Arial"/>
                <w:sz w:val="16"/>
                <w:szCs w:val="16"/>
              </w:rPr>
            </w:pPr>
          </w:p>
        </w:tc>
        <w:tc>
          <w:tcPr>
            <w:tcW w:w="1180" w:type="dxa"/>
            <w:vMerge/>
            <w:vAlign w:val="center"/>
          </w:tcPr>
          <w:p w14:paraId="138A5E64" w14:textId="77777777" w:rsidR="00232A74" w:rsidRPr="001E47DF" w:rsidRDefault="00232A74" w:rsidP="00232A74">
            <w:pPr>
              <w:rPr>
                <w:rFonts w:cs="Arial"/>
                <w:sz w:val="16"/>
                <w:szCs w:val="16"/>
              </w:rPr>
            </w:pPr>
          </w:p>
        </w:tc>
        <w:tc>
          <w:tcPr>
            <w:tcW w:w="1180" w:type="dxa"/>
            <w:gridSpan w:val="2"/>
            <w:noWrap/>
            <w:vAlign w:val="bottom"/>
          </w:tcPr>
          <w:p w14:paraId="3E53E5FD" w14:textId="77777777" w:rsidR="00232A74" w:rsidRPr="001E47DF" w:rsidRDefault="00232A74" w:rsidP="00232A74">
            <w:pPr>
              <w:rPr>
                <w:rFonts w:cs="Arial"/>
                <w:sz w:val="16"/>
                <w:szCs w:val="16"/>
              </w:rPr>
            </w:pPr>
            <w:r w:rsidRPr="001E47DF">
              <w:rPr>
                <w:rFonts w:cs="Arial"/>
                <w:sz w:val="16"/>
                <w:szCs w:val="16"/>
              </w:rPr>
              <w:t> </w:t>
            </w:r>
          </w:p>
        </w:tc>
        <w:tc>
          <w:tcPr>
            <w:tcW w:w="1182" w:type="dxa"/>
            <w:noWrap/>
            <w:vAlign w:val="bottom"/>
          </w:tcPr>
          <w:p w14:paraId="33AAF593" w14:textId="77777777" w:rsidR="00232A74" w:rsidRPr="001E47DF" w:rsidRDefault="00232A74" w:rsidP="00232A74">
            <w:pPr>
              <w:rPr>
                <w:rFonts w:cs="Arial"/>
                <w:sz w:val="16"/>
                <w:szCs w:val="16"/>
              </w:rPr>
            </w:pPr>
            <w:r w:rsidRPr="001E47DF">
              <w:rPr>
                <w:rFonts w:cs="Arial"/>
                <w:sz w:val="16"/>
                <w:szCs w:val="16"/>
              </w:rPr>
              <w:t>71221000-3</w:t>
            </w:r>
          </w:p>
        </w:tc>
        <w:tc>
          <w:tcPr>
            <w:tcW w:w="4435" w:type="dxa"/>
            <w:vAlign w:val="center"/>
          </w:tcPr>
          <w:p w14:paraId="409BDA00" w14:textId="77777777" w:rsidR="00232A74" w:rsidRPr="001E47DF" w:rsidRDefault="00232A74" w:rsidP="00232A74">
            <w:pPr>
              <w:rPr>
                <w:rFonts w:cs="Arial"/>
                <w:sz w:val="16"/>
                <w:szCs w:val="16"/>
              </w:rPr>
            </w:pPr>
            <w:r w:rsidRPr="001E47DF">
              <w:rPr>
                <w:rFonts w:cs="Arial"/>
                <w:sz w:val="16"/>
                <w:szCs w:val="16"/>
              </w:rPr>
              <w:t>Usługi architektoniczne w zakresie obiektów budowlanych</w:t>
            </w:r>
          </w:p>
        </w:tc>
      </w:tr>
      <w:tr w:rsidR="00232A74" w:rsidRPr="001E47DF" w14:paraId="0DCE90F4" w14:textId="77777777" w:rsidTr="01CC304A">
        <w:trPr>
          <w:cantSplit/>
          <w:trHeight w:val="85"/>
        </w:trPr>
        <w:tc>
          <w:tcPr>
            <w:tcW w:w="1203" w:type="dxa"/>
            <w:vMerge/>
            <w:vAlign w:val="center"/>
          </w:tcPr>
          <w:p w14:paraId="46417595" w14:textId="77777777" w:rsidR="00232A74" w:rsidRPr="001E47DF" w:rsidRDefault="00232A74" w:rsidP="00232A74">
            <w:pPr>
              <w:rPr>
                <w:rFonts w:cs="Arial"/>
                <w:sz w:val="16"/>
                <w:szCs w:val="16"/>
              </w:rPr>
            </w:pPr>
          </w:p>
        </w:tc>
        <w:tc>
          <w:tcPr>
            <w:tcW w:w="1180" w:type="dxa"/>
            <w:vMerge/>
            <w:vAlign w:val="center"/>
          </w:tcPr>
          <w:p w14:paraId="5848A081" w14:textId="77777777" w:rsidR="00232A74" w:rsidRPr="001E47DF" w:rsidRDefault="00232A74" w:rsidP="00232A74">
            <w:pPr>
              <w:rPr>
                <w:rFonts w:cs="Arial"/>
                <w:sz w:val="16"/>
                <w:szCs w:val="16"/>
              </w:rPr>
            </w:pPr>
          </w:p>
        </w:tc>
        <w:tc>
          <w:tcPr>
            <w:tcW w:w="1180" w:type="dxa"/>
            <w:gridSpan w:val="2"/>
            <w:noWrap/>
            <w:vAlign w:val="bottom"/>
          </w:tcPr>
          <w:p w14:paraId="75426AB9" w14:textId="77777777" w:rsidR="00232A74" w:rsidRPr="001E47DF" w:rsidRDefault="00232A74" w:rsidP="00232A74">
            <w:pPr>
              <w:rPr>
                <w:rFonts w:cs="Arial"/>
                <w:sz w:val="16"/>
                <w:szCs w:val="16"/>
              </w:rPr>
            </w:pPr>
            <w:r w:rsidRPr="001E47DF">
              <w:rPr>
                <w:rFonts w:cs="Arial"/>
                <w:sz w:val="16"/>
                <w:szCs w:val="16"/>
              </w:rPr>
              <w:t>71300000-1</w:t>
            </w:r>
          </w:p>
        </w:tc>
        <w:tc>
          <w:tcPr>
            <w:tcW w:w="1182" w:type="dxa"/>
            <w:noWrap/>
            <w:vAlign w:val="bottom"/>
          </w:tcPr>
          <w:p w14:paraId="100530B3" w14:textId="77777777" w:rsidR="00232A74" w:rsidRPr="001E47DF" w:rsidRDefault="00232A74" w:rsidP="00232A74">
            <w:pPr>
              <w:rPr>
                <w:rFonts w:cs="Arial"/>
                <w:sz w:val="16"/>
                <w:szCs w:val="16"/>
              </w:rPr>
            </w:pPr>
            <w:r w:rsidRPr="001E47DF">
              <w:rPr>
                <w:rFonts w:cs="Arial"/>
                <w:sz w:val="16"/>
                <w:szCs w:val="16"/>
              </w:rPr>
              <w:t> </w:t>
            </w:r>
          </w:p>
        </w:tc>
        <w:tc>
          <w:tcPr>
            <w:tcW w:w="4435" w:type="dxa"/>
            <w:vAlign w:val="center"/>
          </w:tcPr>
          <w:p w14:paraId="3229EF50" w14:textId="77777777" w:rsidR="00232A74" w:rsidRPr="001E47DF" w:rsidRDefault="00232A74" w:rsidP="00232A74">
            <w:pPr>
              <w:rPr>
                <w:rFonts w:cs="Arial"/>
                <w:sz w:val="16"/>
                <w:szCs w:val="16"/>
              </w:rPr>
            </w:pPr>
            <w:r w:rsidRPr="001E47DF">
              <w:rPr>
                <w:rFonts w:cs="Arial"/>
                <w:sz w:val="16"/>
                <w:szCs w:val="16"/>
              </w:rPr>
              <w:t>Usługi inżynieryjne</w:t>
            </w:r>
          </w:p>
        </w:tc>
      </w:tr>
      <w:tr w:rsidR="00232A74" w:rsidRPr="001E47DF" w14:paraId="2E125C5F" w14:textId="77777777" w:rsidTr="01CC304A">
        <w:trPr>
          <w:cantSplit/>
          <w:trHeight w:val="85"/>
        </w:trPr>
        <w:tc>
          <w:tcPr>
            <w:tcW w:w="1203" w:type="dxa"/>
            <w:vMerge/>
            <w:vAlign w:val="center"/>
          </w:tcPr>
          <w:p w14:paraId="489B9FA8" w14:textId="77777777" w:rsidR="00232A74" w:rsidRPr="001E47DF" w:rsidRDefault="00232A74" w:rsidP="00232A74">
            <w:pPr>
              <w:rPr>
                <w:rFonts w:cs="Arial"/>
                <w:sz w:val="16"/>
                <w:szCs w:val="16"/>
              </w:rPr>
            </w:pPr>
          </w:p>
        </w:tc>
        <w:tc>
          <w:tcPr>
            <w:tcW w:w="1180" w:type="dxa"/>
            <w:vMerge/>
            <w:vAlign w:val="center"/>
          </w:tcPr>
          <w:p w14:paraId="1548C0A8" w14:textId="77777777" w:rsidR="00232A74" w:rsidRPr="001E47DF" w:rsidRDefault="00232A74" w:rsidP="00232A74">
            <w:pPr>
              <w:rPr>
                <w:rFonts w:cs="Arial"/>
                <w:sz w:val="16"/>
                <w:szCs w:val="16"/>
              </w:rPr>
            </w:pPr>
          </w:p>
        </w:tc>
        <w:tc>
          <w:tcPr>
            <w:tcW w:w="1180" w:type="dxa"/>
            <w:gridSpan w:val="2"/>
            <w:noWrap/>
            <w:vAlign w:val="bottom"/>
          </w:tcPr>
          <w:p w14:paraId="2313B198" w14:textId="77777777" w:rsidR="00232A74" w:rsidRPr="001E47DF" w:rsidRDefault="00232A74" w:rsidP="00232A74">
            <w:pPr>
              <w:rPr>
                <w:rFonts w:cs="Arial"/>
                <w:sz w:val="16"/>
                <w:szCs w:val="16"/>
              </w:rPr>
            </w:pPr>
            <w:r w:rsidRPr="001E47DF">
              <w:rPr>
                <w:rFonts w:cs="Arial"/>
                <w:sz w:val="16"/>
                <w:szCs w:val="16"/>
              </w:rPr>
              <w:t> </w:t>
            </w:r>
          </w:p>
        </w:tc>
        <w:tc>
          <w:tcPr>
            <w:tcW w:w="1182" w:type="dxa"/>
            <w:noWrap/>
            <w:vAlign w:val="bottom"/>
          </w:tcPr>
          <w:p w14:paraId="4590CF69" w14:textId="77777777" w:rsidR="00232A74" w:rsidRPr="001E47DF" w:rsidRDefault="00232A74" w:rsidP="00232A74">
            <w:pPr>
              <w:rPr>
                <w:rFonts w:cs="Arial"/>
                <w:sz w:val="16"/>
                <w:szCs w:val="16"/>
              </w:rPr>
            </w:pPr>
            <w:r w:rsidRPr="001E47DF">
              <w:rPr>
                <w:rFonts w:cs="Arial"/>
                <w:sz w:val="16"/>
                <w:szCs w:val="16"/>
              </w:rPr>
              <w:t>71310000-4</w:t>
            </w:r>
          </w:p>
        </w:tc>
        <w:tc>
          <w:tcPr>
            <w:tcW w:w="4435" w:type="dxa"/>
            <w:vAlign w:val="center"/>
          </w:tcPr>
          <w:p w14:paraId="5F71DC04" w14:textId="77777777" w:rsidR="00232A74" w:rsidRPr="001E47DF" w:rsidRDefault="00232A74" w:rsidP="00232A74">
            <w:pPr>
              <w:rPr>
                <w:rFonts w:cs="Arial"/>
                <w:sz w:val="16"/>
                <w:szCs w:val="16"/>
              </w:rPr>
            </w:pPr>
            <w:r w:rsidRPr="001E47DF">
              <w:rPr>
                <w:rFonts w:cs="Arial"/>
                <w:sz w:val="16"/>
                <w:szCs w:val="16"/>
              </w:rPr>
              <w:t>Doradcze usługi inżynieryjne i budowlane</w:t>
            </w:r>
          </w:p>
        </w:tc>
      </w:tr>
      <w:tr w:rsidR="00232A74" w:rsidRPr="001E47DF" w14:paraId="1ED9008C" w14:textId="77777777" w:rsidTr="01CC304A">
        <w:trPr>
          <w:cantSplit/>
          <w:trHeight w:val="85"/>
        </w:trPr>
        <w:tc>
          <w:tcPr>
            <w:tcW w:w="1203" w:type="dxa"/>
            <w:vMerge/>
            <w:vAlign w:val="center"/>
          </w:tcPr>
          <w:p w14:paraId="116E76F7" w14:textId="77777777" w:rsidR="00232A74" w:rsidRPr="001E47DF" w:rsidRDefault="00232A74" w:rsidP="00232A74">
            <w:pPr>
              <w:rPr>
                <w:rFonts w:cs="Arial"/>
                <w:sz w:val="16"/>
                <w:szCs w:val="16"/>
              </w:rPr>
            </w:pPr>
          </w:p>
        </w:tc>
        <w:tc>
          <w:tcPr>
            <w:tcW w:w="1180" w:type="dxa"/>
            <w:vMerge/>
            <w:vAlign w:val="center"/>
          </w:tcPr>
          <w:p w14:paraId="55D69C06" w14:textId="77777777" w:rsidR="00232A74" w:rsidRPr="001E47DF" w:rsidRDefault="00232A74" w:rsidP="00232A74">
            <w:pPr>
              <w:rPr>
                <w:rFonts w:cs="Arial"/>
                <w:sz w:val="16"/>
                <w:szCs w:val="16"/>
              </w:rPr>
            </w:pPr>
          </w:p>
        </w:tc>
        <w:tc>
          <w:tcPr>
            <w:tcW w:w="1180" w:type="dxa"/>
            <w:gridSpan w:val="2"/>
            <w:noWrap/>
            <w:vAlign w:val="bottom"/>
          </w:tcPr>
          <w:p w14:paraId="252C7829" w14:textId="77777777" w:rsidR="00232A74" w:rsidRPr="001E47DF" w:rsidRDefault="00232A74" w:rsidP="00232A74">
            <w:pPr>
              <w:rPr>
                <w:rFonts w:cs="Arial"/>
                <w:sz w:val="16"/>
                <w:szCs w:val="16"/>
              </w:rPr>
            </w:pPr>
            <w:r w:rsidRPr="001E47DF">
              <w:rPr>
                <w:rFonts w:cs="Arial"/>
                <w:sz w:val="16"/>
                <w:szCs w:val="16"/>
              </w:rPr>
              <w:t> </w:t>
            </w:r>
          </w:p>
        </w:tc>
        <w:tc>
          <w:tcPr>
            <w:tcW w:w="1182" w:type="dxa"/>
            <w:noWrap/>
            <w:vAlign w:val="bottom"/>
          </w:tcPr>
          <w:p w14:paraId="360A788A" w14:textId="77777777" w:rsidR="00232A74" w:rsidRPr="001E47DF" w:rsidRDefault="00232A74" w:rsidP="00232A74">
            <w:pPr>
              <w:rPr>
                <w:rFonts w:cs="Arial"/>
                <w:sz w:val="16"/>
                <w:szCs w:val="16"/>
              </w:rPr>
            </w:pPr>
            <w:r w:rsidRPr="001E47DF">
              <w:rPr>
                <w:rFonts w:cs="Arial"/>
                <w:sz w:val="16"/>
                <w:szCs w:val="16"/>
              </w:rPr>
              <w:t>71320000-7</w:t>
            </w:r>
          </w:p>
        </w:tc>
        <w:tc>
          <w:tcPr>
            <w:tcW w:w="4435" w:type="dxa"/>
            <w:vAlign w:val="center"/>
          </w:tcPr>
          <w:p w14:paraId="4ABF1016" w14:textId="77777777" w:rsidR="00232A74" w:rsidRPr="001E47DF" w:rsidRDefault="00232A74" w:rsidP="00232A74">
            <w:pPr>
              <w:rPr>
                <w:rFonts w:cs="Arial"/>
                <w:sz w:val="16"/>
                <w:szCs w:val="16"/>
              </w:rPr>
            </w:pPr>
            <w:r w:rsidRPr="001E47DF">
              <w:rPr>
                <w:rFonts w:cs="Arial"/>
                <w:sz w:val="16"/>
                <w:szCs w:val="16"/>
              </w:rPr>
              <w:t>Usługi inżynieryjne w zakresie projektowania</w:t>
            </w:r>
          </w:p>
        </w:tc>
      </w:tr>
      <w:tr w:rsidR="00232A74" w:rsidRPr="001E47DF" w14:paraId="2B007036" w14:textId="77777777" w:rsidTr="01CC304A">
        <w:trPr>
          <w:cantSplit/>
          <w:trHeight w:val="85"/>
        </w:trPr>
        <w:tc>
          <w:tcPr>
            <w:tcW w:w="1203" w:type="dxa"/>
            <w:vMerge/>
            <w:vAlign w:val="center"/>
          </w:tcPr>
          <w:p w14:paraId="05F6CB90" w14:textId="77777777" w:rsidR="00232A74" w:rsidRPr="001E47DF" w:rsidRDefault="00232A74" w:rsidP="00232A74">
            <w:pPr>
              <w:rPr>
                <w:rFonts w:cs="Arial"/>
                <w:sz w:val="16"/>
                <w:szCs w:val="16"/>
              </w:rPr>
            </w:pPr>
          </w:p>
        </w:tc>
        <w:tc>
          <w:tcPr>
            <w:tcW w:w="1180" w:type="dxa"/>
            <w:vMerge/>
            <w:vAlign w:val="center"/>
          </w:tcPr>
          <w:p w14:paraId="67EBF87A" w14:textId="77777777" w:rsidR="00232A74" w:rsidRPr="001E47DF" w:rsidRDefault="00232A74" w:rsidP="00232A74">
            <w:pPr>
              <w:rPr>
                <w:rFonts w:cs="Arial"/>
                <w:sz w:val="16"/>
                <w:szCs w:val="16"/>
              </w:rPr>
            </w:pPr>
          </w:p>
        </w:tc>
        <w:tc>
          <w:tcPr>
            <w:tcW w:w="1180" w:type="dxa"/>
            <w:gridSpan w:val="2"/>
            <w:noWrap/>
            <w:vAlign w:val="bottom"/>
          </w:tcPr>
          <w:p w14:paraId="62A83DC1" w14:textId="77777777" w:rsidR="00232A74" w:rsidRPr="001E47DF" w:rsidRDefault="00232A74" w:rsidP="00232A74">
            <w:pPr>
              <w:rPr>
                <w:rFonts w:cs="Arial"/>
                <w:sz w:val="16"/>
                <w:szCs w:val="16"/>
              </w:rPr>
            </w:pPr>
            <w:r w:rsidRPr="001E47DF">
              <w:rPr>
                <w:rFonts w:cs="Arial"/>
                <w:sz w:val="16"/>
                <w:szCs w:val="16"/>
              </w:rPr>
              <w:t>71400000-2</w:t>
            </w:r>
          </w:p>
        </w:tc>
        <w:tc>
          <w:tcPr>
            <w:tcW w:w="1182" w:type="dxa"/>
            <w:noWrap/>
            <w:vAlign w:val="bottom"/>
          </w:tcPr>
          <w:p w14:paraId="6B56025B" w14:textId="77777777" w:rsidR="00232A74" w:rsidRPr="001E47DF" w:rsidRDefault="00232A74" w:rsidP="00232A74">
            <w:pPr>
              <w:rPr>
                <w:rFonts w:cs="Arial"/>
                <w:sz w:val="16"/>
                <w:szCs w:val="16"/>
              </w:rPr>
            </w:pPr>
          </w:p>
        </w:tc>
        <w:tc>
          <w:tcPr>
            <w:tcW w:w="4435" w:type="dxa"/>
            <w:vAlign w:val="center"/>
          </w:tcPr>
          <w:p w14:paraId="5DA556D1" w14:textId="77777777" w:rsidR="00232A74" w:rsidRPr="001E47DF" w:rsidRDefault="00232A74" w:rsidP="00232A74">
            <w:pPr>
              <w:rPr>
                <w:rFonts w:cs="Arial"/>
                <w:sz w:val="16"/>
                <w:szCs w:val="16"/>
              </w:rPr>
            </w:pPr>
            <w:r w:rsidRPr="001E47DF">
              <w:rPr>
                <w:rFonts w:cs="Arial"/>
                <w:sz w:val="16"/>
                <w:szCs w:val="16"/>
              </w:rPr>
              <w:t>Usługi architektoniczne dotyczące planowania przestrzennego i zagospodarowania przestrzennego</w:t>
            </w:r>
          </w:p>
        </w:tc>
      </w:tr>
      <w:tr w:rsidR="00232A74" w:rsidRPr="001E47DF" w14:paraId="309C098B" w14:textId="77777777" w:rsidTr="01CC304A">
        <w:trPr>
          <w:cantSplit/>
          <w:trHeight w:val="85"/>
        </w:trPr>
        <w:tc>
          <w:tcPr>
            <w:tcW w:w="1203" w:type="dxa"/>
            <w:vMerge/>
            <w:vAlign w:val="center"/>
          </w:tcPr>
          <w:p w14:paraId="4ADD8AC1" w14:textId="77777777" w:rsidR="00232A74" w:rsidRPr="001E47DF" w:rsidRDefault="00232A74" w:rsidP="00232A74">
            <w:pPr>
              <w:rPr>
                <w:rFonts w:cs="Arial"/>
                <w:sz w:val="16"/>
                <w:szCs w:val="16"/>
              </w:rPr>
            </w:pPr>
          </w:p>
        </w:tc>
        <w:tc>
          <w:tcPr>
            <w:tcW w:w="1180" w:type="dxa"/>
            <w:vMerge/>
            <w:vAlign w:val="center"/>
          </w:tcPr>
          <w:p w14:paraId="3020DE5D" w14:textId="77777777" w:rsidR="00232A74" w:rsidRPr="001E47DF" w:rsidRDefault="00232A74" w:rsidP="00232A74">
            <w:pPr>
              <w:rPr>
                <w:rFonts w:cs="Arial"/>
                <w:sz w:val="16"/>
                <w:szCs w:val="16"/>
              </w:rPr>
            </w:pPr>
          </w:p>
        </w:tc>
        <w:tc>
          <w:tcPr>
            <w:tcW w:w="1180" w:type="dxa"/>
            <w:gridSpan w:val="2"/>
            <w:noWrap/>
            <w:vAlign w:val="bottom"/>
          </w:tcPr>
          <w:p w14:paraId="77FF5DDD" w14:textId="77777777" w:rsidR="00232A74" w:rsidRPr="001E47DF" w:rsidRDefault="00232A74" w:rsidP="00232A74">
            <w:pPr>
              <w:rPr>
                <w:rFonts w:cs="Arial"/>
                <w:sz w:val="16"/>
                <w:szCs w:val="16"/>
              </w:rPr>
            </w:pPr>
            <w:r w:rsidRPr="001E47DF">
              <w:rPr>
                <w:rFonts w:cs="Arial"/>
                <w:sz w:val="16"/>
                <w:szCs w:val="16"/>
              </w:rPr>
              <w:t>71500000-3</w:t>
            </w:r>
          </w:p>
        </w:tc>
        <w:tc>
          <w:tcPr>
            <w:tcW w:w="1182" w:type="dxa"/>
            <w:noWrap/>
            <w:vAlign w:val="bottom"/>
          </w:tcPr>
          <w:p w14:paraId="1AC0DD73" w14:textId="77777777" w:rsidR="00232A74" w:rsidRPr="001E47DF" w:rsidRDefault="00232A74" w:rsidP="00232A74">
            <w:pPr>
              <w:rPr>
                <w:rFonts w:cs="Arial"/>
                <w:sz w:val="16"/>
                <w:szCs w:val="16"/>
              </w:rPr>
            </w:pPr>
          </w:p>
        </w:tc>
        <w:tc>
          <w:tcPr>
            <w:tcW w:w="4435" w:type="dxa"/>
            <w:vAlign w:val="center"/>
          </w:tcPr>
          <w:p w14:paraId="73FC497C" w14:textId="77777777" w:rsidR="00232A74" w:rsidRPr="001E47DF" w:rsidRDefault="00232A74" w:rsidP="00232A74">
            <w:pPr>
              <w:rPr>
                <w:rFonts w:cs="Arial"/>
                <w:sz w:val="16"/>
                <w:szCs w:val="16"/>
              </w:rPr>
            </w:pPr>
            <w:r w:rsidRPr="001E47DF">
              <w:rPr>
                <w:rFonts w:cs="Arial"/>
                <w:sz w:val="16"/>
                <w:szCs w:val="16"/>
              </w:rPr>
              <w:t>Usługi związane z budownictwem</w:t>
            </w:r>
          </w:p>
        </w:tc>
      </w:tr>
      <w:tr w:rsidR="00232A74" w:rsidRPr="001E47DF" w14:paraId="332AE1EC" w14:textId="77777777" w:rsidTr="01CC304A">
        <w:trPr>
          <w:cantSplit/>
          <w:trHeight w:val="85"/>
        </w:trPr>
        <w:tc>
          <w:tcPr>
            <w:tcW w:w="1203" w:type="dxa"/>
            <w:vMerge/>
            <w:vAlign w:val="center"/>
          </w:tcPr>
          <w:p w14:paraId="6D26D7C2" w14:textId="77777777" w:rsidR="00232A74" w:rsidRPr="001E47DF" w:rsidRDefault="00232A74" w:rsidP="00232A74">
            <w:pPr>
              <w:rPr>
                <w:rFonts w:cs="Arial"/>
                <w:sz w:val="16"/>
                <w:szCs w:val="16"/>
              </w:rPr>
            </w:pPr>
          </w:p>
        </w:tc>
        <w:tc>
          <w:tcPr>
            <w:tcW w:w="1180" w:type="dxa"/>
            <w:vMerge/>
            <w:vAlign w:val="center"/>
          </w:tcPr>
          <w:p w14:paraId="06302B83" w14:textId="77777777" w:rsidR="00232A74" w:rsidRPr="001E47DF" w:rsidRDefault="00232A74" w:rsidP="00232A74">
            <w:pPr>
              <w:rPr>
                <w:rFonts w:cs="Arial"/>
                <w:sz w:val="16"/>
                <w:szCs w:val="16"/>
              </w:rPr>
            </w:pPr>
          </w:p>
        </w:tc>
        <w:tc>
          <w:tcPr>
            <w:tcW w:w="1180" w:type="dxa"/>
            <w:gridSpan w:val="2"/>
            <w:noWrap/>
            <w:vAlign w:val="bottom"/>
          </w:tcPr>
          <w:p w14:paraId="0101E1CA" w14:textId="77777777" w:rsidR="00232A74" w:rsidRPr="001E47DF" w:rsidRDefault="00232A74" w:rsidP="00232A74">
            <w:pPr>
              <w:rPr>
                <w:rFonts w:cs="Arial"/>
                <w:sz w:val="16"/>
                <w:szCs w:val="16"/>
              </w:rPr>
            </w:pPr>
            <w:r w:rsidRPr="001E47DF">
              <w:rPr>
                <w:rFonts w:cs="Arial"/>
                <w:sz w:val="16"/>
                <w:szCs w:val="16"/>
              </w:rPr>
              <w:t>71700000-5</w:t>
            </w:r>
          </w:p>
        </w:tc>
        <w:tc>
          <w:tcPr>
            <w:tcW w:w="1182" w:type="dxa"/>
            <w:noWrap/>
            <w:vAlign w:val="bottom"/>
          </w:tcPr>
          <w:p w14:paraId="403FA167" w14:textId="77777777" w:rsidR="00232A74" w:rsidRPr="001E47DF" w:rsidRDefault="00232A74" w:rsidP="00232A74">
            <w:pPr>
              <w:rPr>
                <w:rFonts w:cs="Arial"/>
                <w:sz w:val="16"/>
                <w:szCs w:val="16"/>
              </w:rPr>
            </w:pPr>
          </w:p>
        </w:tc>
        <w:tc>
          <w:tcPr>
            <w:tcW w:w="4435" w:type="dxa"/>
            <w:vAlign w:val="center"/>
          </w:tcPr>
          <w:p w14:paraId="641FCDE6" w14:textId="77777777" w:rsidR="00232A74" w:rsidRPr="001E47DF" w:rsidRDefault="00232A74" w:rsidP="00232A74">
            <w:pPr>
              <w:rPr>
                <w:rFonts w:cs="Arial"/>
                <w:sz w:val="16"/>
                <w:szCs w:val="16"/>
              </w:rPr>
            </w:pPr>
            <w:r w:rsidRPr="001E47DF">
              <w:rPr>
                <w:rFonts w:cs="Arial"/>
                <w:sz w:val="16"/>
                <w:szCs w:val="16"/>
              </w:rPr>
              <w:t>Usługi nadzoru i kontroli</w:t>
            </w:r>
          </w:p>
        </w:tc>
      </w:tr>
      <w:tr w:rsidR="00232A74" w:rsidRPr="001E47DF" w14:paraId="095F8C9D" w14:textId="77777777" w:rsidTr="01CC304A">
        <w:trPr>
          <w:cantSplit/>
          <w:trHeight w:val="85"/>
        </w:trPr>
        <w:tc>
          <w:tcPr>
            <w:tcW w:w="1203" w:type="dxa"/>
            <w:vMerge/>
            <w:vAlign w:val="center"/>
          </w:tcPr>
          <w:p w14:paraId="0F29EDC2" w14:textId="77777777" w:rsidR="00232A74" w:rsidRPr="001E47DF" w:rsidRDefault="00232A74" w:rsidP="00232A74">
            <w:pPr>
              <w:rPr>
                <w:rFonts w:cs="Arial"/>
                <w:sz w:val="16"/>
                <w:szCs w:val="16"/>
              </w:rPr>
            </w:pPr>
          </w:p>
        </w:tc>
        <w:tc>
          <w:tcPr>
            <w:tcW w:w="1180" w:type="dxa"/>
            <w:noWrap/>
            <w:vAlign w:val="bottom"/>
          </w:tcPr>
          <w:p w14:paraId="5692E8D7" w14:textId="77777777" w:rsidR="00232A74" w:rsidRPr="001E47DF" w:rsidRDefault="00232A74" w:rsidP="00232A74">
            <w:pPr>
              <w:rPr>
                <w:rFonts w:cs="Arial"/>
                <w:sz w:val="16"/>
                <w:szCs w:val="16"/>
              </w:rPr>
            </w:pPr>
            <w:r w:rsidRPr="001E47DF">
              <w:rPr>
                <w:rFonts w:cs="Arial"/>
                <w:sz w:val="16"/>
                <w:szCs w:val="16"/>
              </w:rPr>
              <w:t>45000000-7</w:t>
            </w:r>
          </w:p>
        </w:tc>
        <w:tc>
          <w:tcPr>
            <w:tcW w:w="1180" w:type="dxa"/>
            <w:gridSpan w:val="2"/>
            <w:noWrap/>
            <w:vAlign w:val="bottom"/>
          </w:tcPr>
          <w:p w14:paraId="5CFB773D" w14:textId="77777777" w:rsidR="00232A74" w:rsidRPr="001E47DF" w:rsidRDefault="00232A74" w:rsidP="00232A74">
            <w:pPr>
              <w:rPr>
                <w:rFonts w:cs="Arial"/>
                <w:sz w:val="16"/>
                <w:szCs w:val="16"/>
              </w:rPr>
            </w:pPr>
            <w:r w:rsidRPr="001E47DF">
              <w:rPr>
                <w:rFonts w:cs="Arial"/>
                <w:sz w:val="16"/>
                <w:szCs w:val="16"/>
              </w:rPr>
              <w:t> </w:t>
            </w:r>
          </w:p>
        </w:tc>
        <w:tc>
          <w:tcPr>
            <w:tcW w:w="1182" w:type="dxa"/>
            <w:noWrap/>
            <w:vAlign w:val="bottom"/>
          </w:tcPr>
          <w:p w14:paraId="361A5805" w14:textId="77777777" w:rsidR="00232A74" w:rsidRPr="001E47DF" w:rsidRDefault="00232A74" w:rsidP="00232A74">
            <w:pPr>
              <w:rPr>
                <w:rFonts w:cs="Arial"/>
                <w:sz w:val="16"/>
                <w:szCs w:val="16"/>
              </w:rPr>
            </w:pPr>
            <w:r w:rsidRPr="001E47DF">
              <w:rPr>
                <w:rFonts w:cs="Arial"/>
                <w:sz w:val="16"/>
                <w:szCs w:val="16"/>
              </w:rPr>
              <w:t> </w:t>
            </w:r>
          </w:p>
        </w:tc>
        <w:tc>
          <w:tcPr>
            <w:tcW w:w="4435" w:type="dxa"/>
            <w:vAlign w:val="center"/>
          </w:tcPr>
          <w:p w14:paraId="2BAF9122" w14:textId="77777777" w:rsidR="00232A74" w:rsidRPr="001E47DF" w:rsidRDefault="00232A74" w:rsidP="00232A74">
            <w:pPr>
              <w:rPr>
                <w:rFonts w:cs="Arial"/>
                <w:sz w:val="16"/>
                <w:szCs w:val="16"/>
              </w:rPr>
            </w:pPr>
            <w:r w:rsidRPr="001E47DF">
              <w:rPr>
                <w:rFonts w:cs="Arial"/>
                <w:sz w:val="16"/>
                <w:szCs w:val="16"/>
              </w:rPr>
              <w:t xml:space="preserve">Roboty budowlane </w:t>
            </w:r>
          </w:p>
        </w:tc>
      </w:tr>
      <w:tr w:rsidR="00232A74" w:rsidRPr="001E47DF" w14:paraId="4BDC3DE0" w14:textId="77777777" w:rsidTr="01CC304A">
        <w:trPr>
          <w:cantSplit/>
          <w:trHeight w:val="85"/>
        </w:trPr>
        <w:tc>
          <w:tcPr>
            <w:tcW w:w="1203" w:type="dxa"/>
            <w:vMerge/>
            <w:vAlign w:val="center"/>
          </w:tcPr>
          <w:p w14:paraId="31A20C8C" w14:textId="77777777" w:rsidR="00232A74" w:rsidRPr="001E47DF" w:rsidRDefault="00232A74" w:rsidP="00232A74">
            <w:pPr>
              <w:rPr>
                <w:rFonts w:cs="Arial"/>
                <w:sz w:val="16"/>
                <w:szCs w:val="16"/>
              </w:rPr>
            </w:pPr>
          </w:p>
        </w:tc>
        <w:tc>
          <w:tcPr>
            <w:tcW w:w="1180" w:type="dxa"/>
            <w:noWrap/>
            <w:vAlign w:val="bottom"/>
          </w:tcPr>
          <w:p w14:paraId="30C82277" w14:textId="77777777" w:rsidR="00232A74" w:rsidRPr="001E47DF" w:rsidRDefault="00232A74" w:rsidP="00232A74">
            <w:pPr>
              <w:rPr>
                <w:rFonts w:cs="Arial"/>
                <w:sz w:val="16"/>
                <w:szCs w:val="16"/>
              </w:rPr>
            </w:pPr>
          </w:p>
        </w:tc>
        <w:tc>
          <w:tcPr>
            <w:tcW w:w="1180" w:type="dxa"/>
            <w:gridSpan w:val="2"/>
            <w:noWrap/>
            <w:vAlign w:val="bottom"/>
          </w:tcPr>
          <w:p w14:paraId="08DEED46" w14:textId="77777777" w:rsidR="00232A74" w:rsidRPr="001E47DF" w:rsidRDefault="00232A74" w:rsidP="00232A74">
            <w:pPr>
              <w:rPr>
                <w:rFonts w:cs="Arial"/>
                <w:sz w:val="16"/>
                <w:szCs w:val="16"/>
              </w:rPr>
            </w:pPr>
            <w:r w:rsidRPr="001E47DF">
              <w:rPr>
                <w:rFonts w:cs="Arial"/>
                <w:sz w:val="16"/>
                <w:szCs w:val="16"/>
              </w:rPr>
              <w:t>45100000-8</w:t>
            </w:r>
          </w:p>
        </w:tc>
        <w:tc>
          <w:tcPr>
            <w:tcW w:w="1182" w:type="dxa"/>
            <w:noWrap/>
            <w:vAlign w:val="bottom"/>
          </w:tcPr>
          <w:p w14:paraId="6B415930" w14:textId="77777777" w:rsidR="00232A74" w:rsidRPr="001E47DF" w:rsidRDefault="00232A74" w:rsidP="00232A74">
            <w:pPr>
              <w:rPr>
                <w:rFonts w:cs="Arial"/>
                <w:sz w:val="16"/>
                <w:szCs w:val="16"/>
              </w:rPr>
            </w:pPr>
            <w:r w:rsidRPr="001E47DF">
              <w:rPr>
                <w:rFonts w:cs="Arial"/>
                <w:sz w:val="16"/>
                <w:szCs w:val="16"/>
              </w:rPr>
              <w:t> </w:t>
            </w:r>
          </w:p>
        </w:tc>
        <w:tc>
          <w:tcPr>
            <w:tcW w:w="4435" w:type="dxa"/>
            <w:vAlign w:val="center"/>
          </w:tcPr>
          <w:p w14:paraId="45078092" w14:textId="77777777" w:rsidR="00232A74" w:rsidRPr="001E47DF" w:rsidRDefault="00232A74" w:rsidP="00232A74">
            <w:pPr>
              <w:rPr>
                <w:rFonts w:cs="Arial"/>
                <w:sz w:val="16"/>
                <w:szCs w:val="16"/>
              </w:rPr>
            </w:pPr>
            <w:r w:rsidRPr="001E47DF">
              <w:rPr>
                <w:rFonts w:cs="Arial"/>
                <w:sz w:val="16"/>
                <w:szCs w:val="16"/>
              </w:rPr>
              <w:t xml:space="preserve">Przygotowanie terenu pod budowę </w:t>
            </w:r>
          </w:p>
        </w:tc>
      </w:tr>
      <w:tr w:rsidR="00232A74" w:rsidRPr="001E47DF" w14:paraId="22517E45" w14:textId="77777777" w:rsidTr="01CC304A">
        <w:trPr>
          <w:cantSplit/>
          <w:trHeight w:val="85"/>
        </w:trPr>
        <w:tc>
          <w:tcPr>
            <w:tcW w:w="1203" w:type="dxa"/>
            <w:vMerge/>
            <w:vAlign w:val="center"/>
          </w:tcPr>
          <w:p w14:paraId="5B3E963C" w14:textId="77777777" w:rsidR="00232A74" w:rsidRPr="001E47DF" w:rsidRDefault="00232A74" w:rsidP="00232A74">
            <w:pPr>
              <w:rPr>
                <w:rFonts w:cs="Arial"/>
                <w:sz w:val="16"/>
                <w:szCs w:val="16"/>
              </w:rPr>
            </w:pPr>
          </w:p>
        </w:tc>
        <w:tc>
          <w:tcPr>
            <w:tcW w:w="1180" w:type="dxa"/>
            <w:noWrap/>
            <w:vAlign w:val="bottom"/>
          </w:tcPr>
          <w:p w14:paraId="0B16702A" w14:textId="77777777" w:rsidR="00232A74" w:rsidRPr="001E47DF" w:rsidRDefault="00232A74" w:rsidP="00232A74">
            <w:pPr>
              <w:rPr>
                <w:rFonts w:cs="Arial"/>
                <w:sz w:val="16"/>
                <w:szCs w:val="16"/>
              </w:rPr>
            </w:pPr>
          </w:p>
        </w:tc>
        <w:tc>
          <w:tcPr>
            <w:tcW w:w="1180" w:type="dxa"/>
            <w:gridSpan w:val="2"/>
            <w:noWrap/>
            <w:vAlign w:val="bottom"/>
          </w:tcPr>
          <w:p w14:paraId="76D9B21A" w14:textId="77777777" w:rsidR="00232A74" w:rsidRPr="001E47DF" w:rsidRDefault="00232A74" w:rsidP="00232A74">
            <w:pPr>
              <w:rPr>
                <w:rFonts w:cs="Arial"/>
                <w:sz w:val="16"/>
                <w:szCs w:val="16"/>
              </w:rPr>
            </w:pPr>
          </w:p>
        </w:tc>
        <w:tc>
          <w:tcPr>
            <w:tcW w:w="1182" w:type="dxa"/>
            <w:noWrap/>
            <w:vAlign w:val="bottom"/>
          </w:tcPr>
          <w:p w14:paraId="18928E27" w14:textId="77777777" w:rsidR="00232A74" w:rsidRPr="001E47DF" w:rsidRDefault="00232A74" w:rsidP="00232A74">
            <w:pPr>
              <w:rPr>
                <w:rFonts w:cs="Arial"/>
                <w:sz w:val="16"/>
                <w:szCs w:val="16"/>
              </w:rPr>
            </w:pPr>
            <w:r w:rsidRPr="001E47DF">
              <w:rPr>
                <w:rFonts w:cs="Arial"/>
                <w:sz w:val="16"/>
                <w:szCs w:val="16"/>
              </w:rPr>
              <w:t>45110000-1</w:t>
            </w:r>
          </w:p>
        </w:tc>
        <w:tc>
          <w:tcPr>
            <w:tcW w:w="4435" w:type="dxa"/>
            <w:vAlign w:val="center"/>
          </w:tcPr>
          <w:p w14:paraId="496427A3" w14:textId="77777777" w:rsidR="00232A74" w:rsidRPr="001E47DF" w:rsidRDefault="00232A74" w:rsidP="00232A74">
            <w:pPr>
              <w:rPr>
                <w:rFonts w:cs="Arial"/>
                <w:sz w:val="16"/>
                <w:szCs w:val="16"/>
              </w:rPr>
            </w:pPr>
            <w:r w:rsidRPr="001E47DF">
              <w:rPr>
                <w:rFonts w:cs="Arial"/>
                <w:sz w:val="16"/>
                <w:szCs w:val="16"/>
              </w:rPr>
              <w:t>Roboty w zakresie burzenia i rozbiórki obiektów budowlanych; roboty ziemne</w:t>
            </w:r>
          </w:p>
        </w:tc>
      </w:tr>
      <w:tr w:rsidR="00232A74" w:rsidRPr="001E47DF" w14:paraId="68354EAE" w14:textId="77777777" w:rsidTr="01CC304A">
        <w:trPr>
          <w:cantSplit/>
          <w:trHeight w:val="85"/>
        </w:trPr>
        <w:tc>
          <w:tcPr>
            <w:tcW w:w="1203" w:type="dxa"/>
            <w:vMerge/>
            <w:vAlign w:val="center"/>
          </w:tcPr>
          <w:p w14:paraId="2B65DFAE" w14:textId="77777777" w:rsidR="00232A74" w:rsidRPr="001E47DF" w:rsidRDefault="00232A74" w:rsidP="00232A74">
            <w:pPr>
              <w:rPr>
                <w:rFonts w:cs="Arial"/>
                <w:sz w:val="16"/>
                <w:szCs w:val="16"/>
              </w:rPr>
            </w:pPr>
          </w:p>
        </w:tc>
        <w:tc>
          <w:tcPr>
            <w:tcW w:w="1180" w:type="dxa"/>
            <w:noWrap/>
            <w:vAlign w:val="bottom"/>
          </w:tcPr>
          <w:p w14:paraId="7E42DC0A" w14:textId="77777777" w:rsidR="00232A74" w:rsidRPr="001E47DF" w:rsidRDefault="00232A74" w:rsidP="00232A74">
            <w:pPr>
              <w:rPr>
                <w:rFonts w:cs="Arial"/>
                <w:sz w:val="16"/>
                <w:szCs w:val="16"/>
              </w:rPr>
            </w:pPr>
          </w:p>
        </w:tc>
        <w:tc>
          <w:tcPr>
            <w:tcW w:w="1180" w:type="dxa"/>
            <w:gridSpan w:val="2"/>
            <w:noWrap/>
            <w:vAlign w:val="bottom"/>
          </w:tcPr>
          <w:p w14:paraId="660076EC" w14:textId="77777777" w:rsidR="00232A74" w:rsidRPr="001E47DF" w:rsidRDefault="00232A74" w:rsidP="00232A74">
            <w:pPr>
              <w:rPr>
                <w:rFonts w:cs="Arial"/>
                <w:sz w:val="16"/>
                <w:szCs w:val="16"/>
              </w:rPr>
            </w:pPr>
            <w:r w:rsidRPr="001E47DF">
              <w:rPr>
                <w:rFonts w:cs="Arial"/>
                <w:sz w:val="16"/>
                <w:szCs w:val="16"/>
              </w:rPr>
              <w:t> </w:t>
            </w:r>
          </w:p>
        </w:tc>
        <w:tc>
          <w:tcPr>
            <w:tcW w:w="1182" w:type="dxa"/>
            <w:noWrap/>
            <w:vAlign w:val="bottom"/>
          </w:tcPr>
          <w:p w14:paraId="3ADF2F59" w14:textId="77777777" w:rsidR="00232A74" w:rsidRPr="001E47DF" w:rsidRDefault="00232A74" w:rsidP="00232A74">
            <w:pPr>
              <w:rPr>
                <w:rFonts w:cs="Arial"/>
                <w:sz w:val="16"/>
                <w:szCs w:val="16"/>
              </w:rPr>
            </w:pPr>
            <w:r w:rsidRPr="001E47DF">
              <w:rPr>
                <w:rFonts w:cs="Arial"/>
                <w:sz w:val="16"/>
                <w:szCs w:val="16"/>
              </w:rPr>
              <w:t>45111291-4</w:t>
            </w:r>
          </w:p>
        </w:tc>
        <w:tc>
          <w:tcPr>
            <w:tcW w:w="4435" w:type="dxa"/>
            <w:vAlign w:val="center"/>
          </w:tcPr>
          <w:p w14:paraId="1F284D97" w14:textId="77777777" w:rsidR="00232A74" w:rsidRPr="001E47DF" w:rsidRDefault="00232A74" w:rsidP="00232A74">
            <w:pPr>
              <w:rPr>
                <w:rFonts w:cs="Arial"/>
                <w:sz w:val="16"/>
                <w:szCs w:val="16"/>
              </w:rPr>
            </w:pPr>
            <w:r w:rsidRPr="001E47DF">
              <w:rPr>
                <w:rFonts w:cs="Arial"/>
                <w:sz w:val="16"/>
                <w:szCs w:val="16"/>
              </w:rPr>
              <w:t>Roboty w zakresie zagospodarowania terenu</w:t>
            </w:r>
          </w:p>
        </w:tc>
      </w:tr>
      <w:tr w:rsidR="00232A74" w:rsidRPr="001E47DF" w14:paraId="387E0833" w14:textId="77777777" w:rsidTr="01CC304A">
        <w:trPr>
          <w:cantSplit/>
          <w:trHeight w:val="85"/>
        </w:trPr>
        <w:tc>
          <w:tcPr>
            <w:tcW w:w="1203" w:type="dxa"/>
            <w:vMerge/>
            <w:vAlign w:val="center"/>
          </w:tcPr>
          <w:p w14:paraId="60184539" w14:textId="77777777" w:rsidR="00232A74" w:rsidRPr="001E47DF" w:rsidRDefault="00232A74" w:rsidP="00232A74">
            <w:pPr>
              <w:rPr>
                <w:rFonts w:cs="Arial"/>
                <w:sz w:val="16"/>
                <w:szCs w:val="16"/>
              </w:rPr>
            </w:pPr>
          </w:p>
        </w:tc>
        <w:tc>
          <w:tcPr>
            <w:tcW w:w="1180" w:type="dxa"/>
            <w:noWrap/>
            <w:vAlign w:val="bottom"/>
          </w:tcPr>
          <w:p w14:paraId="1E2477A5" w14:textId="77777777" w:rsidR="00232A74" w:rsidRPr="001E47DF" w:rsidRDefault="00232A74" w:rsidP="00232A74">
            <w:pPr>
              <w:rPr>
                <w:rFonts w:cs="Arial"/>
                <w:sz w:val="16"/>
                <w:szCs w:val="16"/>
              </w:rPr>
            </w:pPr>
          </w:p>
        </w:tc>
        <w:tc>
          <w:tcPr>
            <w:tcW w:w="1180" w:type="dxa"/>
            <w:gridSpan w:val="2"/>
            <w:noWrap/>
          </w:tcPr>
          <w:p w14:paraId="780EC9E8" w14:textId="77777777" w:rsidR="00232A74" w:rsidRPr="001E47DF" w:rsidRDefault="00232A74" w:rsidP="00232A74">
            <w:pPr>
              <w:rPr>
                <w:rFonts w:cs="Arial"/>
                <w:sz w:val="16"/>
                <w:szCs w:val="16"/>
              </w:rPr>
            </w:pPr>
            <w:r w:rsidRPr="001E47DF">
              <w:rPr>
                <w:rFonts w:cs="Arial"/>
                <w:sz w:val="16"/>
                <w:szCs w:val="16"/>
              </w:rPr>
              <w:t>45200000-9</w:t>
            </w:r>
          </w:p>
        </w:tc>
        <w:tc>
          <w:tcPr>
            <w:tcW w:w="1182" w:type="dxa"/>
            <w:noWrap/>
          </w:tcPr>
          <w:p w14:paraId="6A64C8BB" w14:textId="77777777" w:rsidR="00232A74" w:rsidRPr="001E47DF" w:rsidRDefault="00232A74" w:rsidP="00232A74">
            <w:pPr>
              <w:rPr>
                <w:rFonts w:cs="Arial"/>
                <w:sz w:val="16"/>
                <w:szCs w:val="16"/>
              </w:rPr>
            </w:pPr>
          </w:p>
        </w:tc>
        <w:tc>
          <w:tcPr>
            <w:tcW w:w="4435" w:type="dxa"/>
            <w:vAlign w:val="center"/>
          </w:tcPr>
          <w:p w14:paraId="3775AD16" w14:textId="77777777" w:rsidR="00232A74" w:rsidRPr="001E47DF" w:rsidRDefault="00232A74" w:rsidP="00232A74">
            <w:pPr>
              <w:rPr>
                <w:rFonts w:cs="Arial"/>
                <w:sz w:val="16"/>
                <w:szCs w:val="16"/>
              </w:rPr>
            </w:pPr>
            <w:r w:rsidRPr="001E47DF">
              <w:rPr>
                <w:rFonts w:cs="Arial"/>
                <w:sz w:val="16"/>
                <w:szCs w:val="16"/>
              </w:rPr>
              <w:t>Roboty budowlane w zakresie wznoszenia kompletnych obiektów budowlanych lub ich części oraz roboty w zakresie inżynierii lądowej i wodnej</w:t>
            </w:r>
          </w:p>
        </w:tc>
      </w:tr>
      <w:tr w:rsidR="00232A74" w:rsidRPr="001E47DF" w14:paraId="48F8D9D1" w14:textId="77777777" w:rsidTr="01CC304A">
        <w:trPr>
          <w:cantSplit/>
          <w:trHeight w:val="85"/>
        </w:trPr>
        <w:tc>
          <w:tcPr>
            <w:tcW w:w="1203" w:type="dxa"/>
            <w:vMerge/>
            <w:vAlign w:val="center"/>
          </w:tcPr>
          <w:p w14:paraId="560D52E2" w14:textId="77777777" w:rsidR="00232A74" w:rsidRPr="001E47DF" w:rsidRDefault="00232A74" w:rsidP="00232A74">
            <w:pPr>
              <w:rPr>
                <w:rFonts w:cs="Arial"/>
                <w:sz w:val="16"/>
                <w:szCs w:val="16"/>
              </w:rPr>
            </w:pPr>
          </w:p>
        </w:tc>
        <w:tc>
          <w:tcPr>
            <w:tcW w:w="1180" w:type="dxa"/>
            <w:noWrap/>
            <w:vAlign w:val="bottom"/>
          </w:tcPr>
          <w:p w14:paraId="58319772" w14:textId="77777777" w:rsidR="00232A74" w:rsidRPr="001E47DF" w:rsidRDefault="00232A74" w:rsidP="00232A74">
            <w:pPr>
              <w:rPr>
                <w:rFonts w:cs="Arial"/>
                <w:sz w:val="16"/>
                <w:szCs w:val="16"/>
              </w:rPr>
            </w:pPr>
          </w:p>
        </w:tc>
        <w:tc>
          <w:tcPr>
            <w:tcW w:w="1180" w:type="dxa"/>
            <w:gridSpan w:val="2"/>
            <w:noWrap/>
            <w:vAlign w:val="bottom"/>
          </w:tcPr>
          <w:p w14:paraId="018BC71C" w14:textId="77777777" w:rsidR="00232A74" w:rsidRPr="001E47DF" w:rsidRDefault="00232A74" w:rsidP="00232A74">
            <w:pPr>
              <w:rPr>
                <w:rFonts w:cs="Arial"/>
                <w:sz w:val="16"/>
                <w:szCs w:val="16"/>
              </w:rPr>
            </w:pPr>
            <w:r w:rsidRPr="001E47DF">
              <w:rPr>
                <w:rFonts w:cs="Arial"/>
                <w:sz w:val="16"/>
                <w:szCs w:val="16"/>
              </w:rPr>
              <w:t>45210000-2</w:t>
            </w:r>
          </w:p>
        </w:tc>
        <w:tc>
          <w:tcPr>
            <w:tcW w:w="1182" w:type="dxa"/>
            <w:noWrap/>
            <w:vAlign w:val="bottom"/>
          </w:tcPr>
          <w:p w14:paraId="6A6236B7" w14:textId="77777777" w:rsidR="00232A74" w:rsidRPr="001E47DF" w:rsidRDefault="00232A74" w:rsidP="00232A74">
            <w:pPr>
              <w:rPr>
                <w:rFonts w:cs="Arial"/>
                <w:sz w:val="16"/>
                <w:szCs w:val="16"/>
              </w:rPr>
            </w:pPr>
            <w:r w:rsidRPr="001E47DF">
              <w:rPr>
                <w:rFonts w:cs="Arial"/>
                <w:sz w:val="16"/>
                <w:szCs w:val="16"/>
              </w:rPr>
              <w:t> </w:t>
            </w:r>
          </w:p>
        </w:tc>
        <w:tc>
          <w:tcPr>
            <w:tcW w:w="4435" w:type="dxa"/>
            <w:vAlign w:val="center"/>
          </w:tcPr>
          <w:p w14:paraId="54D9F780" w14:textId="77777777" w:rsidR="00232A74" w:rsidRPr="001E47DF" w:rsidRDefault="00232A74" w:rsidP="00232A74">
            <w:pPr>
              <w:rPr>
                <w:rFonts w:cs="Arial"/>
                <w:sz w:val="16"/>
                <w:szCs w:val="16"/>
              </w:rPr>
            </w:pPr>
            <w:r w:rsidRPr="001E47DF">
              <w:rPr>
                <w:rFonts w:cs="Arial"/>
                <w:sz w:val="16"/>
                <w:szCs w:val="16"/>
              </w:rPr>
              <w:t>Roboty budowlane w zakresie budynków</w:t>
            </w:r>
          </w:p>
        </w:tc>
      </w:tr>
      <w:tr w:rsidR="00232A74" w:rsidRPr="001E47DF" w14:paraId="7758FA13" w14:textId="77777777" w:rsidTr="01CC304A">
        <w:trPr>
          <w:cantSplit/>
          <w:trHeight w:val="85"/>
        </w:trPr>
        <w:tc>
          <w:tcPr>
            <w:tcW w:w="1203" w:type="dxa"/>
            <w:vMerge/>
            <w:vAlign w:val="center"/>
          </w:tcPr>
          <w:p w14:paraId="0DC90B7C" w14:textId="77777777" w:rsidR="00232A74" w:rsidRPr="001E47DF" w:rsidRDefault="00232A74" w:rsidP="00232A74">
            <w:pPr>
              <w:rPr>
                <w:rFonts w:cs="Arial"/>
                <w:sz w:val="16"/>
                <w:szCs w:val="16"/>
              </w:rPr>
            </w:pPr>
          </w:p>
        </w:tc>
        <w:tc>
          <w:tcPr>
            <w:tcW w:w="1180" w:type="dxa"/>
            <w:noWrap/>
            <w:vAlign w:val="bottom"/>
          </w:tcPr>
          <w:p w14:paraId="74CA3E61" w14:textId="77777777" w:rsidR="00232A74" w:rsidRPr="001E47DF" w:rsidRDefault="00232A74" w:rsidP="00232A74">
            <w:pPr>
              <w:rPr>
                <w:rFonts w:cs="Arial"/>
                <w:sz w:val="16"/>
                <w:szCs w:val="16"/>
              </w:rPr>
            </w:pPr>
          </w:p>
        </w:tc>
        <w:tc>
          <w:tcPr>
            <w:tcW w:w="1180" w:type="dxa"/>
            <w:gridSpan w:val="2"/>
            <w:noWrap/>
            <w:vAlign w:val="bottom"/>
          </w:tcPr>
          <w:p w14:paraId="0DC80122" w14:textId="77777777" w:rsidR="00232A74" w:rsidRPr="001E47DF" w:rsidRDefault="00232A74" w:rsidP="00232A74">
            <w:pPr>
              <w:rPr>
                <w:rFonts w:cs="Arial"/>
                <w:sz w:val="16"/>
                <w:szCs w:val="16"/>
              </w:rPr>
            </w:pPr>
            <w:r w:rsidRPr="001E47DF">
              <w:rPr>
                <w:rFonts w:cs="Arial"/>
                <w:sz w:val="16"/>
                <w:szCs w:val="16"/>
              </w:rPr>
              <w:t> </w:t>
            </w:r>
          </w:p>
        </w:tc>
        <w:tc>
          <w:tcPr>
            <w:tcW w:w="1182" w:type="dxa"/>
            <w:noWrap/>
          </w:tcPr>
          <w:p w14:paraId="4CE02C6C" w14:textId="77777777" w:rsidR="00232A74" w:rsidRPr="001E47DF" w:rsidRDefault="00232A74" w:rsidP="00232A74">
            <w:pPr>
              <w:rPr>
                <w:rFonts w:cs="Arial"/>
                <w:sz w:val="16"/>
                <w:szCs w:val="16"/>
              </w:rPr>
            </w:pPr>
            <w:r w:rsidRPr="001E47DF">
              <w:rPr>
                <w:rFonts w:cs="Arial"/>
                <w:sz w:val="16"/>
                <w:szCs w:val="16"/>
              </w:rPr>
              <w:t>45213251-7</w:t>
            </w:r>
          </w:p>
        </w:tc>
        <w:tc>
          <w:tcPr>
            <w:tcW w:w="4435" w:type="dxa"/>
            <w:vAlign w:val="center"/>
          </w:tcPr>
          <w:p w14:paraId="4F15187B" w14:textId="77777777" w:rsidR="00232A74" w:rsidRPr="001E47DF" w:rsidRDefault="00232A74" w:rsidP="00232A74">
            <w:pPr>
              <w:rPr>
                <w:rFonts w:cs="Arial"/>
                <w:sz w:val="16"/>
                <w:szCs w:val="16"/>
              </w:rPr>
            </w:pPr>
            <w:r w:rsidRPr="001E47DF">
              <w:rPr>
                <w:rFonts w:cs="Arial"/>
                <w:sz w:val="16"/>
                <w:szCs w:val="16"/>
              </w:rPr>
              <w:t>Roboty budowlane w zakresie zakładów przemysłowych</w:t>
            </w:r>
          </w:p>
        </w:tc>
      </w:tr>
      <w:tr w:rsidR="00232A74" w:rsidRPr="001E47DF" w14:paraId="5896680C" w14:textId="77777777" w:rsidTr="01CC304A">
        <w:trPr>
          <w:cantSplit/>
          <w:trHeight w:val="85"/>
        </w:trPr>
        <w:tc>
          <w:tcPr>
            <w:tcW w:w="1203" w:type="dxa"/>
            <w:vMerge/>
            <w:vAlign w:val="center"/>
          </w:tcPr>
          <w:p w14:paraId="2B7EB17A" w14:textId="77777777" w:rsidR="00232A74" w:rsidRPr="001E47DF" w:rsidRDefault="00232A74" w:rsidP="00232A74">
            <w:pPr>
              <w:rPr>
                <w:rFonts w:cs="Arial"/>
                <w:sz w:val="16"/>
                <w:szCs w:val="16"/>
              </w:rPr>
            </w:pPr>
          </w:p>
        </w:tc>
        <w:tc>
          <w:tcPr>
            <w:tcW w:w="1180" w:type="dxa"/>
            <w:noWrap/>
            <w:vAlign w:val="bottom"/>
          </w:tcPr>
          <w:p w14:paraId="366B517D" w14:textId="77777777" w:rsidR="00232A74" w:rsidRPr="001E47DF" w:rsidRDefault="00232A74" w:rsidP="00232A74">
            <w:pPr>
              <w:rPr>
                <w:rFonts w:cs="Arial"/>
                <w:sz w:val="16"/>
                <w:szCs w:val="16"/>
              </w:rPr>
            </w:pPr>
          </w:p>
        </w:tc>
        <w:tc>
          <w:tcPr>
            <w:tcW w:w="1180" w:type="dxa"/>
            <w:gridSpan w:val="2"/>
            <w:noWrap/>
            <w:vAlign w:val="bottom"/>
          </w:tcPr>
          <w:p w14:paraId="4E21FCC7" w14:textId="77777777" w:rsidR="00232A74" w:rsidRPr="001E47DF" w:rsidRDefault="00232A74" w:rsidP="00232A74">
            <w:pPr>
              <w:rPr>
                <w:rFonts w:cs="Arial"/>
                <w:sz w:val="16"/>
                <w:szCs w:val="16"/>
              </w:rPr>
            </w:pPr>
            <w:r w:rsidRPr="001E47DF">
              <w:rPr>
                <w:rFonts w:cs="Arial"/>
                <w:sz w:val="16"/>
                <w:szCs w:val="16"/>
              </w:rPr>
              <w:t>45220000-5</w:t>
            </w:r>
          </w:p>
        </w:tc>
        <w:tc>
          <w:tcPr>
            <w:tcW w:w="1182" w:type="dxa"/>
            <w:noWrap/>
            <w:vAlign w:val="bottom"/>
          </w:tcPr>
          <w:p w14:paraId="08EB4C5E" w14:textId="77777777" w:rsidR="00232A74" w:rsidRPr="001E47DF" w:rsidRDefault="00232A74" w:rsidP="00232A74">
            <w:pPr>
              <w:rPr>
                <w:rFonts w:cs="Arial"/>
                <w:sz w:val="16"/>
                <w:szCs w:val="16"/>
              </w:rPr>
            </w:pPr>
            <w:r w:rsidRPr="001E47DF">
              <w:rPr>
                <w:rFonts w:cs="Arial"/>
                <w:sz w:val="16"/>
                <w:szCs w:val="16"/>
              </w:rPr>
              <w:t> </w:t>
            </w:r>
          </w:p>
        </w:tc>
        <w:tc>
          <w:tcPr>
            <w:tcW w:w="4435" w:type="dxa"/>
            <w:vAlign w:val="center"/>
          </w:tcPr>
          <w:p w14:paraId="45DD5F1B" w14:textId="77777777" w:rsidR="00232A74" w:rsidRPr="001E47DF" w:rsidRDefault="00232A74" w:rsidP="00232A74">
            <w:pPr>
              <w:rPr>
                <w:rFonts w:cs="Arial"/>
                <w:sz w:val="16"/>
                <w:szCs w:val="16"/>
              </w:rPr>
            </w:pPr>
            <w:r w:rsidRPr="001E47DF">
              <w:rPr>
                <w:rFonts w:cs="Arial"/>
                <w:sz w:val="16"/>
                <w:szCs w:val="16"/>
              </w:rPr>
              <w:t>Roboty inżynieryjne i budowlane</w:t>
            </w:r>
          </w:p>
        </w:tc>
      </w:tr>
      <w:tr w:rsidR="00232A74" w:rsidRPr="001E47DF" w14:paraId="55222AAF" w14:textId="77777777" w:rsidTr="01CC304A">
        <w:trPr>
          <w:cantSplit/>
          <w:trHeight w:val="85"/>
        </w:trPr>
        <w:tc>
          <w:tcPr>
            <w:tcW w:w="1203" w:type="dxa"/>
            <w:vMerge/>
            <w:vAlign w:val="center"/>
          </w:tcPr>
          <w:p w14:paraId="1D227B03" w14:textId="77777777" w:rsidR="00232A74" w:rsidRPr="001E47DF" w:rsidRDefault="00232A74" w:rsidP="00232A74">
            <w:pPr>
              <w:rPr>
                <w:rFonts w:cs="Arial"/>
                <w:sz w:val="16"/>
                <w:szCs w:val="16"/>
              </w:rPr>
            </w:pPr>
          </w:p>
        </w:tc>
        <w:tc>
          <w:tcPr>
            <w:tcW w:w="1180" w:type="dxa"/>
            <w:noWrap/>
            <w:vAlign w:val="bottom"/>
          </w:tcPr>
          <w:p w14:paraId="4ED5F615" w14:textId="77777777" w:rsidR="00232A74" w:rsidRPr="001E47DF" w:rsidRDefault="00232A74" w:rsidP="00232A74">
            <w:pPr>
              <w:rPr>
                <w:rFonts w:cs="Arial"/>
                <w:sz w:val="16"/>
                <w:szCs w:val="16"/>
              </w:rPr>
            </w:pPr>
          </w:p>
        </w:tc>
        <w:tc>
          <w:tcPr>
            <w:tcW w:w="1180" w:type="dxa"/>
            <w:gridSpan w:val="2"/>
            <w:noWrap/>
            <w:vAlign w:val="bottom"/>
          </w:tcPr>
          <w:p w14:paraId="014E7539" w14:textId="77777777" w:rsidR="00232A74" w:rsidRPr="001E47DF" w:rsidRDefault="00232A74" w:rsidP="00232A74">
            <w:pPr>
              <w:rPr>
                <w:rFonts w:cs="Arial"/>
                <w:sz w:val="16"/>
                <w:szCs w:val="16"/>
              </w:rPr>
            </w:pPr>
            <w:r w:rsidRPr="001E47DF">
              <w:rPr>
                <w:rFonts w:cs="Arial"/>
                <w:sz w:val="16"/>
                <w:szCs w:val="16"/>
              </w:rPr>
              <w:t> </w:t>
            </w:r>
          </w:p>
        </w:tc>
        <w:tc>
          <w:tcPr>
            <w:tcW w:w="1182" w:type="dxa"/>
            <w:noWrap/>
          </w:tcPr>
          <w:p w14:paraId="39F3CD45" w14:textId="77777777" w:rsidR="00232A74" w:rsidRPr="001E47DF" w:rsidRDefault="00232A74" w:rsidP="00232A74">
            <w:pPr>
              <w:rPr>
                <w:rFonts w:cs="Arial"/>
                <w:sz w:val="16"/>
                <w:szCs w:val="16"/>
              </w:rPr>
            </w:pPr>
            <w:r w:rsidRPr="001E47DF">
              <w:rPr>
                <w:rFonts w:cs="Arial"/>
                <w:sz w:val="16"/>
                <w:szCs w:val="16"/>
              </w:rPr>
              <w:t>45222000-9</w:t>
            </w:r>
          </w:p>
        </w:tc>
        <w:tc>
          <w:tcPr>
            <w:tcW w:w="4435" w:type="dxa"/>
            <w:vAlign w:val="center"/>
          </w:tcPr>
          <w:p w14:paraId="5916A76F" w14:textId="77777777" w:rsidR="00232A74" w:rsidRPr="001E47DF" w:rsidRDefault="00232A74" w:rsidP="00232A74">
            <w:pPr>
              <w:rPr>
                <w:rFonts w:cs="Arial"/>
                <w:sz w:val="16"/>
                <w:szCs w:val="16"/>
              </w:rPr>
            </w:pPr>
            <w:r w:rsidRPr="001E47DF">
              <w:rPr>
                <w:rFonts w:cs="Arial"/>
                <w:sz w:val="16"/>
                <w:szCs w:val="16"/>
              </w:rPr>
              <w:t xml:space="preserve">Roboty budowlane w zakresie robót inżynieryjnych, </w:t>
            </w:r>
            <w:r w:rsidRPr="001E47DF">
              <w:rPr>
                <w:rFonts w:cs="Arial"/>
                <w:sz w:val="16"/>
                <w:szCs w:val="16"/>
              </w:rPr>
              <w:br/>
              <w:t>z wyjątkiem mostów, tuneli, szybów i kolei podziemnej</w:t>
            </w:r>
          </w:p>
        </w:tc>
      </w:tr>
      <w:tr w:rsidR="00232A74" w:rsidRPr="001E47DF" w14:paraId="259C429C" w14:textId="77777777" w:rsidTr="01CC304A">
        <w:trPr>
          <w:cantSplit/>
          <w:trHeight w:val="85"/>
        </w:trPr>
        <w:tc>
          <w:tcPr>
            <w:tcW w:w="1203" w:type="dxa"/>
            <w:vMerge/>
            <w:vAlign w:val="center"/>
          </w:tcPr>
          <w:p w14:paraId="1ACC61DB" w14:textId="77777777" w:rsidR="00232A74" w:rsidRPr="001E47DF" w:rsidRDefault="00232A74" w:rsidP="00232A74">
            <w:pPr>
              <w:rPr>
                <w:rFonts w:cs="Arial"/>
                <w:sz w:val="16"/>
                <w:szCs w:val="16"/>
              </w:rPr>
            </w:pPr>
          </w:p>
        </w:tc>
        <w:tc>
          <w:tcPr>
            <w:tcW w:w="1180" w:type="dxa"/>
            <w:noWrap/>
            <w:vAlign w:val="bottom"/>
          </w:tcPr>
          <w:p w14:paraId="2DD2BFB7" w14:textId="77777777" w:rsidR="00232A74" w:rsidRPr="001E47DF" w:rsidRDefault="00232A74" w:rsidP="00232A74">
            <w:pPr>
              <w:rPr>
                <w:rFonts w:cs="Arial"/>
                <w:sz w:val="16"/>
                <w:szCs w:val="16"/>
              </w:rPr>
            </w:pPr>
          </w:p>
        </w:tc>
        <w:tc>
          <w:tcPr>
            <w:tcW w:w="1180" w:type="dxa"/>
            <w:gridSpan w:val="2"/>
            <w:noWrap/>
            <w:vAlign w:val="bottom"/>
          </w:tcPr>
          <w:p w14:paraId="091188F4" w14:textId="77777777" w:rsidR="00232A74" w:rsidRPr="001E47DF" w:rsidRDefault="00232A74" w:rsidP="00232A74">
            <w:pPr>
              <w:rPr>
                <w:rFonts w:cs="Arial"/>
                <w:sz w:val="16"/>
                <w:szCs w:val="16"/>
              </w:rPr>
            </w:pPr>
            <w:r w:rsidRPr="001E47DF">
              <w:rPr>
                <w:rFonts w:cs="Arial"/>
                <w:sz w:val="16"/>
                <w:szCs w:val="16"/>
              </w:rPr>
              <w:t>45223000-6</w:t>
            </w:r>
          </w:p>
        </w:tc>
        <w:tc>
          <w:tcPr>
            <w:tcW w:w="1182" w:type="dxa"/>
            <w:noWrap/>
            <w:vAlign w:val="bottom"/>
          </w:tcPr>
          <w:p w14:paraId="00BFB855" w14:textId="77777777" w:rsidR="00232A74" w:rsidRPr="001E47DF" w:rsidRDefault="00232A74" w:rsidP="00232A74">
            <w:pPr>
              <w:rPr>
                <w:rFonts w:cs="Arial"/>
                <w:sz w:val="16"/>
                <w:szCs w:val="16"/>
              </w:rPr>
            </w:pPr>
            <w:r w:rsidRPr="001E47DF">
              <w:rPr>
                <w:rFonts w:cs="Arial"/>
                <w:sz w:val="16"/>
                <w:szCs w:val="16"/>
              </w:rPr>
              <w:t> </w:t>
            </w:r>
          </w:p>
        </w:tc>
        <w:tc>
          <w:tcPr>
            <w:tcW w:w="4435" w:type="dxa"/>
            <w:vAlign w:val="center"/>
          </w:tcPr>
          <w:p w14:paraId="560F577D" w14:textId="77777777" w:rsidR="00232A74" w:rsidRPr="001E47DF" w:rsidRDefault="00232A74" w:rsidP="00232A74">
            <w:pPr>
              <w:rPr>
                <w:rFonts w:cs="Arial"/>
                <w:sz w:val="16"/>
                <w:szCs w:val="16"/>
              </w:rPr>
            </w:pPr>
            <w:r w:rsidRPr="001E47DF">
              <w:rPr>
                <w:rFonts w:cs="Arial"/>
                <w:sz w:val="16"/>
                <w:szCs w:val="16"/>
              </w:rPr>
              <w:t>Roboty budowlane w zakresie konstrukcji</w:t>
            </w:r>
          </w:p>
        </w:tc>
      </w:tr>
      <w:tr w:rsidR="00232A74" w:rsidRPr="001E47DF" w14:paraId="52173AFC" w14:textId="77777777" w:rsidTr="01CC304A">
        <w:trPr>
          <w:cantSplit/>
          <w:trHeight w:val="85"/>
        </w:trPr>
        <w:tc>
          <w:tcPr>
            <w:tcW w:w="1203" w:type="dxa"/>
            <w:vMerge/>
            <w:vAlign w:val="center"/>
          </w:tcPr>
          <w:p w14:paraId="76B424B3" w14:textId="77777777" w:rsidR="00232A74" w:rsidRPr="001E47DF" w:rsidRDefault="00232A74" w:rsidP="00232A74">
            <w:pPr>
              <w:rPr>
                <w:rFonts w:cs="Arial"/>
                <w:sz w:val="16"/>
                <w:szCs w:val="16"/>
              </w:rPr>
            </w:pPr>
          </w:p>
        </w:tc>
        <w:tc>
          <w:tcPr>
            <w:tcW w:w="1180" w:type="dxa"/>
            <w:noWrap/>
            <w:vAlign w:val="bottom"/>
          </w:tcPr>
          <w:p w14:paraId="77F0D28C" w14:textId="77777777" w:rsidR="00232A74" w:rsidRPr="001E47DF" w:rsidRDefault="00232A74" w:rsidP="00232A74">
            <w:pPr>
              <w:rPr>
                <w:rFonts w:cs="Arial"/>
                <w:sz w:val="16"/>
                <w:szCs w:val="16"/>
              </w:rPr>
            </w:pPr>
          </w:p>
        </w:tc>
        <w:tc>
          <w:tcPr>
            <w:tcW w:w="1180" w:type="dxa"/>
            <w:gridSpan w:val="2"/>
            <w:noWrap/>
            <w:vAlign w:val="bottom"/>
          </w:tcPr>
          <w:p w14:paraId="6CCA37DF" w14:textId="77777777" w:rsidR="00232A74" w:rsidRPr="001E47DF" w:rsidRDefault="00232A74" w:rsidP="00232A74">
            <w:pPr>
              <w:rPr>
                <w:rFonts w:cs="Arial"/>
                <w:sz w:val="16"/>
                <w:szCs w:val="16"/>
              </w:rPr>
            </w:pPr>
            <w:r w:rsidRPr="001E47DF">
              <w:rPr>
                <w:rFonts w:cs="Arial"/>
                <w:sz w:val="16"/>
                <w:szCs w:val="16"/>
              </w:rPr>
              <w:t> </w:t>
            </w:r>
          </w:p>
        </w:tc>
        <w:tc>
          <w:tcPr>
            <w:tcW w:w="1182" w:type="dxa"/>
            <w:noWrap/>
            <w:vAlign w:val="bottom"/>
          </w:tcPr>
          <w:p w14:paraId="24CE5F53" w14:textId="77777777" w:rsidR="00232A74" w:rsidRPr="001E47DF" w:rsidRDefault="00232A74" w:rsidP="00232A74">
            <w:pPr>
              <w:rPr>
                <w:rFonts w:cs="Arial"/>
                <w:sz w:val="16"/>
                <w:szCs w:val="16"/>
              </w:rPr>
            </w:pPr>
            <w:r w:rsidRPr="001E47DF">
              <w:rPr>
                <w:rFonts w:cs="Arial"/>
                <w:sz w:val="16"/>
                <w:szCs w:val="16"/>
              </w:rPr>
              <w:t>45223200-8</w:t>
            </w:r>
          </w:p>
        </w:tc>
        <w:tc>
          <w:tcPr>
            <w:tcW w:w="4435" w:type="dxa"/>
            <w:vAlign w:val="center"/>
          </w:tcPr>
          <w:p w14:paraId="1C2BA9A1" w14:textId="77777777" w:rsidR="00232A74" w:rsidRPr="001E47DF" w:rsidRDefault="00232A74" w:rsidP="00232A74">
            <w:pPr>
              <w:rPr>
                <w:rFonts w:cs="Arial"/>
                <w:sz w:val="16"/>
                <w:szCs w:val="16"/>
              </w:rPr>
            </w:pPr>
            <w:r w:rsidRPr="001E47DF">
              <w:rPr>
                <w:rFonts w:cs="Arial"/>
                <w:sz w:val="16"/>
                <w:szCs w:val="16"/>
              </w:rPr>
              <w:t>Roboty konstrukcyjne</w:t>
            </w:r>
          </w:p>
        </w:tc>
      </w:tr>
      <w:tr w:rsidR="00232A74" w:rsidRPr="001E47DF" w14:paraId="75E94C5A" w14:textId="77777777" w:rsidTr="01CC304A">
        <w:trPr>
          <w:cantSplit/>
          <w:trHeight w:val="85"/>
        </w:trPr>
        <w:tc>
          <w:tcPr>
            <w:tcW w:w="1203" w:type="dxa"/>
            <w:vMerge/>
            <w:vAlign w:val="center"/>
          </w:tcPr>
          <w:p w14:paraId="603EC9E9" w14:textId="77777777" w:rsidR="00232A74" w:rsidRPr="001E47DF" w:rsidRDefault="00232A74" w:rsidP="00232A74">
            <w:pPr>
              <w:rPr>
                <w:rFonts w:cs="Arial"/>
                <w:sz w:val="16"/>
                <w:szCs w:val="16"/>
              </w:rPr>
            </w:pPr>
          </w:p>
        </w:tc>
        <w:tc>
          <w:tcPr>
            <w:tcW w:w="1180" w:type="dxa"/>
            <w:noWrap/>
            <w:vAlign w:val="bottom"/>
          </w:tcPr>
          <w:p w14:paraId="63D4CCDA" w14:textId="77777777" w:rsidR="00232A74" w:rsidRPr="001E47DF" w:rsidRDefault="00232A74" w:rsidP="00232A74">
            <w:pPr>
              <w:rPr>
                <w:rFonts w:cs="Arial"/>
                <w:sz w:val="16"/>
                <w:szCs w:val="16"/>
              </w:rPr>
            </w:pPr>
          </w:p>
        </w:tc>
        <w:tc>
          <w:tcPr>
            <w:tcW w:w="1180" w:type="dxa"/>
            <w:gridSpan w:val="2"/>
            <w:noWrap/>
            <w:vAlign w:val="bottom"/>
          </w:tcPr>
          <w:p w14:paraId="75C3C5E5" w14:textId="77777777" w:rsidR="00232A74" w:rsidRPr="001E47DF" w:rsidRDefault="00232A74" w:rsidP="00232A74">
            <w:pPr>
              <w:rPr>
                <w:rFonts w:cs="Arial"/>
                <w:sz w:val="16"/>
                <w:szCs w:val="16"/>
              </w:rPr>
            </w:pPr>
            <w:r w:rsidRPr="001E47DF">
              <w:rPr>
                <w:rFonts w:cs="Arial"/>
                <w:sz w:val="16"/>
                <w:szCs w:val="16"/>
              </w:rPr>
              <w:t> </w:t>
            </w:r>
          </w:p>
        </w:tc>
        <w:tc>
          <w:tcPr>
            <w:tcW w:w="1182" w:type="dxa"/>
            <w:noWrap/>
            <w:vAlign w:val="bottom"/>
          </w:tcPr>
          <w:p w14:paraId="728BE84F" w14:textId="77777777" w:rsidR="00232A74" w:rsidRPr="001E47DF" w:rsidRDefault="00232A74" w:rsidP="00232A74">
            <w:pPr>
              <w:rPr>
                <w:rFonts w:cs="Arial"/>
                <w:sz w:val="16"/>
                <w:szCs w:val="16"/>
              </w:rPr>
            </w:pPr>
            <w:r w:rsidRPr="001E47DF">
              <w:rPr>
                <w:rFonts w:cs="Arial"/>
                <w:sz w:val="16"/>
                <w:szCs w:val="16"/>
              </w:rPr>
              <w:t>45223800-4</w:t>
            </w:r>
          </w:p>
        </w:tc>
        <w:tc>
          <w:tcPr>
            <w:tcW w:w="4435" w:type="dxa"/>
            <w:vAlign w:val="center"/>
          </w:tcPr>
          <w:p w14:paraId="7C5C244B" w14:textId="77777777" w:rsidR="00232A74" w:rsidRPr="001E47DF" w:rsidRDefault="00232A74" w:rsidP="00232A74">
            <w:pPr>
              <w:rPr>
                <w:rFonts w:cs="Arial"/>
                <w:sz w:val="16"/>
                <w:szCs w:val="16"/>
              </w:rPr>
            </w:pPr>
            <w:r w:rsidRPr="001E47DF">
              <w:rPr>
                <w:rFonts w:cs="Arial"/>
                <w:sz w:val="16"/>
                <w:szCs w:val="16"/>
              </w:rPr>
              <w:t>Montaż i wznoszenie gotowych konstrukcji</w:t>
            </w:r>
          </w:p>
        </w:tc>
      </w:tr>
      <w:tr w:rsidR="00232A74" w:rsidRPr="001E47DF" w14:paraId="540F5C1E" w14:textId="77777777" w:rsidTr="01CC304A">
        <w:trPr>
          <w:cantSplit/>
          <w:trHeight w:val="85"/>
        </w:trPr>
        <w:tc>
          <w:tcPr>
            <w:tcW w:w="1203" w:type="dxa"/>
            <w:vMerge/>
            <w:vAlign w:val="center"/>
          </w:tcPr>
          <w:p w14:paraId="12230352" w14:textId="77777777" w:rsidR="00232A74" w:rsidRPr="001E47DF" w:rsidRDefault="00232A74" w:rsidP="00232A74">
            <w:pPr>
              <w:rPr>
                <w:rFonts w:cs="Arial"/>
                <w:sz w:val="16"/>
                <w:szCs w:val="16"/>
              </w:rPr>
            </w:pPr>
          </w:p>
        </w:tc>
        <w:tc>
          <w:tcPr>
            <w:tcW w:w="1180" w:type="dxa"/>
            <w:noWrap/>
            <w:vAlign w:val="bottom"/>
          </w:tcPr>
          <w:p w14:paraId="6443268C" w14:textId="77777777" w:rsidR="00232A74" w:rsidRPr="001E47DF" w:rsidRDefault="00232A74" w:rsidP="00232A74">
            <w:pPr>
              <w:rPr>
                <w:rFonts w:cs="Arial"/>
                <w:sz w:val="16"/>
                <w:szCs w:val="16"/>
              </w:rPr>
            </w:pPr>
          </w:p>
        </w:tc>
        <w:tc>
          <w:tcPr>
            <w:tcW w:w="1180" w:type="dxa"/>
            <w:gridSpan w:val="2"/>
            <w:noWrap/>
          </w:tcPr>
          <w:p w14:paraId="7F2AA6D1" w14:textId="77777777" w:rsidR="00232A74" w:rsidRPr="001E47DF" w:rsidRDefault="00232A74" w:rsidP="00232A74">
            <w:pPr>
              <w:rPr>
                <w:rFonts w:cs="Arial"/>
                <w:sz w:val="16"/>
                <w:szCs w:val="16"/>
              </w:rPr>
            </w:pPr>
            <w:r w:rsidRPr="001E47DF">
              <w:rPr>
                <w:rFonts w:cs="Arial"/>
                <w:sz w:val="16"/>
                <w:szCs w:val="16"/>
              </w:rPr>
              <w:t>45230000-8</w:t>
            </w:r>
          </w:p>
        </w:tc>
        <w:tc>
          <w:tcPr>
            <w:tcW w:w="1182" w:type="dxa"/>
            <w:noWrap/>
            <w:vAlign w:val="bottom"/>
          </w:tcPr>
          <w:p w14:paraId="224E9797" w14:textId="77777777" w:rsidR="00232A74" w:rsidRPr="001E47DF" w:rsidRDefault="00232A74" w:rsidP="00232A74">
            <w:pPr>
              <w:rPr>
                <w:rFonts w:cs="Arial"/>
                <w:sz w:val="16"/>
                <w:szCs w:val="16"/>
              </w:rPr>
            </w:pPr>
          </w:p>
        </w:tc>
        <w:tc>
          <w:tcPr>
            <w:tcW w:w="4435" w:type="dxa"/>
            <w:vAlign w:val="center"/>
          </w:tcPr>
          <w:p w14:paraId="3C1A327B" w14:textId="77777777" w:rsidR="00232A74" w:rsidRPr="001E47DF" w:rsidRDefault="00232A74" w:rsidP="00232A74">
            <w:pPr>
              <w:rPr>
                <w:rFonts w:cs="Arial"/>
                <w:sz w:val="16"/>
                <w:szCs w:val="16"/>
              </w:rPr>
            </w:pPr>
            <w:r w:rsidRPr="001E47DF">
              <w:rPr>
                <w:rFonts w:cs="Arial"/>
                <w:sz w:val="16"/>
                <w:szCs w:val="16"/>
              </w:rPr>
              <w:t xml:space="preserve">Roboty budowlane w zakresie budowy rurociągów, linii komunikacyjnych i elektroenergetycznych, autostrad, dróg, lotnisk i kolei; wyrównywanie terenu </w:t>
            </w:r>
          </w:p>
        </w:tc>
      </w:tr>
      <w:tr w:rsidR="00232A74" w:rsidRPr="001E47DF" w14:paraId="7D1415C4" w14:textId="77777777" w:rsidTr="01CC304A">
        <w:trPr>
          <w:cantSplit/>
          <w:trHeight w:val="85"/>
        </w:trPr>
        <w:tc>
          <w:tcPr>
            <w:tcW w:w="1203" w:type="dxa"/>
            <w:vMerge/>
            <w:vAlign w:val="center"/>
          </w:tcPr>
          <w:p w14:paraId="6C4DD705" w14:textId="77777777" w:rsidR="00232A74" w:rsidRPr="001E47DF" w:rsidRDefault="00232A74" w:rsidP="00232A74">
            <w:pPr>
              <w:rPr>
                <w:rFonts w:cs="Arial"/>
                <w:sz w:val="16"/>
                <w:szCs w:val="16"/>
              </w:rPr>
            </w:pPr>
          </w:p>
        </w:tc>
        <w:tc>
          <w:tcPr>
            <w:tcW w:w="1180" w:type="dxa"/>
            <w:noWrap/>
            <w:vAlign w:val="bottom"/>
          </w:tcPr>
          <w:p w14:paraId="013EB8C8" w14:textId="77777777" w:rsidR="00232A74" w:rsidRPr="001E47DF" w:rsidRDefault="00232A74" w:rsidP="00232A74">
            <w:pPr>
              <w:rPr>
                <w:rFonts w:cs="Arial"/>
                <w:sz w:val="16"/>
                <w:szCs w:val="16"/>
              </w:rPr>
            </w:pPr>
          </w:p>
        </w:tc>
        <w:tc>
          <w:tcPr>
            <w:tcW w:w="1180" w:type="dxa"/>
            <w:gridSpan w:val="2"/>
            <w:noWrap/>
            <w:vAlign w:val="bottom"/>
          </w:tcPr>
          <w:p w14:paraId="5E437BBD" w14:textId="77777777" w:rsidR="00232A74" w:rsidRPr="001E47DF" w:rsidRDefault="00232A74" w:rsidP="00232A74">
            <w:pPr>
              <w:rPr>
                <w:rFonts w:cs="Arial"/>
                <w:sz w:val="16"/>
                <w:szCs w:val="16"/>
              </w:rPr>
            </w:pPr>
            <w:r w:rsidRPr="001E47DF">
              <w:rPr>
                <w:rFonts w:cs="Arial"/>
                <w:sz w:val="16"/>
                <w:szCs w:val="16"/>
              </w:rPr>
              <w:t> </w:t>
            </w:r>
          </w:p>
        </w:tc>
        <w:tc>
          <w:tcPr>
            <w:tcW w:w="1182" w:type="dxa"/>
            <w:noWrap/>
          </w:tcPr>
          <w:p w14:paraId="5DEEEC82" w14:textId="77777777" w:rsidR="00232A74" w:rsidRPr="001E47DF" w:rsidRDefault="00232A74" w:rsidP="00232A74">
            <w:pPr>
              <w:rPr>
                <w:rFonts w:cs="Arial"/>
                <w:sz w:val="16"/>
                <w:szCs w:val="16"/>
              </w:rPr>
            </w:pPr>
            <w:r w:rsidRPr="001E47DF">
              <w:rPr>
                <w:rFonts w:cs="Arial"/>
                <w:sz w:val="16"/>
                <w:szCs w:val="16"/>
              </w:rPr>
              <w:t>45231000-5</w:t>
            </w:r>
          </w:p>
        </w:tc>
        <w:tc>
          <w:tcPr>
            <w:tcW w:w="4435" w:type="dxa"/>
            <w:vAlign w:val="center"/>
          </w:tcPr>
          <w:p w14:paraId="31F41D48" w14:textId="77777777" w:rsidR="00232A74" w:rsidRPr="001E47DF" w:rsidRDefault="00232A74" w:rsidP="00232A74">
            <w:pPr>
              <w:rPr>
                <w:rFonts w:cs="Arial"/>
                <w:sz w:val="16"/>
                <w:szCs w:val="16"/>
              </w:rPr>
            </w:pPr>
            <w:r w:rsidRPr="001E47DF">
              <w:rPr>
                <w:rFonts w:cs="Arial"/>
                <w:sz w:val="16"/>
                <w:szCs w:val="16"/>
              </w:rPr>
              <w:t>Roboty budowlane w zakresie budowy rurociągów, ciągów komunikacyjnych i linii energetycznych</w:t>
            </w:r>
          </w:p>
        </w:tc>
      </w:tr>
      <w:tr w:rsidR="00232A74" w:rsidRPr="001E47DF" w14:paraId="2D41C10D" w14:textId="77777777" w:rsidTr="01CC304A">
        <w:trPr>
          <w:cantSplit/>
          <w:trHeight w:val="85"/>
        </w:trPr>
        <w:tc>
          <w:tcPr>
            <w:tcW w:w="1203" w:type="dxa"/>
            <w:vMerge/>
            <w:vAlign w:val="center"/>
          </w:tcPr>
          <w:p w14:paraId="0693EC67" w14:textId="77777777" w:rsidR="00232A74" w:rsidRPr="001E47DF" w:rsidRDefault="00232A74" w:rsidP="00232A74">
            <w:pPr>
              <w:rPr>
                <w:rFonts w:cs="Arial"/>
                <w:sz w:val="16"/>
                <w:szCs w:val="16"/>
              </w:rPr>
            </w:pPr>
          </w:p>
        </w:tc>
        <w:tc>
          <w:tcPr>
            <w:tcW w:w="1180" w:type="dxa"/>
            <w:noWrap/>
            <w:vAlign w:val="bottom"/>
          </w:tcPr>
          <w:p w14:paraId="73E0E9FB" w14:textId="77777777" w:rsidR="00232A74" w:rsidRPr="001E47DF" w:rsidRDefault="00232A74" w:rsidP="00232A74">
            <w:pPr>
              <w:rPr>
                <w:rFonts w:cs="Arial"/>
                <w:sz w:val="16"/>
                <w:szCs w:val="16"/>
              </w:rPr>
            </w:pPr>
          </w:p>
        </w:tc>
        <w:tc>
          <w:tcPr>
            <w:tcW w:w="1180" w:type="dxa"/>
            <w:gridSpan w:val="2"/>
            <w:noWrap/>
            <w:vAlign w:val="bottom"/>
          </w:tcPr>
          <w:p w14:paraId="167D35BA" w14:textId="77777777" w:rsidR="00232A74" w:rsidRPr="001E47DF" w:rsidRDefault="00232A74" w:rsidP="00232A74">
            <w:pPr>
              <w:rPr>
                <w:rFonts w:cs="Arial"/>
                <w:sz w:val="16"/>
                <w:szCs w:val="16"/>
              </w:rPr>
            </w:pPr>
            <w:r w:rsidRPr="001E47DF">
              <w:rPr>
                <w:rFonts w:cs="Arial"/>
                <w:sz w:val="16"/>
                <w:szCs w:val="16"/>
              </w:rPr>
              <w:t> </w:t>
            </w:r>
          </w:p>
        </w:tc>
        <w:tc>
          <w:tcPr>
            <w:tcW w:w="1182" w:type="dxa"/>
            <w:noWrap/>
            <w:vAlign w:val="bottom"/>
          </w:tcPr>
          <w:p w14:paraId="5C82D7A4" w14:textId="77777777" w:rsidR="00232A74" w:rsidRPr="001E47DF" w:rsidRDefault="00232A74" w:rsidP="00232A74">
            <w:pPr>
              <w:rPr>
                <w:rFonts w:cs="Arial"/>
                <w:sz w:val="16"/>
                <w:szCs w:val="16"/>
              </w:rPr>
            </w:pPr>
            <w:r w:rsidRPr="001E47DF">
              <w:rPr>
                <w:rFonts w:cs="Arial"/>
                <w:sz w:val="16"/>
                <w:szCs w:val="16"/>
              </w:rPr>
              <w:t>45232000-2</w:t>
            </w:r>
          </w:p>
        </w:tc>
        <w:tc>
          <w:tcPr>
            <w:tcW w:w="4435" w:type="dxa"/>
            <w:vAlign w:val="center"/>
          </w:tcPr>
          <w:p w14:paraId="22979BD3" w14:textId="77777777" w:rsidR="00232A74" w:rsidRPr="001E47DF" w:rsidRDefault="00232A74" w:rsidP="00232A74">
            <w:pPr>
              <w:rPr>
                <w:rFonts w:cs="Arial"/>
                <w:sz w:val="16"/>
                <w:szCs w:val="16"/>
              </w:rPr>
            </w:pPr>
            <w:r w:rsidRPr="001E47DF">
              <w:rPr>
                <w:rFonts w:cs="Arial"/>
                <w:sz w:val="16"/>
                <w:szCs w:val="16"/>
              </w:rPr>
              <w:t xml:space="preserve">Roboty pomocnicze w zakresie rurociągów i kabli </w:t>
            </w:r>
          </w:p>
        </w:tc>
      </w:tr>
      <w:tr w:rsidR="00232A74" w:rsidRPr="001E47DF" w14:paraId="3CD35644" w14:textId="77777777" w:rsidTr="01CC304A">
        <w:trPr>
          <w:cantSplit/>
          <w:trHeight w:val="85"/>
        </w:trPr>
        <w:tc>
          <w:tcPr>
            <w:tcW w:w="1203" w:type="dxa"/>
            <w:vMerge/>
            <w:vAlign w:val="center"/>
          </w:tcPr>
          <w:p w14:paraId="4E97C991" w14:textId="77777777" w:rsidR="00232A74" w:rsidRPr="001E47DF" w:rsidRDefault="00232A74" w:rsidP="00232A74">
            <w:pPr>
              <w:rPr>
                <w:rFonts w:cs="Arial"/>
                <w:sz w:val="16"/>
                <w:szCs w:val="16"/>
              </w:rPr>
            </w:pPr>
          </w:p>
        </w:tc>
        <w:tc>
          <w:tcPr>
            <w:tcW w:w="1180" w:type="dxa"/>
            <w:noWrap/>
            <w:vAlign w:val="bottom"/>
          </w:tcPr>
          <w:p w14:paraId="301CA235" w14:textId="77777777" w:rsidR="00232A74" w:rsidRPr="001E47DF" w:rsidRDefault="00232A74" w:rsidP="00232A74">
            <w:pPr>
              <w:rPr>
                <w:rFonts w:cs="Arial"/>
                <w:sz w:val="16"/>
                <w:szCs w:val="16"/>
              </w:rPr>
            </w:pPr>
          </w:p>
        </w:tc>
        <w:tc>
          <w:tcPr>
            <w:tcW w:w="1180" w:type="dxa"/>
            <w:gridSpan w:val="2"/>
            <w:noWrap/>
            <w:vAlign w:val="bottom"/>
          </w:tcPr>
          <w:p w14:paraId="55879F9F" w14:textId="77777777" w:rsidR="00232A74" w:rsidRPr="001E47DF" w:rsidRDefault="00232A74" w:rsidP="00232A74">
            <w:pPr>
              <w:rPr>
                <w:rFonts w:cs="Arial"/>
                <w:sz w:val="16"/>
                <w:szCs w:val="16"/>
              </w:rPr>
            </w:pPr>
            <w:r w:rsidRPr="001E47DF">
              <w:rPr>
                <w:rFonts w:cs="Arial"/>
                <w:sz w:val="16"/>
                <w:szCs w:val="16"/>
              </w:rPr>
              <w:t> </w:t>
            </w:r>
          </w:p>
        </w:tc>
        <w:tc>
          <w:tcPr>
            <w:tcW w:w="1182" w:type="dxa"/>
            <w:noWrap/>
          </w:tcPr>
          <w:p w14:paraId="4F0384D5" w14:textId="77777777" w:rsidR="00232A74" w:rsidRPr="001E47DF" w:rsidRDefault="00232A74" w:rsidP="00232A74">
            <w:pPr>
              <w:rPr>
                <w:rFonts w:cs="Arial"/>
                <w:sz w:val="16"/>
                <w:szCs w:val="16"/>
              </w:rPr>
            </w:pPr>
            <w:r w:rsidRPr="001E47DF">
              <w:rPr>
                <w:rFonts w:cs="Arial"/>
                <w:sz w:val="16"/>
                <w:szCs w:val="16"/>
              </w:rPr>
              <w:t>45231000-5</w:t>
            </w:r>
          </w:p>
        </w:tc>
        <w:tc>
          <w:tcPr>
            <w:tcW w:w="4435" w:type="dxa"/>
            <w:vAlign w:val="center"/>
          </w:tcPr>
          <w:p w14:paraId="550BB2B3" w14:textId="77777777" w:rsidR="00232A74" w:rsidRPr="001E47DF" w:rsidRDefault="00232A74" w:rsidP="00232A74">
            <w:pPr>
              <w:rPr>
                <w:rFonts w:cs="Arial"/>
                <w:sz w:val="16"/>
                <w:szCs w:val="16"/>
              </w:rPr>
            </w:pPr>
            <w:r w:rsidRPr="001E47DF">
              <w:rPr>
                <w:rFonts w:cs="Arial"/>
                <w:sz w:val="16"/>
                <w:szCs w:val="16"/>
              </w:rPr>
              <w:t>Roboty budowlane w zakresie budowy rurociągów, ciągów komunikacyjnych i linii energetycznych</w:t>
            </w:r>
          </w:p>
        </w:tc>
      </w:tr>
      <w:tr w:rsidR="00232A74" w:rsidRPr="001E47DF" w14:paraId="03BAE2B2" w14:textId="77777777" w:rsidTr="01CC304A">
        <w:trPr>
          <w:cantSplit/>
          <w:trHeight w:val="85"/>
        </w:trPr>
        <w:tc>
          <w:tcPr>
            <w:tcW w:w="1203" w:type="dxa"/>
            <w:vMerge/>
            <w:vAlign w:val="center"/>
          </w:tcPr>
          <w:p w14:paraId="12A1555C" w14:textId="77777777" w:rsidR="00232A74" w:rsidRPr="001E47DF" w:rsidRDefault="00232A74" w:rsidP="00232A74">
            <w:pPr>
              <w:rPr>
                <w:rFonts w:cs="Arial"/>
                <w:sz w:val="16"/>
                <w:szCs w:val="16"/>
              </w:rPr>
            </w:pPr>
          </w:p>
        </w:tc>
        <w:tc>
          <w:tcPr>
            <w:tcW w:w="1180" w:type="dxa"/>
            <w:noWrap/>
            <w:vAlign w:val="bottom"/>
          </w:tcPr>
          <w:p w14:paraId="5254580D" w14:textId="77777777" w:rsidR="00232A74" w:rsidRPr="001E47DF" w:rsidRDefault="00232A74" w:rsidP="00232A74">
            <w:pPr>
              <w:rPr>
                <w:rFonts w:cs="Arial"/>
                <w:sz w:val="16"/>
                <w:szCs w:val="16"/>
              </w:rPr>
            </w:pPr>
          </w:p>
        </w:tc>
        <w:tc>
          <w:tcPr>
            <w:tcW w:w="1180" w:type="dxa"/>
            <w:gridSpan w:val="2"/>
            <w:noWrap/>
            <w:vAlign w:val="bottom"/>
          </w:tcPr>
          <w:p w14:paraId="08C2DC51" w14:textId="77777777" w:rsidR="00232A74" w:rsidRPr="001E47DF" w:rsidRDefault="00232A74" w:rsidP="00232A74">
            <w:pPr>
              <w:rPr>
                <w:rFonts w:cs="Arial"/>
                <w:sz w:val="16"/>
                <w:szCs w:val="16"/>
              </w:rPr>
            </w:pPr>
            <w:r w:rsidRPr="001E47DF">
              <w:rPr>
                <w:rFonts w:cs="Arial"/>
                <w:sz w:val="16"/>
                <w:szCs w:val="16"/>
              </w:rPr>
              <w:t> </w:t>
            </w:r>
          </w:p>
        </w:tc>
        <w:tc>
          <w:tcPr>
            <w:tcW w:w="1182" w:type="dxa"/>
            <w:noWrap/>
            <w:vAlign w:val="bottom"/>
          </w:tcPr>
          <w:p w14:paraId="368AD0FD" w14:textId="77777777" w:rsidR="00232A74" w:rsidRPr="001E47DF" w:rsidRDefault="00232A74" w:rsidP="00232A74">
            <w:pPr>
              <w:rPr>
                <w:rFonts w:cs="Arial"/>
                <w:sz w:val="16"/>
                <w:szCs w:val="16"/>
              </w:rPr>
            </w:pPr>
            <w:r w:rsidRPr="001E47DF">
              <w:rPr>
                <w:rFonts w:cs="Arial"/>
                <w:sz w:val="16"/>
                <w:szCs w:val="16"/>
              </w:rPr>
              <w:t>45232000-2</w:t>
            </w:r>
          </w:p>
        </w:tc>
        <w:tc>
          <w:tcPr>
            <w:tcW w:w="4435" w:type="dxa"/>
            <w:vAlign w:val="center"/>
          </w:tcPr>
          <w:p w14:paraId="06805148" w14:textId="77777777" w:rsidR="00232A74" w:rsidRPr="001E47DF" w:rsidRDefault="00232A74" w:rsidP="00232A74">
            <w:pPr>
              <w:rPr>
                <w:rFonts w:cs="Arial"/>
                <w:sz w:val="16"/>
                <w:szCs w:val="16"/>
              </w:rPr>
            </w:pPr>
            <w:r w:rsidRPr="001E47DF">
              <w:rPr>
                <w:rFonts w:cs="Arial"/>
                <w:sz w:val="16"/>
                <w:szCs w:val="16"/>
              </w:rPr>
              <w:t xml:space="preserve">Roboty pomocnicze w zakresie rurociągów i kabli </w:t>
            </w:r>
          </w:p>
        </w:tc>
      </w:tr>
      <w:tr w:rsidR="00232A74" w:rsidRPr="001E47DF" w14:paraId="1CECDF36" w14:textId="77777777" w:rsidTr="01CC304A">
        <w:trPr>
          <w:cantSplit/>
          <w:trHeight w:val="85"/>
        </w:trPr>
        <w:tc>
          <w:tcPr>
            <w:tcW w:w="1203" w:type="dxa"/>
            <w:vMerge/>
            <w:vAlign w:val="center"/>
          </w:tcPr>
          <w:p w14:paraId="6DFBAF45" w14:textId="77777777" w:rsidR="00232A74" w:rsidRPr="001E47DF" w:rsidRDefault="00232A74" w:rsidP="00232A74">
            <w:pPr>
              <w:rPr>
                <w:rFonts w:cs="Arial"/>
                <w:sz w:val="16"/>
                <w:szCs w:val="16"/>
              </w:rPr>
            </w:pPr>
          </w:p>
        </w:tc>
        <w:tc>
          <w:tcPr>
            <w:tcW w:w="1180" w:type="dxa"/>
            <w:noWrap/>
            <w:vAlign w:val="bottom"/>
          </w:tcPr>
          <w:p w14:paraId="6B7FD450" w14:textId="77777777" w:rsidR="00232A74" w:rsidRPr="001E47DF" w:rsidRDefault="00232A74" w:rsidP="00232A74">
            <w:pPr>
              <w:rPr>
                <w:rFonts w:cs="Arial"/>
                <w:sz w:val="16"/>
                <w:szCs w:val="16"/>
              </w:rPr>
            </w:pPr>
            <w:r w:rsidRPr="001E47DF">
              <w:rPr>
                <w:rFonts w:cs="Arial"/>
                <w:sz w:val="16"/>
                <w:szCs w:val="16"/>
              </w:rPr>
              <w:t>45300000-0</w:t>
            </w:r>
          </w:p>
        </w:tc>
        <w:tc>
          <w:tcPr>
            <w:tcW w:w="1180" w:type="dxa"/>
            <w:gridSpan w:val="2"/>
            <w:noWrap/>
            <w:vAlign w:val="bottom"/>
          </w:tcPr>
          <w:p w14:paraId="2200F0C8" w14:textId="77777777" w:rsidR="00232A74" w:rsidRPr="001E47DF" w:rsidRDefault="00232A74" w:rsidP="00232A74">
            <w:pPr>
              <w:rPr>
                <w:rFonts w:cs="Arial"/>
                <w:sz w:val="16"/>
                <w:szCs w:val="16"/>
              </w:rPr>
            </w:pPr>
            <w:r w:rsidRPr="001E47DF">
              <w:rPr>
                <w:rFonts w:cs="Arial"/>
                <w:sz w:val="16"/>
                <w:szCs w:val="16"/>
              </w:rPr>
              <w:t> </w:t>
            </w:r>
          </w:p>
        </w:tc>
        <w:tc>
          <w:tcPr>
            <w:tcW w:w="1182" w:type="dxa"/>
            <w:noWrap/>
            <w:vAlign w:val="bottom"/>
          </w:tcPr>
          <w:p w14:paraId="1921FBE7" w14:textId="77777777" w:rsidR="00232A74" w:rsidRPr="001E47DF" w:rsidRDefault="00232A74" w:rsidP="00232A74">
            <w:pPr>
              <w:rPr>
                <w:rFonts w:cs="Arial"/>
                <w:sz w:val="16"/>
                <w:szCs w:val="16"/>
              </w:rPr>
            </w:pPr>
            <w:r w:rsidRPr="001E47DF">
              <w:rPr>
                <w:rFonts w:cs="Arial"/>
                <w:sz w:val="16"/>
                <w:szCs w:val="16"/>
              </w:rPr>
              <w:t> </w:t>
            </w:r>
          </w:p>
        </w:tc>
        <w:tc>
          <w:tcPr>
            <w:tcW w:w="4435" w:type="dxa"/>
            <w:vAlign w:val="center"/>
          </w:tcPr>
          <w:p w14:paraId="47C99F30" w14:textId="77777777" w:rsidR="00232A74" w:rsidRPr="001E47DF" w:rsidRDefault="00232A74" w:rsidP="00232A74">
            <w:pPr>
              <w:rPr>
                <w:rFonts w:cs="Arial"/>
                <w:sz w:val="16"/>
                <w:szCs w:val="16"/>
              </w:rPr>
            </w:pPr>
            <w:r w:rsidRPr="001E47DF">
              <w:rPr>
                <w:rFonts w:cs="Arial"/>
                <w:sz w:val="16"/>
                <w:szCs w:val="16"/>
              </w:rPr>
              <w:t>Roboty instalacyjne w budynkach</w:t>
            </w:r>
          </w:p>
        </w:tc>
      </w:tr>
      <w:tr w:rsidR="00232A74" w:rsidRPr="001E47DF" w14:paraId="4DC18016" w14:textId="77777777" w:rsidTr="01CC304A">
        <w:trPr>
          <w:cantSplit/>
          <w:trHeight w:val="85"/>
        </w:trPr>
        <w:tc>
          <w:tcPr>
            <w:tcW w:w="1203" w:type="dxa"/>
            <w:vMerge/>
            <w:vAlign w:val="center"/>
          </w:tcPr>
          <w:p w14:paraId="463BEE3D" w14:textId="77777777" w:rsidR="00232A74" w:rsidRPr="001E47DF" w:rsidRDefault="00232A74" w:rsidP="00232A74">
            <w:pPr>
              <w:rPr>
                <w:rFonts w:cs="Arial"/>
                <w:sz w:val="16"/>
                <w:szCs w:val="16"/>
              </w:rPr>
            </w:pPr>
          </w:p>
        </w:tc>
        <w:tc>
          <w:tcPr>
            <w:tcW w:w="1180" w:type="dxa"/>
            <w:noWrap/>
            <w:vAlign w:val="bottom"/>
          </w:tcPr>
          <w:p w14:paraId="042F68EA" w14:textId="77777777" w:rsidR="00232A74" w:rsidRPr="001E47DF" w:rsidRDefault="00232A74" w:rsidP="00232A74">
            <w:pPr>
              <w:rPr>
                <w:rFonts w:cs="Arial"/>
                <w:sz w:val="16"/>
                <w:szCs w:val="16"/>
              </w:rPr>
            </w:pPr>
            <w:r w:rsidRPr="001E47DF">
              <w:rPr>
                <w:rFonts w:cs="Arial"/>
                <w:sz w:val="16"/>
                <w:szCs w:val="16"/>
              </w:rPr>
              <w:t> </w:t>
            </w:r>
          </w:p>
        </w:tc>
        <w:tc>
          <w:tcPr>
            <w:tcW w:w="1180" w:type="dxa"/>
            <w:gridSpan w:val="2"/>
            <w:noWrap/>
            <w:vAlign w:val="bottom"/>
          </w:tcPr>
          <w:p w14:paraId="29D888D0" w14:textId="77777777" w:rsidR="00232A74" w:rsidRPr="001E47DF" w:rsidRDefault="00232A74" w:rsidP="00232A74">
            <w:pPr>
              <w:rPr>
                <w:rFonts w:cs="Arial"/>
                <w:sz w:val="16"/>
                <w:szCs w:val="16"/>
              </w:rPr>
            </w:pPr>
            <w:r w:rsidRPr="001E47DF">
              <w:rPr>
                <w:rFonts w:cs="Arial"/>
                <w:sz w:val="16"/>
                <w:szCs w:val="16"/>
              </w:rPr>
              <w:t>45310000-3</w:t>
            </w:r>
          </w:p>
        </w:tc>
        <w:tc>
          <w:tcPr>
            <w:tcW w:w="1182" w:type="dxa"/>
            <w:noWrap/>
            <w:vAlign w:val="bottom"/>
          </w:tcPr>
          <w:p w14:paraId="7305690E" w14:textId="77777777" w:rsidR="00232A74" w:rsidRPr="001E47DF" w:rsidRDefault="00232A74" w:rsidP="00232A74">
            <w:pPr>
              <w:rPr>
                <w:rFonts w:cs="Arial"/>
                <w:sz w:val="16"/>
                <w:szCs w:val="16"/>
              </w:rPr>
            </w:pPr>
            <w:r w:rsidRPr="001E47DF">
              <w:rPr>
                <w:rFonts w:cs="Arial"/>
                <w:sz w:val="16"/>
                <w:szCs w:val="16"/>
              </w:rPr>
              <w:t> </w:t>
            </w:r>
          </w:p>
        </w:tc>
        <w:tc>
          <w:tcPr>
            <w:tcW w:w="4435" w:type="dxa"/>
            <w:vAlign w:val="center"/>
          </w:tcPr>
          <w:p w14:paraId="319C2198" w14:textId="77777777" w:rsidR="00232A74" w:rsidRPr="001E47DF" w:rsidRDefault="00232A74" w:rsidP="00232A74">
            <w:pPr>
              <w:rPr>
                <w:rFonts w:cs="Arial"/>
                <w:sz w:val="16"/>
                <w:szCs w:val="16"/>
              </w:rPr>
            </w:pPr>
            <w:r w:rsidRPr="001E47DF">
              <w:rPr>
                <w:rFonts w:cs="Arial"/>
                <w:sz w:val="16"/>
                <w:szCs w:val="16"/>
              </w:rPr>
              <w:t>Roboty instalacyjne elektryczne</w:t>
            </w:r>
          </w:p>
        </w:tc>
      </w:tr>
      <w:tr w:rsidR="01CC304A" w:rsidRPr="001E47DF" w14:paraId="0DDF0C37" w14:textId="77777777" w:rsidTr="01CC304A">
        <w:trPr>
          <w:cantSplit/>
          <w:trHeight w:val="85"/>
        </w:trPr>
        <w:tc>
          <w:tcPr>
            <w:tcW w:w="1203" w:type="dxa"/>
            <w:vMerge/>
            <w:vAlign w:val="center"/>
          </w:tcPr>
          <w:p w14:paraId="186CE7C2" w14:textId="77777777" w:rsidR="0061291F" w:rsidRPr="001E47DF" w:rsidRDefault="0061291F">
            <w:pPr>
              <w:rPr>
                <w:rFonts w:cs="Arial"/>
              </w:rPr>
            </w:pPr>
          </w:p>
        </w:tc>
        <w:tc>
          <w:tcPr>
            <w:tcW w:w="1180" w:type="dxa"/>
            <w:noWrap/>
            <w:vAlign w:val="bottom"/>
          </w:tcPr>
          <w:p w14:paraId="5BDADEE9" w14:textId="253410E7" w:rsidR="01CC304A" w:rsidRPr="001E47DF" w:rsidRDefault="01CC304A" w:rsidP="01CC304A">
            <w:pPr>
              <w:rPr>
                <w:rFonts w:cs="Arial"/>
                <w:sz w:val="16"/>
                <w:szCs w:val="16"/>
              </w:rPr>
            </w:pPr>
          </w:p>
        </w:tc>
        <w:tc>
          <w:tcPr>
            <w:tcW w:w="1180" w:type="dxa"/>
            <w:gridSpan w:val="2"/>
            <w:noWrap/>
            <w:vAlign w:val="bottom"/>
          </w:tcPr>
          <w:p w14:paraId="6BEBAAA9" w14:textId="088AA6F3" w:rsidR="01CC304A" w:rsidRPr="001E47DF" w:rsidRDefault="01CC304A" w:rsidP="01CC304A">
            <w:pPr>
              <w:rPr>
                <w:rFonts w:cs="Arial"/>
                <w:sz w:val="16"/>
                <w:szCs w:val="16"/>
              </w:rPr>
            </w:pPr>
          </w:p>
        </w:tc>
        <w:tc>
          <w:tcPr>
            <w:tcW w:w="1182" w:type="dxa"/>
            <w:noWrap/>
            <w:vAlign w:val="bottom"/>
          </w:tcPr>
          <w:p w14:paraId="50310F57" w14:textId="6FC6E272" w:rsidR="2623044C" w:rsidRPr="001E47DF" w:rsidRDefault="2623044C" w:rsidP="01CC304A">
            <w:pPr>
              <w:rPr>
                <w:rFonts w:cs="Arial"/>
              </w:rPr>
            </w:pPr>
            <w:r w:rsidRPr="001E47DF">
              <w:rPr>
                <w:rFonts w:cs="Arial"/>
                <w:sz w:val="16"/>
                <w:szCs w:val="16"/>
              </w:rPr>
              <w:t>45317000-2</w:t>
            </w:r>
          </w:p>
        </w:tc>
        <w:tc>
          <w:tcPr>
            <w:tcW w:w="4435" w:type="dxa"/>
            <w:vAlign w:val="center"/>
          </w:tcPr>
          <w:p w14:paraId="0F455D07" w14:textId="363C9244" w:rsidR="2623044C" w:rsidRPr="001E47DF" w:rsidRDefault="2623044C" w:rsidP="01CC304A">
            <w:pPr>
              <w:rPr>
                <w:rFonts w:cs="Arial"/>
                <w:sz w:val="16"/>
                <w:szCs w:val="16"/>
              </w:rPr>
            </w:pPr>
            <w:r w:rsidRPr="001E47DF">
              <w:rPr>
                <w:rFonts w:cs="Arial"/>
                <w:sz w:val="16"/>
                <w:szCs w:val="16"/>
              </w:rPr>
              <w:t>Inne instalacje elektryczne</w:t>
            </w:r>
          </w:p>
        </w:tc>
      </w:tr>
      <w:tr w:rsidR="01CC304A" w:rsidRPr="001E47DF" w14:paraId="27267161" w14:textId="77777777" w:rsidTr="01CC304A">
        <w:trPr>
          <w:cantSplit/>
          <w:trHeight w:val="345"/>
        </w:trPr>
        <w:tc>
          <w:tcPr>
            <w:tcW w:w="1203" w:type="dxa"/>
            <w:vMerge/>
            <w:vAlign w:val="center"/>
          </w:tcPr>
          <w:p w14:paraId="107AE916" w14:textId="77777777" w:rsidR="0061291F" w:rsidRPr="001E47DF" w:rsidRDefault="0061291F">
            <w:pPr>
              <w:rPr>
                <w:rFonts w:cs="Arial"/>
              </w:rPr>
            </w:pPr>
          </w:p>
        </w:tc>
        <w:tc>
          <w:tcPr>
            <w:tcW w:w="1180" w:type="dxa"/>
            <w:noWrap/>
            <w:vAlign w:val="bottom"/>
          </w:tcPr>
          <w:p w14:paraId="2DD14D9A" w14:textId="23DF8953" w:rsidR="01CC304A" w:rsidRPr="001E47DF" w:rsidRDefault="01CC304A" w:rsidP="01CC304A">
            <w:pPr>
              <w:rPr>
                <w:rFonts w:cs="Arial"/>
                <w:sz w:val="16"/>
                <w:szCs w:val="16"/>
              </w:rPr>
            </w:pPr>
          </w:p>
        </w:tc>
        <w:tc>
          <w:tcPr>
            <w:tcW w:w="1180" w:type="dxa"/>
            <w:gridSpan w:val="2"/>
            <w:noWrap/>
            <w:vAlign w:val="bottom"/>
          </w:tcPr>
          <w:p w14:paraId="654FA62A" w14:textId="1D23CD58" w:rsidR="01CC304A" w:rsidRPr="001E47DF" w:rsidRDefault="01CC304A" w:rsidP="01CC304A">
            <w:pPr>
              <w:rPr>
                <w:rFonts w:cs="Arial"/>
                <w:sz w:val="16"/>
                <w:szCs w:val="16"/>
              </w:rPr>
            </w:pPr>
          </w:p>
        </w:tc>
        <w:tc>
          <w:tcPr>
            <w:tcW w:w="1182" w:type="dxa"/>
            <w:noWrap/>
            <w:vAlign w:val="bottom"/>
          </w:tcPr>
          <w:p w14:paraId="11C7B86A" w14:textId="1F7F001D" w:rsidR="2623044C" w:rsidRPr="001E47DF" w:rsidRDefault="2623044C" w:rsidP="01CC304A">
            <w:pPr>
              <w:rPr>
                <w:rFonts w:cs="Arial"/>
                <w:sz w:val="16"/>
                <w:szCs w:val="16"/>
              </w:rPr>
            </w:pPr>
            <w:r w:rsidRPr="001E47DF">
              <w:rPr>
                <w:rFonts w:cs="Arial"/>
                <w:sz w:val="16"/>
                <w:szCs w:val="16"/>
              </w:rPr>
              <w:t>45317200-4</w:t>
            </w:r>
          </w:p>
        </w:tc>
        <w:tc>
          <w:tcPr>
            <w:tcW w:w="4435" w:type="dxa"/>
            <w:vAlign w:val="center"/>
          </w:tcPr>
          <w:p w14:paraId="7C55843C" w14:textId="24D4C526" w:rsidR="2623044C" w:rsidRPr="001E47DF" w:rsidRDefault="2623044C" w:rsidP="01CC304A">
            <w:pPr>
              <w:rPr>
                <w:rFonts w:cs="Arial"/>
              </w:rPr>
            </w:pPr>
            <w:r w:rsidRPr="001E47DF">
              <w:rPr>
                <w:rFonts w:cs="Arial"/>
                <w:sz w:val="16"/>
                <w:szCs w:val="16"/>
              </w:rPr>
              <w:t>Instalowanie transformatorów elektrycznych</w:t>
            </w:r>
          </w:p>
        </w:tc>
      </w:tr>
      <w:tr w:rsidR="01CC304A" w:rsidRPr="001E47DF" w14:paraId="0FCF450E" w14:textId="77777777" w:rsidTr="01CC304A">
        <w:trPr>
          <w:cantSplit/>
          <w:trHeight w:val="345"/>
        </w:trPr>
        <w:tc>
          <w:tcPr>
            <w:tcW w:w="1203" w:type="dxa"/>
            <w:vMerge/>
            <w:vAlign w:val="center"/>
          </w:tcPr>
          <w:p w14:paraId="0DEA3E97" w14:textId="77777777" w:rsidR="0061291F" w:rsidRPr="001E47DF" w:rsidRDefault="0061291F">
            <w:pPr>
              <w:rPr>
                <w:rFonts w:cs="Arial"/>
              </w:rPr>
            </w:pPr>
          </w:p>
        </w:tc>
        <w:tc>
          <w:tcPr>
            <w:tcW w:w="1180" w:type="dxa"/>
            <w:noWrap/>
            <w:vAlign w:val="bottom"/>
          </w:tcPr>
          <w:p w14:paraId="39A7E7B6" w14:textId="37C58803" w:rsidR="01CC304A" w:rsidRPr="001E47DF" w:rsidRDefault="01CC304A" w:rsidP="01CC304A">
            <w:pPr>
              <w:rPr>
                <w:rFonts w:cs="Arial"/>
                <w:sz w:val="16"/>
                <w:szCs w:val="16"/>
              </w:rPr>
            </w:pPr>
          </w:p>
        </w:tc>
        <w:tc>
          <w:tcPr>
            <w:tcW w:w="1180" w:type="dxa"/>
            <w:gridSpan w:val="2"/>
            <w:noWrap/>
            <w:vAlign w:val="bottom"/>
          </w:tcPr>
          <w:p w14:paraId="47B7AA9A" w14:textId="0F35BEEC" w:rsidR="01CC304A" w:rsidRPr="001E47DF" w:rsidRDefault="01CC304A" w:rsidP="01CC304A">
            <w:pPr>
              <w:rPr>
                <w:rFonts w:cs="Arial"/>
                <w:sz w:val="16"/>
                <w:szCs w:val="16"/>
              </w:rPr>
            </w:pPr>
          </w:p>
        </w:tc>
        <w:tc>
          <w:tcPr>
            <w:tcW w:w="1182" w:type="dxa"/>
            <w:noWrap/>
            <w:vAlign w:val="bottom"/>
          </w:tcPr>
          <w:p w14:paraId="5F08D6DD" w14:textId="072C5635" w:rsidR="6829739D" w:rsidRPr="001E47DF" w:rsidRDefault="6829739D" w:rsidP="01CC304A">
            <w:pPr>
              <w:rPr>
                <w:rFonts w:cs="Arial"/>
                <w:sz w:val="16"/>
                <w:szCs w:val="16"/>
              </w:rPr>
            </w:pPr>
            <w:r w:rsidRPr="001E47DF">
              <w:rPr>
                <w:rFonts w:cs="Arial"/>
                <w:sz w:val="16"/>
                <w:szCs w:val="16"/>
              </w:rPr>
              <w:t>45315000-8</w:t>
            </w:r>
          </w:p>
        </w:tc>
        <w:tc>
          <w:tcPr>
            <w:tcW w:w="4435" w:type="dxa"/>
            <w:vAlign w:val="center"/>
          </w:tcPr>
          <w:p w14:paraId="21D61C0E" w14:textId="0A1464D2" w:rsidR="6829739D" w:rsidRPr="001E47DF" w:rsidRDefault="6829739D" w:rsidP="01CC304A">
            <w:pPr>
              <w:rPr>
                <w:rFonts w:cs="Arial"/>
                <w:sz w:val="16"/>
                <w:szCs w:val="16"/>
              </w:rPr>
            </w:pPr>
            <w:r w:rsidRPr="001E47DF">
              <w:rPr>
                <w:rFonts w:cs="Arial"/>
                <w:sz w:val="16"/>
                <w:szCs w:val="16"/>
              </w:rPr>
              <w:t>Instalowanie urządzeń elektrycznego ogrzewania i innego sprzętu elektrycznego w budynkach</w:t>
            </w:r>
          </w:p>
        </w:tc>
      </w:tr>
      <w:tr w:rsidR="01CC304A" w:rsidRPr="001E47DF" w14:paraId="4740796C" w14:textId="77777777" w:rsidTr="01CC304A">
        <w:trPr>
          <w:cantSplit/>
          <w:trHeight w:val="345"/>
        </w:trPr>
        <w:tc>
          <w:tcPr>
            <w:tcW w:w="1203" w:type="dxa"/>
            <w:vMerge/>
            <w:vAlign w:val="center"/>
          </w:tcPr>
          <w:p w14:paraId="5007AECC" w14:textId="77777777" w:rsidR="0061291F" w:rsidRPr="001E47DF" w:rsidRDefault="0061291F">
            <w:pPr>
              <w:rPr>
                <w:rFonts w:cs="Arial"/>
              </w:rPr>
            </w:pPr>
          </w:p>
        </w:tc>
        <w:tc>
          <w:tcPr>
            <w:tcW w:w="1180" w:type="dxa"/>
            <w:noWrap/>
            <w:vAlign w:val="bottom"/>
          </w:tcPr>
          <w:p w14:paraId="6E7A5D15" w14:textId="29A2C701" w:rsidR="01CC304A" w:rsidRPr="001E47DF" w:rsidRDefault="01CC304A" w:rsidP="01CC304A">
            <w:pPr>
              <w:rPr>
                <w:rFonts w:cs="Arial"/>
                <w:sz w:val="16"/>
                <w:szCs w:val="16"/>
              </w:rPr>
            </w:pPr>
          </w:p>
        </w:tc>
        <w:tc>
          <w:tcPr>
            <w:tcW w:w="1180" w:type="dxa"/>
            <w:gridSpan w:val="2"/>
            <w:noWrap/>
            <w:vAlign w:val="bottom"/>
          </w:tcPr>
          <w:p w14:paraId="6BED205F" w14:textId="11F93530" w:rsidR="01CC304A" w:rsidRPr="001E47DF" w:rsidRDefault="01CC304A" w:rsidP="01CC304A">
            <w:pPr>
              <w:rPr>
                <w:rFonts w:cs="Arial"/>
                <w:sz w:val="16"/>
                <w:szCs w:val="16"/>
              </w:rPr>
            </w:pPr>
          </w:p>
        </w:tc>
        <w:tc>
          <w:tcPr>
            <w:tcW w:w="1182" w:type="dxa"/>
            <w:noWrap/>
            <w:vAlign w:val="bottom"/>
          </w:tcPr>
          <w:p w14:paraId="0D823DA9" w14:textId="1DCEA4F8" w:rsidR="6829739D" w:rsidRPr="001E47DF" w:rsidRDefault="6829739D" w:rsidP="01CC304A">
            <w:pPr>
              <w:rPr>
                <w:rFonts w:cs="Arial"/>
                <w:sz w:val="16"/>
                <w:szCs w:val="16"/>
              </w:rPr>
            </w:pPr>
            <w:r w:rsidRPr="001E47DF">
              <w:rPr>
                <w:rFonts w:cs="Arial"/>
                <w:sz w:val="16"/>
                <w:szCs w:val="16"/>
              </w:rPr>
              <w:t>45317300-5</w:t>
            </w:r>
          </w:p>
        </w:tc>
        <w:tc>
          <w:tcPr>
            <w:tcW w:w="4435" w:type="dxa"/>
            <w:vAlign w:val="center"/>
          </w:tcPr>
          <w:p w14:paraId="71347176" w14:textId="45388F3D" w:rsidR="6829739D" w:rsidRPr="001E47DF" w:rsidRDefault="6829739D" w:rsidP="01CC304A">
            <w:pPr>
              <w:rPr>
                <w:rFonts w:cs="Arial"/>
                <w:sz w:val="16"/>
                <w:szCs w:val="16"/>
              </w:rPr>
            </w:pPr>
            <w:r w:rsidRPr="001E47DF">
              <w:rPr>
                <w:rFonts w:cs="Arial"/>
                <w:sz w:val="16"/>
                <w:szCs w:val="16"/>
              </w:rPr>
              <w:t>Instalowanie elektrycznych urządzeń rozdzielczych</w:t>
            </w:r>
          </w:p>
        </w:tc>
      </w:tr>
      <w:tr w:rsidR="01CC304A" w:rsidRPr="001E47DF" w14:paraId="2ACCD853" w14:textId="77777777" w:rsidTr="01CC304A">
        <w:trPr>
          <w:cantSplit/>
          <w:trHeight w:val="345"/>
        </w:trPr>
        <w:tc>
          <w:tcPr>
            <w:tcW w:w="1203" w:type="dxa"/>
            <w:vMerge/>
            <w:vAlign w:val="center"/>
          </w:tcPr>
          <w:p w14:paraId="63C099E6" w14:textId="77777777" w:rsidR="0061291F" w:rsidRPr="001E47DF" w:rsidRDefault="0061291F">
            <w:pPr>
              <w:rPr>
                <w:rFonts w:cs="Arial"/>
              </w:rPr>
            </w:pPr>
          </w:p>
        </w:tc>
        <w:tc>
          <w:tcPr>
            <w:tcW w:w="1180" w:type="dxa"/>
            <w:noWrap/>
            <w:vAlign w:val="bottom"/>
          </w:tcPr>
          <w:p w14:paraId="7CAEB5A6" w14:textId="6637D060" w:rsidR="01CC304A" w:rsidRPr="001E47DF" w:rsidRDefault="01CC304A" w:rsidP="01CC304A">
            <w:pPr>
              <w:rPr>
                <w:rFonts w:cs="Arial"/>
                <w:sz w:val="16"/>
                <w:szCs w:val="16"/>
              </w:rPr>
            </w:pPr>
          </w:p>
        </w:tc>
        <w:tc>
          <w:tcPr>
            <w:tcW w:w="1180" w:type="dxa"/>
            <w:gridSpan w:val="2"/>
            <w:noWrap/>
            <w:vAlign w:val="bottom"/>
          </w:tcPr>
          <w:p w14:paraId="71881D2A" w14:textId="4283D664" w:rsidR="01CC304A" w:rsidRPr="001E47DF" w:rsidRDefault="01CC304A" w:rsidP="01CC304A">
            <w:pPr>
              <w:rPr>
                <w:rFonts w:cs="Arial"/>
                <w:sz w:val="16"/>
                <w:szCs w:val="16"/>
              </w:rPr>
            </w:pPr>
          </w:p>
        </w:tc>
        <w:tc>
          <w:tcPr>
            <w:tcW w:w="1182" w:type="dxa"/>
            <w:noWrap/>
            <w:vAlign w:val="bottom"/>
          </w:tcPr>
          <w:p w14:paraId="3E857146" w14:textId="0BFA83CB" w:rsidR="351DF552" w:rsidRPr="001E47DF" w:rsidRDefault="351DF552" w:rsidP="01CC304A">
            <w:pPr>
              <w:rPr>
                <w:rFonts w:cs="Arial"/>
                <w:sz w:val="16"/>
                <w:szCs w:val="16"/>
              </w:rPr>
            </w:pPr>
            <w:r w:rsidRPr="001E47DF">
              <w:rPr>
                <w:rFonts w:cs="Arial"/>
                <w:sz w:val="16"/>
                <w:szCs w:val="16"/>
              </w:rPr>
              <w:t>45316000-5</w:t>
            </w:r>
          </w:p>
        </w:tc>
        <w:tc>
          <w:tcPr>
            <w:tcW w:w="4435" w:type="dxa"/>
            <w:vAlign w:val="center"/>
          </w:tcPr>
          <w:p w14:paraId="7992BA8F" w14:textId="2DB70581" w:rsidR="351DF552" w:rsidRPr="001E47DF" w:rsidRDefault="351DF552" w:rsidP="01CC304A">
            <w:pPr>
              <w:rPr>
                <w:rFonts w:cs="Arial"/>
                <w:sz w:val="16"/>
                <w:szCs w:val="16"/>
              </w:rPr>
            </w:pPr>
            <w:r w:rsidRPr="001E47DF">
              <w:rPr>
                <w:rFonts w:cs="Arial"/>
                <w:sz w:val="16"/>
                <w:szCs w:val="16"/>
              </w:rPr>
              <w:t>Instalowanie systemów oświetleniowych i sygnalizacyjnych</w:t>
            </w:r>
          </w:p>
        </w:tc>
      </w:tr>
      <w:tr w:rsidR="01CC304A" w:rsidRPr="001E47DF" w14:paraId="4F597C33" w14:textId="77777777" w:rsidTr="01CC304A">
        <w:trPr>
          <w:cantSplit/>
          <w:trHeight w:val="345"/>
        </w:trPr>
        <w:tc>
          <w:tcPr>
            <w:tcW w:w="1203" w:type="dxa"/>
            <w:vMerge/>
            <w:vAlign w:val="center"/>
          </w:tcPr>
          <w:p w14:paraId="4FC094F7" w14:textId="77777777" w:rsidR="0061291F" w:rsidRPr="001E47DF" w:rsidRDefault="0061291F">
            <w:pPr>
              <w:rPr>
                <w:rFonts w:cs="Arial"/>
              </w:rPr>
            </w:pPr>
          </w:p>
        </w:tc>
        <w:tc>
          <w:tcPr>
            <w:tcW w:w="1180" w:type="dxa"/>
            <w:noWrap/>
            <w:vAlign w:val="bottom"/>
          </w:tcPr>
          <w:p w14:paraId="6CD72556" w14:textId="658C818C" w:rsidR="01CC304A" w:rsidRPr="001E47DF" w:rsidRDefault="01CC304A" w:rsidP="01CC304A">
            <w:pPr>
              <w:rPr>
                <w:rFonts w:cs="Arial"/>
                <w:sz w:val="16"/>
                <w:szCs w:val="16"/>
              </w:rPr>
            </w:pPr>
          </w:p>
        </w:tc>
        <w:tc>
          <w:tcPr>
            <w:tcW w:w="1180" w:type="dxa"/>
            <w:gridSpan w:val="2"/>
            <w:noWrap/>
            <w:vAlign w:val="bottom"/>
          </w:tcPr>
          <w:p w14:paraId="0AE4C438" w14:textId="2A5C7DA9" w:rsidR="01CC304A" w:rsidRPr="001E47DF" w:rsidRDefault="01CC304A" w:rsidP="01CC304A">
            <w:pPr>
              <w:rPr>
                <w:rFonts w:cs="Arial"/>
                <w:sz w:val="16"/>
                <w:szCs w:val="16"/>
              </w:rPr>
            </w:pPr>
          </w:p>
        </w:tc>
        <w:tc>
          <w:tcPr>
            <w:tcW w:w="1182" w:type="dxa"/>
            <w:noWrap/>
            <w:vAlign w:val="bottom"/>
          </w:tcPr>
          <w:p w14:paraId="27BF27F1" w14:textId="6CFBFE5A" w:rsidR="38C299DC" w:rsidRPr="001E47DF" w:rsidRDefault="38C299DC" w:rsidP="01CC304A">
            <w:pPr>
              <w:rPr>
                <w:rFonts w:cs="Arial"/>
                <w:sz w:val="16"/>
                <w:szCs w:val="16"/>
              </w:rPr>
            </w:pPr>
            <w:r w:rsidRPr="001E47DF">
              <w:rPr>
                <w:rFonts w:cs="Arial"/>
                <w:sz w:val="16"/>
                <w:szCs w:val="16"/>
              </w:rPr>
              <w:t>45316100-6</w:t>
            </w:r>
          </w:p>
        </w:tc>
        <w:tc>
          <w:tcPr>
            <w:tcW w:w="4435" w:type="dxa"/>
            <w:vAlign w:val="center"/>
          </w:tcPr>
          <w:p w14:paraId="06DE1AD7" w14:textId="0A55C58D" w:rsidR="38C299DC" w:rsidRPr="001E47DF" w:rsidRDefault="38C299DC" w:rsidP="01CC304A">
            <w:pPr>
              <w:rPr>
                <w:rFonts w:cs="Arial"/>
                <w:sz w:val="16"/>
                <w:szCs w:val="16"/>
              </w:rPr>
            </w:pPr>
            <w:r w:rsidRPr="001E47DF">
              <w:rPr>
                <w:rFonts w:cs="Arial"/>
                <w:sz w:val="16"/>
                <w:szCs w:val="16"/>
              </w:rPr>
              <w:t>Instalowanie urządzeń oświetlenia zewnętrznego</w:t>
            </w:r>
          </w:p>
        </w:tc>
      </w:tr>
      <w:tr w:rsidR="01CC304A" w:rsidRPr="001E47DF" w14:paraId="774B2786" w14:textId="77777777" w:rsidTr="01CC304A">
        <w:trPr>
          <w:cantSplit/>
          <w:trHeight w:val="345"/>
        </w:trPr>
        <w:tc>
          <w:tcPr>
            <w:tcW w:w="1203" w:type="dxa"/>
            <w:vMerge/>
            <w:vAlign w:val="center"/>
          </w:tcPr>
          <w:p w14:paraId="45E3C30D" w14:textId="77777777" w:rsidR="0061291F" w:rsidRPr="001E47DF" w:rsidRDefault="0061291F">
            <w:pPr>
              <w:rPr>
                <w:rFonts w:cs="Arial"/>
              </w:rPr>
            </w:pPr>
          </w:p>
        </w:tc>
        <w:tc>
          <w:tcPr>
            <w:tcW w:w="1180" w:type="dxa"/>
            <w:noWrap/>
            <w:vAlign w:val="bottom"/>
          </w:tcPr>
          <w:p w14:paraId="62101618" w14:textId="4FBAC4B6" w:rsidR="01CC304A" w:rsidRPr="001E47DF" w:rsidRDefault="01CC304A" w:rsidP="01CC304A">
            <w:pPr>
              <w:rPr>
                <w:rFonts w:cs="Arial"/>
                <w:sz w:val="16"/>
                <w:szCs w:val="16"/>
              </w:rPr>
            </w:pPr>
          </w:p>
        </w:tc>
        <w:tc>
          <w:tcPr>
            <w:tcW w:w="1180" w:type="dxa"/>
            <w:gridSpan w:val="2"/>
            <w:noWrap/>
            <w:vAlign w:val="bottom"/>
          </w:tcPr>
          <w:p w14:paraId="67F711F5" w14:textId="73D5328D" w:rsidR="01CC304A" w:rsidRPr="001E47DF" w:rsidRDefault="01CC304A" w:rsidP="01CC304A">
            <w:pPr>
              <w:rPr>
                <w:rFonts w:cs="Arial"/>
                <w:sz w:val="16"/>
                <w:szCs w:val="16"/>
              </w:rPr>
            </w:pPr>
          </w:p>
        </w:tc>
        <w:tc>
          <w:tcPr>
            <w:tcW w:w="1182" w:type="dxa"/>
            <w:noWrap/>
            <w:vAlign w:val="bottom"/>
          </w:tcPr>
          <w:p w14:paraId="3C5C5CCF" w14:textId="690039B0" w:rsidR="21B01A57" w:rsidRPr="001E47DF" w:rsidRDefault="21B01A57" w:rsidP="01CC304A">
            <w:pPr>
              <w:rPr>
                <w:rFonts w:cs="Arial"/>
                <w:sz w:val="16"/>
                <w:szCs w:val="16"/>
              </w:rPr>
            </w:pPr>
            <w:r w:rsidRPr="001E47DF">
              <w:rPr>
                <w:rFonts w:cs="Arial"/>
                <w:sz w:val="16"/>
                <w:szCs w:val="16"/>
              </w:rPr>
              <w:t>45312310-3</w:t>
            </w:r>
          </w:p>
        </w:tc>
        <w:tc>
          <w:tcPr>
            <w:tcW w:w="4435" w:type="dxa"/>
            <w:vAlign w:val="center"/>
          </w:tcPr>
          <w:p w14:paraId="35FFEDC4" w14:textId="4598D04A" w:rsidR="21B01A57" w:rsidRPr="001E47DF" w:rsidRDefault="21B01A57" w:rsidP="01CC304A">
            <w:pPr>
              <w:rPr>
                <w:rFonts w:cs="Arial"/>
                <w:sz w:val="16"/>
                <w:szCs w:val="16"/>
              </w:rPr>
            </w:pPr>
            <w:r w:rsidRPr="001E47DF">
              <w:rPr>
                <w:rFonts w:cs="Arial"/>
                <w:sz w:val="16"/>
                <w:szCs w:val="16"/>
              </w:rPr>
              <w:t>Ochrona odgromowa</w:t>
            </w:r>
          </w:p>
        </w:tc>
      </w:tr>
      <w:tr w:rsidR="00232A74" w:rsidRPr="001E47DF" w14:paraId="558949CC" w14:textId="77777777" w:rsidTr="01CC304A">
        <w:trPr>
          <w:cantSplit/>
          <w:trHeight w:val="85"/>
        </w:trPr>
        <w:tc>
          <w:tcPr>
            <w:tcW w:w="1203" w:type="dxa"/>
            <w:vMerge/>
            <w:vAlign w:val="center"/>
          </w:tcPr>
          <w:p w14:paraId="135BAADB" w14:textId="77777777" w:rsidR="00232A74" w:rsidRPr="001E47DF" w:rsidRDefault="00232A74" w:rsidP="00232A74">
            <w:pPr>
              <w:rPr>
                <w:rFonts w:cs="Arial"/>
                <w:sz w:val="16"/>
                <w:szCs w:val="16"/>
              </w:rPr>
            </w:pPr>
          </w:p>
        </w:tc>
        <w:tc>
          <w:tcPr>
            <w:tcW w:w="1180" w:type="dxa"/>
            <w:noWrap/>
            <w:vAlign w:val="bottom"/>
          </w:tcPr>
          <w:p w14:paraId="3EB64563" w14:textId="77777777" w:rsidR="00232A74" w:rsidRPr="001E47DF" w:rsidRDefault="00232A74" w:rsidP="00232A74">
            <w:pPr>
              <w:rPr>
                <w:rFonts w:cs="Arial"/>
                <w:sz w:val="16"/>
                <w:szCs w:val="16"/>
              </w:rPr>
            </w:pPr>
          </w:p>
        </w:tc>
        <w:tc>
          <w:tcPr>
            <w:tcW w:w="1180" w:type="dxa"/>
            <w:gridSpan w:val="2"/>
            <w:noWrap/>
            <w:vAlign w:val="bottom"/>
          </w:tcPr>
          <w:p w14:paraId="7190B8C9" w14:textId="77777777" w:rsidR="00232A74" w:rsidRPr="001E47DF" w:rsidRDefault="00232A74" w:rsidP="00232A74">
            <w:pPr>
              <w:rPr>
                <w:rFonts w:cs="Arial"/>
                <w:sz w:val="16"/>
                <w:szCs w:val="16"/>
              </w:rPr>
            </w:pPr>
            <w:r w:rsidRPr="001E47DF">
              <w:rPr>
                <w:rFonts w:cs="Arial"/>
                <w:sz w:val="16"/>
                <w:szCs w:val="16"/>
              </w:rPr>
              <w:t>45320000-6</w:t>
            </w:r>
          </w:p>
        </w:tc>
        <w:tc>
          <w:tcPr>
            <w:tcW w:w="1182" w:type="dxa"/>
            <w:noWrap/>
            <w:vAlign w:val="bottom"/>
          </w:tcPr>
          <w:p w14:paraId="580DDE58" w14:textId="77777777" w:rsidR="00232A74" w:rsidRPr="001E47DF" w:rsidRDefault="00232A74" w:rsidP="00232A74">
            <w:pPr>
              <w:rPr>
                <w:rFonts w:cs="Arial"/>
                <w:sz w:val="16"/>
                <w:szCs w:val="16"/>
              </w:rPr>
            </w:pPr>
            <w:r w:rsidRPr="001E47DF">
              <w:rPr>
                <w:rFonts w:cs="Arial"/>
                <w:sz w:val="16"/>
                <w:szCs w:val="16"/>
              </w:rPr>
              <w:t> </w:t>
            </w:r>
          </w:p>
        </w:tc>
        <w:tc>
          <w:tcPr>
            <w:tcW w:w="4435" w:type="dxa"/>
            <w:vAlign w:val="center"/>
          </w:tcPr>
          <w:p w14:paraId="2717C264" w14:textId="77777777" w:rsidR="00232A74" w:rsidRPr="001E47DF" w:rsidRDefault="00232A74" w:rsidP="00232A74">
            <w:pPr>
              <w:rPr>
                <w:rFonts w:cs="Arial"/>
                <w:sz w:val="16"/>
                <w:szCs w:val="16"/>
              </w:rPr>
            </w:pPr>
            <w:r w:rsidRPr="001E47DF">
              <w:rPr>
                <w:rFonts w:cs="Arial"/>
                <w:sz w:val="16"/>
                <w:szCs w:val="16"/>
              </w:rPr>
              <w:t>Roboty izolacyjne</w:t>
            </w:r>
          </w:p>
        </w:tc>
      </w:tr>
      <w:tr w:rsidR="00232A74" w:rsidRPr="001E47DF" w14:paraId="23D1FF51" w14:textId="77777777" w:rsidTr="01CC304A">
        <w:trPr>
          <w:cantSplit/>
          <w:trHeight w:val="85"/>
        </w:trPr>
        <w:tc>
          <w:tcPr>
            <w:tcW w:w="1203" w:type="dxa"/>
            <w:vMerge/>
            <w:vAlign w:val="center"/>
          </w:tcPr>
          <w:p w14:paraId="0EE0FE4A" w14:textId="77777777" w:rsidR="00232A74" w:rsidRPr="001E47DF" w:rsidRDefault="00232A74" w:rsidP="00232A74">
            <w:pPr>
              <w:rPr>
                <w:rFonts w:cs="Arial"/>
                <w:sz w:val="16"/>
                <w:szCs w:val="16"/>
              </w:rPr>
            </w:pPr>
          </w:p>
        </w:tc>
        <w:tc>
          <w:tcPr>
            <w:tcW w:w="1180" w:type="dxa"/>
            <w:noWrap/>
            <w:vAlign w:val="bottom"/>
          </w:tcPr>
          <w:p w14:paraId="688814ED" w14:textId="77777777" w:rsidR="00232A74" w:rsidRPr="001E47DF" w:rsidRDefault="00232A74" w:rsidP="00232A74">
            <w:pPr>
              <w:rPr>
                <w:rFonts w:cs="Arial"/>
                <w:sz w:val="16"/>
                <w:szCs w:val="16"/>
              </w:rPr>
            </w:pPr>
          </w:p>
        </w:tc>
        <w:tc>
          <w:tcPr>
            <w:tcW w:w="1180" w:type="dxa"/>
            <w:gridSpan w:val="2"/>
            <w:noWrap/>
            <w:vAlign w:val="bottom"/>
          </w:tcPr>
          <w:p w14:paraId="4797C334" w14:textId="77777777" w:rsidR="00232A74" w:rsidRPr="001E47DF" w:rsidRDefault="00232A74" w:rsidP="00232A74">
            <w:pPr>
              <w:rPr>
                <w:rFonts w:cs="Arial"/>
                <w:sz w:val="16"/>
                <w:szCs w:val="16"/>
              </w:rPr>
            </w:pPr>
            <w:r w:rsidRPr="001E47DF">
              <w:rPr>
                <w:rFonts w:cs="Arial"/>
                <w:sz w:val="16"/>
                <w:szCs w:val="16"/>
              </w:rPr>
              <w:t>45330000-9</w:t>
            </w:r>
          </w:p>
        </w:tc>
        <w:tc>
          <w:tcPr>
            <w:tcW w:w="1182" w:type="dxa"/>
            <w:noWrap/>
            <w:vAlign w:val="bottom"/>
          </w:tcPr>
          <w:p w14:paraId="24288C71" w14:textId="77777777" w:rsidR="00232A74" w:rsidRPr="001E47DF" w:rsidRDefault="00232A74" w:rsidP="00232A74">
            <w:pPr>
              <w:rPr>
                <w:rFonts w:cs="Arial"/>
                <w:sz w:val="16"/>
                <w:szCs w:val="16"/>
              </w:rPr>
            </w:pPr>
            <w:r w:rsidRPr="001E47DF">
              <w:rPr>
                <w:rFonts w:cs="Arial"/>
                <w:sz w:val="16"/>
                <w:szCs w:val="16"/>
              </w:rPr>
              <w:t> </w:t>
            </w:r>
          </w:p>
        </w:tc>
        <w:tc>
          <w:tcPr>
            <w:tcW w:w="4435" w:type="dxa"/>
            <w:vAlign w:val="center"/>
          </w:tcPr>
          <w:p w14:paraId="42A089C4" w14:textId="77777777" w:rsidR="00232A74" w:rsidRPr="001E47DF" w:rsidRDefault="00232A74" w:rsidP="00232A74">
            <w:pPr>
              <w:rPr>
                <w:rFonts w:cs="Arial"/>
                <w:sz w:val="16"/>
                <w:szCs w:val="16"/>
              </w:rPr>
            </w:pPr>
            <w:r w:rsidRPr="001E47DF">
              <w:rPr>
                <w:rFonts w:cs="Arial"/>
                <w:sz w:val="16"/>
                <w:szCs w:val="16"/>
              </w:rPr>
              <w:t>Roboty instalacyjne wodno-kanalizacyjne i sanitarne</w:t>
            </w:r>
          </w:p>
        </w:tc>
      </w:tr>
      <w:tr w:rsidR="00232A74" w:rsidRPr="001E47DF" w14:paraId="35D589F2" w14:textId="77777777" w:rsidTr="01CC304A">
        <w:trPr>
          <w:cantSplit/>
          <w:trHeight w:val="85"/>
        </w:trPr>
        <w:tc>
          <w:tcPr>
            <w:tcW w:w="1203" w:type="dxa"/>
            <w:vMerge/>
            <w:vAlign w:val="center"/>
          </w:tcPr>
          <w:p w14:paraId="4A3C9B78" w14:textId="77777777" w:rsidR="00232A74" w:rsidRPr="001E47DF" w:rsidRDefault="00232A74" w:rsidP="00232A74">
            <w:pPr>
              <w:rPr>
                <w:rFonts w:cs="Arial"/>
                <w:sz w:val="16"/>
                <w:szCs w:val="16"/>
              </w:rPr>
            </w:pPr>
          </w:p>
        </w:tc>
        <w:tc>
          <w:tcPr>
            <w:tcW w:w="1180" w:type="dxa"/>
            <w:noWrap/>
            <w:vAlign w:val="bottom"/>
          </w:tcPr>
          <w:p w14:paraId="12252AA8" w14:textId="77777777" w:rsidR="00232A74" w:rsidRPr="001E47DF" w:rsidRDefault="00232A74" w:rsidP="00232A74">
            <w:pPr>
              <w:rPr>
                <w:rFonts w:cs="Arial"/>
                <w:sz w:val="16"/>
                <w:szCs w:val="16"/>
              </w:rPr>
            </w:pPr>
            <w:r w:rsidRPr="001E47DF">
              <w:rPr>
                <w:rFonts w:cs="Arial"/>
                <w:sz w:val="16"/>
                <w:szCs w:val="16"/>
              </w:rPr>
              <w:t> </w:t>
            </w:r>
          </w:p>
        </w:tc>
        <w:tc>
          <w:tcPr>
            <w:tcW w:w="1180" w:type="dxa"/>
            <w:gridSpan w:val="2"/>
            <w:noWrap/>
            <w:vAlign w:val="bottom"/>
          </w:tcPr>
          <w:p w14:paraId="36E21D43" w14:textId="77777777" w:rsidR="00232A74" w:rsidRPr="001E47DF" w:rsidRDefault="00232A74" w:rsidP="00232A74">
            <w:pPr>
              <w:rPr>
                <w:rFonts w:cs="Arial"/>
                <w:sz w:val="16"/>
                <w:szCs w:val="16"/>
              </w:rPr>
            </w:pPr>
            <w:r w:rsidRPr="001E47DF">
              <w:rPr>
                <w:rFonts w:cs="Arial"/>
                <w:sz w:val="16"/>
                <w:szCs w:val="16"/>
              </w:rPr>
              <w:t>45350000-5</w:t>
            </w:r>
          </w:p>
        </w:tc>
        <w:tc>
          <w:tcPr>
            <w:tcW w:w="1182" w:type="dxa"/>
            <w:noWrap/>
            <w:vAlign w:val="bottom"/>
          </w:tcPr>
          <w:p w14:paraId="1B896FF4" w14:textId="77777777" w:rsidR="00232A74" w:rsidRPr="001E47DF" w:rsidRDefault="00232A74" w:rsidP="00232A74">
            <w:pPr>
              <w:rPr>
                <w:rFonts w:cs="Arial"/>
                <w:sz w:val="16"/>
                <w:szCs w:val="16"/>
              </w:rPr>
            </w:pPr>
            <w:r w:rsidRPr="001E47DF">
              <w:rPr>
                <w:rFonts w:cs="Arial"/>
                <w:sz w:val="16"/>
                <w:szCs w:val="16"/>
              </w:rPr>
              <w:t> </w:t>
            </w:r>
          </w:p>
        </w:tc>
        <w:tc>
          <w:tcPr>
            <w:tcW w:w="4435" w:type="dxa"/>
            <w:vAlign w:val="center"/>
          </w:tcPr>
          <w:p w14:paraId="0298AA9A" w14:textId="77777777" w:rsidR="00232A74" w:rsidRPr="001E47DF" w:rsidRDefault="00232A74" w:rsidP="00232A74">
            <w:pPr>
              <w:rPr>
                <w:rFonts w:cs="Arial"/>
                <w:sz w:val="16"/>
                <w:szCs w:val="16"/>
              </w:rPr>
            </w:pPr>
            <w:r w:rsidRPr="001E47DF">
              <w:rPr>
                <w:rFonts w:cs="Arial"/>
                <w:sz w:val="16"/>
                <w:szCs w:val="16"/>
              </w:rPr>
              <w:t>Instalacje mechaniczne</w:t>
            </w:r>
          </w:p>
        </w:tc>
      </w:tr>
      <w:tr w:rsidR="00232A74" w:rsidRPr="001E47DF" w14:paraId="32E4BB28" w14:textId="77777777" w:rsidTr="01CC304A">
        <w:trPr>
          <w:cantSplit/>
          <w:trHeight w:val="85"/>
        </w:trPr>
        <w:tc>
          <w:tcPr>
            <w:tcW w:w="1203" w:type="dxa"/>
            <w:vMerge/>
            <w:vAlign w:val="center"/>
          </w:tcPr>
          <w:p w14:paraId="5C19E500" w14:textId="77777777" w:rsidR="00232A74" w:rsidRPr="001E47DF" w:rsidRDefault="00232A74" w:rsidP="00232A74">
            <w:pPr>
              <w:rPr>
                <w:rFonts w:cs="Arial"/>
                <w:sz w:val="16"/>
                <w:szCs w:val="16"/>
              </w:rPr>
            </w:pPr>
          </w:p>
        </w:tc>
        <w:tc>
          <w:tcPr>
            <w:tcW w:w="1180" w:type="dxa"/>
            <w:noWrap/>
            <w:vAlign w:val="bottom"/>
          </w:tcPr>
          <w:p w14:paraId="68732AE8" w14:textId="77777777" w:rsidR="00232A74" w:rsidRPr="001E47DF" w:rsidRDefault="00232A74" w:rsidP="00232A74">
            <w:pPr>
              <w:rPr>
                <w:rFonts w:cs="Arial"/>
                <w:sz w:val="16"/>
                <w:szCs w:val="16"/>
              </w:rPr>
            </w:pPr>
            <w:r w:rsidRPr="001E47DF">
              <w:rPr>
                <w:rFonts w:cs="Arial"/>
                <w:sz w:val="16"/>
                <w:szCs w:val="16"/>
              </w:rPr>
              <w:t>42000000-6</w:t>
            </w:r>
          </w:p>
        </w:tc>
        <w:tc>
          <w:tcPr>
            <w:tcW w:w="1180" w:type="dxa"/>
            <w:gridSpan w:val="2"/>
            <w:noWrap/>
            <w:vAlign w:val="bottom"/>
          </w:tcPr>
          <w:p w14:paraId="2541F46E" w14:textId="77777777" w:rsidR="00232A74" w:rsidRPr="001E47DF" w:rsidRDefault="00232A74" w:rsidP="00232A74">
            <w:pPr>
              <w:rPr>
                <w:rFonts w:cs="Arial"/>
                <w:sz w:val="16"/>
                <w:szCs w:val="16"/>
              </w:rPr>
            </w:pPr>
          </w:p>
        </w:tc>
        <w:tc>
          <w:tcPr>
            <w:tcW w:w="1182" w:type="dxa"/>
            <w:noWrap/>
            <w:vAlign w:val="bottom"/>
          </w:tcPr>
          <w:p w14:paraId="6E4AD3E2" w14:textId="77777777" w:rsidR="00232A74" w:rsidRPr="001E47DF" w:rsidRDefault="00232A74" w:rsidP="00232A74">
            <w:pPr>
              <w:rPr>
                <w:rFonts w:cs="Arial"/>
                <w:sz w:val="16"/>
                <w:szCs w:val="16"/>
              </w:rPr>
            </w:pPr>
          </w:p>
        </w:tc>
        <w:tc>
          <w:tcPr>
            <w:tcW w:w="4435" w:type="dxa"/>
            <w:vAlign w:val="center"/>
          </w:tcPr>
          <w:p w14:paraId="47AF8095" w14:textId="77777777" w:rsidR="00232A74" w:rsidRPr="001E47DF" w:rsidRDefault="00232A74" w:rsidP="00232A74">
            <w:pPr>
              <w:rPr>
                <w:rFonts w:cs="Arial"/>
                <w:sz w:val="16"/>
                <w:szCs w:val="16"/>
              </w:rPr>
            </w:pPr>
            <w:r w:rsidRPr="001E47DF">
              <w:rPr>
                <w:rFonts w:cs="Arial"/>
                <w:sz w:val="16"/>
                <w:szCs w:val="16"/>
              </w:rPr>
              <w:t>Maszyny przemysłowe</w:t>
            </w:r>
          </w:p>
        </w:tc>
      </w:tr>
      <w:tr w:rsidR="00232A74" w:rsidRPr="001E47DF" w14:paraId="119DA0A7" w14:textId="77777777" w:rsidTr="01CC304A">
        <w:trPr>
          <w:cantSplit/>
          <w:trHeight w:val="85"/>
        </w:trPr>
        <w:tc>
          <w:tcPr>
            <w:tcW w:w="1203" w:type="dxa"/>
            <w:vMerge/>
            <w:vAlign w:val="center"/>
          </w:tcPr>
          <w:p w14:paraId="0BECBE02" w14:textId="77777777" w:rsidR="00232A74" w:rsidRPr="001E47DF" w:rsidRDefault="00232A74" w:rsidP="00232A74">
            <w:pPr>
              <w:rPr>
                <w:rFonts w:cs="Arial"/>
                <w:sz w:val="16"/>
                <w:szCs w:val="16"/>
              </w:rPr>
            </w:pPr>
          </w:p>
        </w:tc>
        <w:tc>
          <w:tcPr>
            <w:tcW w:w="1180" w:type="dxa"/>
            <w:vMerge w:val="restart"/>
            <w:noWrap/>
          </w:tcPr>
          <w:p w14:paraId="1442095A" w14:textId="77777777" w:rsidR="00232A74" w:rsidRPr="001E47DF" w:rsidRDefault="00232A74" w:rsidP="00232A74">
            <w:pPr>
              <w:rPr>
                <w:rFonts w:cs="Arial"/>
                <w:sz w:val="16"/>
                <w:szCs w:val="16"/>
              </w:rPr>
            </w:pPr>
            <w:r w:rsidRPr="001E47DF">
              <w:rPr>
                <w:rFonts w:cs="Arial"/>
                <w:sz w:val="16"/>
                <w:szCs w:val="16"/>
              </w:rPr>
              <w:t>43000000-3</w:t>
            </w:r>
          </w:p>
        </w:tc>
        <w:tc>
          <w:tcPr>
            <w:tcW w:w="1180" w:type="dxa"/>
            <w:gridSpan w:val="2"/>
            <w:noWrap/>
            <w:vAlign w:val="bottom"/>
          </w:tcPr>
          <w:p w14:paraId="446D8521" w14:textId="77777777" w:rsidR="00232A74" w:rsidRPr="001E47DF" w:rsidRDefault="00232A74" w:rsidP="00232A74">
            <w:pPr>
              <w:rPr>
                <w:rFonts w:cs="Arial"/>
                <w:sz w:val="16"/>
                <w:szCs w:val="16"/>
              </w:rPr>
            </w:pPr>
          </w:p>
        </w:tc>
        <w:tc>
          <w:tcPr>
            <w:tcW w:w="1182" w:type="dxa"/>
            <w:noWrap/>
            <w:vAlign w:val="bottom"/>
          </w:tcPr>
          <w:p w14:paraId="38992F1C" w14:textId="77777777" w:rsidR="00232A74" w:rsidRPr="001E47DF" w:rsidRDefault="00232A74" w:rsidP="00232A74">
            <w:pPr>
              <w:rPr>
                <w:rFonts w:cs="Arial"/>
                <w:sz w:val="16"/>
                <w:szCs w:val="16"/>
              </w:rPr>
            </w:pPr>
          </w:p>
        </w:tc>
        <w:tc>
          <w:tcPr>
            <w:tcW w:w="4435" w:type="dxa"/>
            <w:vAlign w:val="center"/>
          </w:tcPr>
          <w:p w14:paraId="67B12321" w14:textId="77777777" w:rsidR="00232A74" w:rsidRPr="001E47DF" w:rsidRDefault="00232A74" w:rsidP="00232A74">
            <w:pPr>
              <w:rPr>
                <w:rFonts w:cs="Arial"/>
                <w:sz w:val="16"/>
                <w:szCs w:val="16"/>
              </w:rPr>
            </w:pPr>
            <w:r w:rsidRPr="001E47DF">
              <w:rPr>
                <w:rFonts w:cs="Arial"/>
                <w:sz w:val="16"/>
                <w:szCs w:val="16"/>
              </w:rPr>
              <w:t>Maszyny górnicze, do pracy w kamieniołomach, sprzęt budowlany</w:t>
            </w:r>
          </w:p>
        </w:tc>
      </w:tr>
      <w:tr w:rsidR="00232A74" w:rsidRPr="001E47DF" w14:paraId="2755C809" w14:textId="77777777" w:rsidTr="01CC304A">
        <w:trPr>
          <w:cantSplit/>
          <w:trHeight w:val="85"/>
        </w:trPr>
        <w:tc>
          <w:tcPr>
            <w:tcW w:w="1203" w:type="dxa"/>
            <w:vMerge/>
            <w:vAlign w:val="center"/>
          </w:tcPr>
          <w:p w14:paraId="6728DD37" w14:textId="77777777" w:rsidR="00232A74" w:rsidRPr="001E47DF" w:rsidRDefault="00232A74" w:rsidP="00232A74">
            <w:pPr>
              <w:rPr>
                <w:rFonts w:cs="Arial"/>
                <w:sz w:val="16"/>
                <w:szCs w:val="16"/>
              </w:rPr>
            </w:pPr>
          </w:p>
        </w:tc>
        <w:tc>
          <w:tcPr>
            <w:tcW w:w="1180" w:type="dxa"/>
            <w:vMerge/>
            <w:noWrap/>
          </w:tcPr>
          <w:p w14:paraId="25BB69D0" w14:textId="77777777" w:rsidR="00232A74" w:rsidRPr="001E47DF" w:rsidRDefault="00232A74" w:rsidP="00232A74">
            <w:pPr>
              <w:rPr>
                <w:rFonts w:cs="Arial"/>
                <w:sz w:val="16"/>
                <w:szCs w:val="16"/>
              </w:rPr>
            </w:pPr>
          </w:p>
        </w:tc>
        <w:tc>
          <w:tcPr>
            <w:tcW w:w="2362" w:type="dxa"/>
            <w:gridSpan w:val="3"/>
            <w:noWrap/>
            <w:vAlign w:val="bottom"/>
          </w:tcPr>
          <w:p w14:paraId="21D71A72" w14:textId="77777777" w:rsidR="00232A74" w:rsidRPr="001E47DF" w:rsidRDefault="00232A74" w:rsidP="00232A74">
            <w:pPr>
              <w:rPr>
                <w:rFonts w:cs="Arial"/>
                <w:sz w:val="16"/>
                <w:szCs w:val="16"/>
              </w:rPr>
            </w:pPr>
            <w:r w:rsidRPr="001E47DF">
              <w:rPr>
                <w:rFonts w:cs="Arial"/>
                <w:sz w:val="16"/>
                <w:szCs w:val="16"/>
              </w:rPr>
              <w:t>43200000-5</w:t>
            </w:r>
          </w:p>
        </w:tc>
        <w:tc>
          <w:tcPr>
            <w:tcW w:w="4435" w:type="dxa"/>
            <w:vAlign w:val="center"/>
          </w:tcPr>
          <w:p w14:paraId="541E3EA3" w14:textId="77777777" w:rsidR="00232A74" w:rsidRPr="001E47DF" w:rsidRDefault="00232A74" w:rsidP="00232A74">
            <w:pPr>
              <w:rPr>
                <w:rFonts w:cs="Arial"/>
                <w:sz w:val="16"/>
                <w:szCs w:val="16"/>
              </w:rPr>
            </w:pPr>
            <w:r w:rsidRPr="001E47DF">
              <w:rPr>
                <w:rFonts w:cs="Arial"/>
                <w:sz w:val="16"/>
                <w:szCs w:val="16"/>
              </w:rPr>
              <w:t>Maszyny do usuwania gleby i koparki oraz podobne części</w:t>
            </w:r>
          </w:p>
        </w:tc>
      </w:tr>
      <w:tr w:rsidR="00232A74" w:rsidRPr="001E47DF" w14:paraId="4524702E" w14:textId="77777777" w:rsidTr="01CC304A">
        <w:trPr>
          <w:cantSplit/>
          <w:trHeight w:val="85"/>
        </w:trPr>
        <w:tc>
          <w:tcPr>
            <w:tcW w:w="1203" w:type="dxa"/>
            <w:vMerge/>
            <w:vAlign w:val="center"/>
          </w:tcPr>
          <w:p w14:paraId="20E7CC6D" w14:textId="77777777" w:rsidR="00232A74" w:rsidRPr="001E47DF" w:rsidRDefault="00232A74" w:rsidP="00232A74">
            <w:pPr>
              <w:rPr>
                <w:rFonts w:cs="Arial"/>
                <w:sz w:val="16"/>
                <w:szCs w:val="16"/>
              </w:rPr>
            </w:pPr>
          </w:p>
        </w:tc>
        <w:tc>
          <w:tcPr>
            <w:tcW w:w="1180" w:type="dxa"/>
            <w:vMerge/>
            <w:noWrap/>
          </w:tcPr>
          <w:p w14:paraId="779A2C30" w14:textId="77777777" w:rsidR="00232A74" w:rsidRPr="001E47DF" w:rsidRDefault="00232A74" w:rsidP="00232A74">
            <w:pPr>
              <w:rPr>
                <w:rFonts w:cs="Arial"/>
                <w:sz w:val="16"/>
                <w:szCs w:val="16"/>
              </w:rPr>
            </w:pPr>
          </w:p>
        </w:tc>
        <w:tc>
          <w:tcPr>
            <w:tcW w:w="2362" w:type="dxa"/>
            <w:gridSpan w:val="3"/>
            <w:noWrap/>
            <w:vAlign w:val="bottom"/>
          </w:tcPr>
          <w:p w14:paraId="709E2F49" w14:textId="77777777" w:rsidR="00232A74" w:rsidRPr="001E47DF" w:rsidRDefault="00232A74" w:rsidP="00232A74">
            <w:pPr>
              <w:rPr>
                <w:rFonts w:cs="Arial"/>
                <w:sz w:val="16"/>
                <w:szCs w:val="16"/>
              </w:rPr>
            </w:pPr>
            <w:r w:rsidRPr="001E47DF">
              <w:rPr>
                <w:rFonts w:cs="Arial"/>
                <w:sz w:val="16"/>
                <w:szCs w:val="16"/>
              </w:rPr>
              <w:t>43300000-6</w:t>
            </w:r>
          </w:p>
        </w:tc>
        <w:tc>
          <w:tcPr>
            <w:tcW w:w="4435" w:type="dxa"/>
            <w:vAlign w:val="center"/>
          </w:tcPr>
          <w:p w14:paraId="7F88FB7A" w14:textId="77777777" w:rsidR="00232A74" w:rsidRPr="001E47DF" w:rsidRDefault="00232A74" w:rsidP="00232A74">
            <w:pPr>
              <w:rPr>
                <w:rFonts w:cs="Arial"/>
                <w:sz w:val="16"/>
                <w:szCs w:val="16"/>
              </w:rPr>
            </w:pPr>
            <w:r w:rsidRPr="001E47DF">
              <w:rPr>
                <w:rFonts w:cs="Arial"/>
                <w:sz w:val="16"/>
                <w:szCs w:val="16"/>
              </w:rPr>
              <w:t>Maszyny i sprzęt budowlany</w:t>
            </w:r>
          </w:p>
        </w:tc>
      </w:tr>
      <w:tr w:rsidR="00232A74" w:rsidRPr="001E47DF" w14:paraId="1892482E" w14:textId="77777777" w:rsidTr="01CC304A">
        <w:trPr>
          <w:cantSplit/>
          <w:trHeight w:val="85"/>
        </w:trPr>
        <w:tc>
          <w:tcPr>
            <w:tcW w:w="1203" w:type="dxa"/>
            <w:vMerge/>
            <w:vAlign w:val="center"/>
          </w:tcPr>
          <w:p w14:paraId="21F06E1A" w14:textId="77777777" w:rsidR="00232A74" w:rsidRPr="001E47DF" w:rsidRDefault="00232A74" w:rsidP="00232A74">
            <w:pPr>
              <w:rPr>
                <w:rFonts w:cs="Arial"/>
                <w:sz w:val="16"/>
                <w:szCs w:val="16"/>
              </w:rPr>
            </w:pPr>
          </w:p>
        </w:tc>
        <w:tc>
          <w:tcPr>
            <w:tcW w:w="1180" w:type="dxa"/>
            <w:noWrap/>
          </w:tcPr>
          <w:p w14:paraId="1FBCA9AC" w14:textId="77777777" w:rsidR="00232A74" w:rsidRPr="001E47DF" w:rsidRDefault="00232A74" w:rsidP="00232A74">
            <w:pPr>
              <w:rPr>
                <w:rFonts w:cs="Arial"/>
                <w:sz w:val="16"/>
                <w:szCs w:val="16"/>
              </w:rPr>
            </w:pPr>
            <w:r w:rsidRPr="001E47DF">
              <w:rPr>
                <w:rFonts w:cs="Arial"/>
                <w:sz w:val="16"/>
                <w:szCs w:val="16"/>
              </w:rPr>
              <w:t>44000000-0</w:t>
            </w:r>
          </w:p>
        </w:tc>
        <w:tc>
          <w:tcPr>
            <w:tcW w:w="1086" w:type="dxa"/>
          </w:tcPr>
          <w:p w14:paraId="23C5F73D" w14:textId="77777777" w:rsidR="00232A74" w:rsidRPr="001E47DF" w:rsidRDefault="00232A74" w:rsidP="00232A74">
            <w:pPr>
              <w:rPr>
                <w:rFonts w:cs="Arial"/>
                <w:sz w:val="16"/>
                <w:szCs w:val="16"/>
              </w:rPr>
            </w:pPr>
          </w:p>
        </w:tc>
        <w:tc>
          <w:tcPr>
            <w:tcW w:w="1276" w:type="dxa"/>
            <w:gridSpan w:val="2"/>
          </w:tcPr>
          <w:p w14:paraId="7CAAAB22" w14:textId="77777777" w:rsidR="00232A74" w:rsidRPr="001E47DF" w:rsidRDefault="00232A74" w:rsidP="00232A74">
            <w:pPr>
              <w:rPr>
                <w:rFonts w:cs="Arial"/>
                <w:sz w:val="16"/>
                <w:szCs w:val="16"/>
              </w:rPr>
            </w:pPr>
          </w:p>
        </w:tc>
        <w:tc>
          <w:tcPr>
            <w:tcW w:w="4435" w:type="dxa"/>
            <w:vAlign w:val="center"/>
          </w:tcPr>
          <w:p w14:paraId="3A743E99" w14:textId="77777777" w:rsidR="00232A74" w:rsidRPr="001E47DF" w:rsidRDefault="00232A74" w:rsidP="00232A74">
            <w:pPr>
              <w:rPr>
                <w:rFonts w:cs="Arial"/>
                <w:sz w:val="16"/>
                <w:szCs w:val="16"/>
              </w:rPr>
            </w:pPr>
            <w:r w:rsidRPr="001E47DF">
              <w:rPr>
                <w:rFonts w:cs="Arial"/>
                <w:sz w:val="16"/>
                <w:szCs w:val="16"/>
              </w:rPr>
              <w:t>Konstrukcje i materiały budowlane; wyroby pomocnicze dla budownictwa (z wyjątkiem aparatury elektrycznej)</w:t>
            </w:r>
          </w:p>
        </w:tc>
      </w:tr>
      <w:tr w:rsidR="00232A74" w:rsidRPr="001E47DF" w14:paraId="1273CCFC" w14:textId="77777777" w:rsidTr="01CC304A">
        <w:trPr>
          <w:cantSplit/>
          <w:trHeight w:val="85"/>
        </w:trPr>
        <w:tc>
          <w:tcPr>
            <w:tcW w:w="1203" w:type="dxa"/>
            <w:vMerge/>
            <w:vAlign w:val="center"/>
          </w:tcPr>
          <w:p w14:paraId="3EE7C2F6" w14:textId="77777777" w:rsidR="00232A74" w:rsidRPr="001E47DF" w:rsidRDefault="00232A74" w:rsidP="00232A74">
            <w:pPr>
              <w:rPr>
                <w:rFonts w:cs="Arial"/>
                <w:sz w:val="16"/>
                <w:szCs w:val="16"/>
              </w:rPr>
            </w:pPr>
          </w:p>
        </w:tc>
        <w:tc>
          <w:tcPr>
            <w:tcW w:w="1180" w:type="dxa"/>
            <w:noWrap/>
          </w:tcPr>
          <w:p w14:paraId="5C2F1E53" w14:textId="77777777" w:rsidR="00232A74" w:rsidRPr="001E47DF" w:rsidRDefault="00232A74" w:rsidP="00232A74">
            <w:pPr>
              <w:rPr>
                <w:rFonts w:cs="Arial"/>
                <w:sz w:val="16"/>
                <w:szCs w:val="16"/>
              </w:rPr>
            </w:pPr>
            <w:r w:rsidRPr="001E47DF">
              <w:rPr>
                <w:rFonts w:cs="Arial"/>
                <w:sz w:val="16"/>
                <w:szCs w:val="16"/>
              </w:rPr>
              <w:t>48000000-8</w:t>
            </w:r>
          </w:p>
        </w:tc>
        <w:tc>
          <w:tcPr>
            <w:tcW w:w="1086" w:type="dxa"/>
          </w:tcPr>
          <w:p w14:paraId="16AB3085" w14:textId="77777777" w:rsidR="00232A74" w:rsidRPr="001E47DF" w:rsidRDefault="00232A74" w:rsidP="00232A74">
            <w:pPr>
              <w:rPr>
                <w:rFonts w:cs="Arial"/>
                <w:sz w:val="16"/>
                <w:szCs w:val="16"/>
              </w:rPr>
            </w:pPr>
          </w:p>
        </w:tc>
        <w:tc>
          <w:tcPr>
            <w:tcW w:w="1276" w:type="dxa"/>
            <w:gridSpan w:val="2"/>
          </w:tcPr>
          <w:p w14:paraId="4071140A" w14:textId="77777777" w:rsidR="00232A74" w:rsidRPr="001E47DF" w:rsidRDefault="00232A74" w:rsidP="00232A74">
            <w:pPr>
              <w:rPr>
                <w:rFonts w:cs="Arial"/>
                <w:sz w:val="16"/>
                <w:szCs w:val="16"/>
              </w:rPr>
            </w:pPr>
          </w:p>
        </w:tc>
        <w:tc>
          <w:tcPr>
            <w:tcW w:w="4435" w:type="dxa"/>
            <w:vAlign w:val="center"/>
          </w:tcPr>
          <w:p w14:paraId="4D1AA68A" w14:textId="77777777" w:rsidR="00232A74" w:rsidRPr="001E47DF" w:rsidRDefault="00232A74" w:rsidP="00232A74">
            <w:pPr>
              <w:rPr>
                <w:rFonts w:cs="Arial"/>
                <w:sz w:val="16"/>
                <w:szCs w:val="16"/>
              </w:rPr>
            </w:pPr>
            <w:r w:rsidRPr="001E47DF">
              <w:rPr>
                <w:rFonts w:cs="Arial"/>
                <w:sz w:val="16"/>
                <w:szCs w:val="16"/>
              </w:rPr>
              <w:t>Pakiety oprogramowania i systemy informatyczne</w:t>
            </w:r>
          </w:p>
        </w:tc>
      </w:tr>
      <w:tr w:rsidR="001D1566" w:rsidRPr="001E47DF" w14:paraId="4786AD0A" w14:textId="77777777" w:rsidTr="01CC304A">
        <w:trPr>
          <w:cantSplit/>
          <w:trHeight w:val="85"/>
        </w:trPr>
        <w:tc>
          <w:tcPr>
            <w:tcW w:w="1203" w:type="dxa"/>
            <w:vAlign w:val="center"/>
          </w:tcPr>
          <w:p w14:paraId="578AF90F" w14:textId="77777777" w:rsidR="001D1566" w:rsidRPr="001E47DF" w:rsidRDefault="001D1566" w:rsidP="001D1566">
            <w:pPr>
              <w:rPr>
                <w:rFonts w:cs="Arial"/>
                <w:sz w:val="16"/>
                <w:szCs w:val="16"/>
              </w:rPr>
            </w:pPr>
          </w:p>
        </w:tc>
        <w:tc>
          <w:tcPr>
            <w:tcW w:w="1180" w:type="dxa"/>
            <w:noWrap/>
          </w:tcPr>
          <w:p w14:paraId="09819257" w14:textId="77777777" w:rsidR="001D1566" w:rsidRPr="001E47DF" w:rsidRDefault="001D1566" w:rsidP="001D1566">
            <w:pPr>
              <w:rPr>
                <w:rFonts w:cs="Arial"/>
                <w:sz w:val="16"/>
                <w:szCs w:val="16"/>
              </w:rPr>
            </w:pPr>
          </w:p>
        </w:tc>
        <w:tc>
          <w:tcPr>
            <w:tcW w:w="1086" w:type="dxa"/>
          </w:tcPr>
          <w:p w14:paraId="4AD7B792" w14:textId="77777777" w:rsidR="001D1566" w:rsidRPr="001E47DF" w:rsidRDefault="001D1566" w:rsidP="001D1566">
            <w:pPr>
              <w:rPr>
                <w:rFonts w:cs="Arial"/>
                <w:sz w:val="16"/>
                <w:szCs w:val="16"/>
              </w:rPr>
            </w:pPr>
          </w:p>
        </w:tc>
        <w:tc>
          <w:tcPr>
            <w:tcW w:w="1276" w:type="dxa"/>
            <w:gridSpan w:val="2"/>
          </w:tcPr>
          <w:p w14:paraId="50AA3D12" w14:textId="541404F7" w:rsidR="001D1566" w:rsidRPr="001E47DF" w:rsidRDefault="001D1566" w:rsidP="001D1566">
            <w:pPr>
              <w:rPr>
                <w:rFonts w:cs="Arial"/>
                <w:sz w:val="16"/>
                <w:szCs w:val="16"/>
              </w:rPr>
            </w:pPr>
            <w:r w:rsidRPr="001E47DF">
              <w:rPr>
                <w:rFonts w:cs="Arial"/>
                <w:sz w:val="16"/>
                <w:szCs w:val="16"/>
              </w:rPr>
              <w:t>45251240-5</w:t>
            </w:r>
          </w:p>
        </w:tc>
        <w:tc>
          <w:tcPr>
            <w:tcW w:w="4435" w:type="dxa"/>
            <w:vAlign w:val="center"/>
          </w:tcPr>
          <w:p w14:paraId="2DF5BDFF" w14:textId="1F0F5FE2" w:rsidR="001D1566" w:rsidRPr="001E47DF" w:rsidRDefault="001D1566" w:rsidP="001D1566">
            <w:pPr>
              <w:rPr>
                <w:rFonts w:cs="Arial"/>
                <w:sz w:val="16"/>
                <w:szCs w:val="16"/>
              </w:rPr>
            </w:pPr>
            <w:r w:rsidRPr="001E47DF">
              <w:rPr>
                <w:rFonts w:cs="Arial"/>
                <w:sz w:val="16"/>
                <w:szCs w:val="16"/>
              </w:rPr>
              <w:t>Roboty budowlane w zakresie zakładów wytwarzających energię elektryczną na bazie gazu ziemnego</w:t>
            </w:r>
          </w:p>
        </w:tc>
      </w:tr>
      <w:tr w:rsidR="001D1566" w:rsidRPr="001E47DF" w14:paraId="405C9579" w14:textId="77777777" w:rsidTr="01CC304A">
        <w:trPr>
          <w:cantSplit/>
          <w:trHeight w:val="85"/>
        </w:trPr>
        <w:tc>
          <w:tcPr>
            <w:tcW w:w="1203" w:type="dxa"/>
            <w:vAlign w:val="center"/>
          </w:tcPr>
          <w:p w14:paraId="639E8B63" w14:textId="77777777" w:rsidR="001D1566" w:rsidRPr="001E47DF" w:rsidRDefault="001D1566" w:rsidP="001D1566">
            <w:pPr>
              <w:rPr>
                <w:rFonts w:cs="Arial"/>
                <w:sz w:val="16"/>
                <w:szCs w:val="16"/>
              </w:rPr>
            </w:pPr>
          </w:p>
        </w:tc>
        <w:tc>
          <w:tcPr>
            <w:tcW w:w="1180" w:type="dxa"/>
            <w:noWrap/>
          </w:tcPr>
          <w:p w14:paraId="54565311" w14:textId="77777777" w:rsidR="001D1566" w:rsidRPr="001E47DF" w:rsidRDefault="001D1566" w:rsidP="001D1566">
            <w:pPr>
              <w:rPr>
                <w:rFonts w:cs="Arial"/>
                <w:sz w:val="16"/>
                <w:szCs w:val="16"/>
              </w:rPr>
            </w:pPr>
          </w:p>
        </w:tc>
        <w:tc>
          <w:tcPr>
            <w:tcW w:w="1086" w:type="dxa"/>
          </w:tcPr>
          <w:p w14:paraId="0EBDA7EB" w14:textId="77777777" w:rsidR="001D1566" w:rsidRPr="001E47DF" w:rsidRDefault="001D1566" w:rsidP="001D1566">
            <w:pPr>
              <w:rPr>
                <w:rFonts w:cs="Arial"/>
                <w:sz w:val="16"/>
                <w:szCs w:val="16"/>
              </w:rPr>
            </w:pPr>
          </w:p>
        </w:tc>
        <w:tc>
          <w:tcPr>
            <w:tcW w:w="1276" w:type="dxa"/>
            <w:gridSpan w:val="2"/>
          </w:tcPr>
          <w:p w14:paraId="1CDF95B3" w14:textId="2BDE2703" w:rsidR="001D1566" w:rsidRPr="001E47DF" w:rsidRDefault="001D1566" w:rsidP="001D1566">
            <w:pPr>
              <w:rPr>
                <w:rFonts w:cs="Arial"/>
                <w:sz w:val="16"/>
                <w:szCs w:val="16"/>
              </w:rPr>
            </w:pPr>
            <w:r w:rsidRPr="001E47DF">
              <w:rPr>
                <w:rFonts w:cs="Arial"/>
                <w:sz w:val="16"/>
                <w:szCs w:val="16"/>
              </w:rPr>
              <w:t>31121200-2</w:t>
            </w:r>
          </w:p>
        </w:tc>
        <w:tc>
          <w:tcPr>
            <w:tcW w:w="4435" w:type="dxa"/>
            <w:vAlign w:val="center"/>
          </w:tcPr>
          <w:p w14:paraId="487EB7C3" w14:textId="048B63A1" w:rsidR="001D1566" w:rsidRPr="001E47DF" w:rsidRDefault="001D1566" w:rsidP="001D1566">
            <w:pPr>
              <w:rPr>
                <w:rFonts w:cs="Arial"/>
                <w:sz w:val="16"/>
                <w:szCs w:val="16"/>
              </w:rPr>
            </w:pPr>
            <w:r w:rsidRPr="001E47DF">
              <w:rPr>
                <w:rFonts w:cs="Arial"/>
                <w:sz w:val="16"/>
                <w:szCs w:val="16"/>
              </w:rPr>
              <w:t>Zestawy prądnicowe z silnikiem spalinowym o zapłonie iskrowym</w:t>
            </w:r>
          </w:p>
        </w:tc>
      </w:tr>
    </w:tbl>
    <w:p w14:paraId="7F8B92A5" w14:textId="77777777" w:rsidR="00E034C7" w:rsidRPr="001E47DF" w:rsidRDefault="00E034C7" w:rsidP="00232A74">
      <w:pPr>
        <w:spacing w:after="120" w:line="240" w:lineRule="auto"/>
        <w:rPr>
          <w:rFonts w:cs="Arial"/>
          <w:b/>
        </w:rPr>
      </w:pPr>
    </w:p>
    <w:p w14:paraId="2885BF80" w14:textId="77777777" w:rsidR="00E034C7" w:rsidRPr="001E47DF" w:rsidRDefault="00E034C7">
      <w:pPr>
        <w:spacing w:after="120" w:line="240" w:lineRule="auto"/>
        <w:jc w:val="center"/>
        <w:rPr>
          <w:rFonts w:cs="Arial"/>
          <w:b/>
        </w:rPr>
      </w:pPr>
      <w:r w:rsidRPr="001E47DF">
        <w:rPr>
          <w:rFonts w:cs="Arial"/>
          <w:b/>
        </w:rPr>
        <w:br w:type="page"/>
      </w:r>
      <w:r w:rsidRPr="001E47DF">
        <w:rPr>
          <w:rFonts w:cs="Arial"/>
          <w:b/>
        </w:rPr>
        <w:lastRenderedPageBreak/>
        <w:t>SPIS TREŚCI</w:t>
      </w:r>
    </w:p>
    <w:p w14:paraId="37701109" w14:textId="361E02BD" w:rsidR="00062DDC" w:rsidRDefault="00886D1E">
      <w:pPr>
        <w:pStyle w:val="Spistreci1"/>
        <w:rPr>
          <w:rFonts w:asciiTheme="minorHAnsi" w:eastAsiaTheme="minorEastAsia" w:hAnsiTheme="minorHAnsi" w:cstheme="minorBidi"/>
          <w:noProof/>
          <w:kern w:val="2"/>
          <w:sz w:val="24"/>
          <w:szCs w:val="24"/>
          <w14:ligatures w14:val="standardContextual"/>
        </w:rPr>
      </w:pPr>
      <w:r w:rsidRPr="001E47DF">
        <w:rPr>
          <w:rFonts w:cs="Arial"/>
        </w:rPr>
        <w:fldChar w:fldCharType="begin"/>
      </w:r>
      <w:r w:rsidRPr="001E47DF">
        <w:rPr>
          <w:rFonts w:cs="Arial"/>
        </w:rPr>
        <w:instrText xml:space="preserve"> TOC \o "1-2" \h \z \u </w:instrText>
      </w:r>
      <w:r w:rsidRPr="001E47DF">
        <w:rPr>
          <w:rFonts w:cs="Arial"/>
        </w:rPr>
        <w:fldChar w:fldCharType="separate"/>
      </w:r>
      <w:hyperlink w:anchor="_Toc185455380" w:history="1">
        <w:r w:rsidR="00062DDC" w:rsidRPr="00A06E36">
          <w:rPr>
            <w:rStyle w:val="Hipercze"/>
            <w:rFonts w:cs="Arial"/>
            <w:noProof/>
          </w:rPr>
          <w:t>1</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DEFINICJE</w:t>
        </w:r>
        <w:r w:rsidR="00062DDC">
          <w:rPr>
            <w:noProof/>
            <w:webHidden/>
          </w:rPr>
          <w:tab/>
        </w:r>
        <w:r w:rsidR="00062DDC">
          <w:rPr>
            <w:noProof/>
            <w:webHidden/>
          </w:rPr>
          <w:fldChar w:fldCharType="begin"/>
        </w:r>
        <w:r w:rsidR="00062DDC">
          <w:rPr>
            <w:noProof/>
            <w:webHidden/>
          </w:rPr>
          <w:instrText xml:space="preserve"> PAGEREF _Toc185455380 \h </w:instrText>
        </w:r>
        <w:r w:rsidR="00062DDC">
          <w:rPr>
            <w:noProof/>
            <w:webHidden/>
          </w:rPr>
        </w:r>
        <w:r w:rsidR="00062DDC">
          <w:rPr>
            <w:noProof/>
            <w:webHidden/>
          </w:rPr>
          <w:fldChar w:fldCharType="separate"/>
        </w:r>
        <w:r w:rsidR="00062DDC">
          <w:rPr>
            <w:noProof/>
            <w:webHidden/>
          </w:rPr>
          <w:t>9</w:t>
        </w:r>
        <w:r w:rsidR="00062DDC">
          <w:rPr>
            <w:noProof/>
            <w:webHidden/>
          </w:rPr>
          <w:fldChar w:fldCharType="end"/>
        </w:r>
      </w:hyperlink>
    </w:p>
    <w:p w14:paraId="614A47FB" w14:textId="1D978F7E" w:rsidR="00062DDC" w:rsidRDefault="008B721F">
      <w:pPr>
        <w:pStyle w:val="Spistreci1"/>
        <w:rPr>
          <w:rFonts w:asciiTheme="minorHAnsi" w:eastAsiaTheme="minorEastAsia" w:hAnsiTheme="minorHAnsi" w:cstheme="minorBidi"/>
          <w:noProof/>
          <w:kern w:val="2"/>
          <w:sz w:val="24"/>
          <w:szCs w:val="24"/>
          <w14:ligatures w14:val="standardContextual"/>
        </w:rPr>
      </w:pPr>
      <w:hyperlink w:anchor="_Toc185455381" w:history="1">
        <w:r w:rsidR="00062DDC" w:rsidRPr="00A06E36">
          <w:rPr>
            <w:rStyle w:val="Hipercze"/>
            <w:rFonts w:cs="Arial"/>
            <w:noProof/>
          </w:rPr>
          <w:t>2</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OPIS PRZEDMIOTU UMOWY</w:t>
        </w:r>
        <w:r w:rsidR="00062DDC">
          <w:rPr>
            <w:noProof/>
            <w:webHidden/>
          </w:rPr>
          <w:tab/>
        </w:r>
        <w:r w:rsidR="00062DDC">
          <w:rPr>
            <w:noProof/>
            <w:webHidden/>
          </w:rPr>
          <w:fldChar w:fldCharType="begin"/>
        </w:r>
        <w:r w:rsidR="00062DDC">
          <w:rPr>
            <w:noProof/>
            <w:webHidden/>
          </w:rPr>
          <w:instrText xml:space="preserve"> PAGEREF _Toc185455381 \h </w:instrText>
        </w:r>
        <w:r w:rsidR="00062DDC">
          <w:rPr>
            <w:noProof/>
            <w:webHidden/>
          </w:rPr>
        </w:r>
        <w:r w:rsidR="00062DDC">
          <w:rPr>
            <w:noProof/>
            <w:webHidden/>
          </w:rPr>
          <w:fldChar w:fldCharType="separate"/>
        </w:r>
        <w:r w:rsidR="00062DDC">
          <w:rPr>
            <w:noProof/>
            <w:webHidden/>
          </w:rPr>
          <w:t>14</w:t>
        </w:r>
        <w:r w:rsidR="00062DDC">
          <w:rPr>
            <w:noProof/>
            <w:webHidden/>
          </w:rPr>
          <w:fldChar w:fldCharType="end"/>
        </w:r>
      </w:hyperlink>
    </w:p>
    <w:p w14:paraId="79B84D7C" w14:textId="1D718AA0" w:rsidR="00062DDC" w:rsidRDefault="008B721F">
      <w:pPr>
        <w:pStyle w:val="Spistreci2"/>
        <w:rPr>
          <w:rFonts w:asciiTheme="minorHAnsi" w:eastAsiaTheme="minorEastAsia" w:hAnsiTheme="minorHAnsi" w:cstheme="minorBidi"/>
          <w:noProof/>
          <w:kern w:val="2"/>
          <w:sz w:val="24"/>
          <w:szCs w:val="24"/>
          <w14:ligatures w14:val="standardContextual"/>
        </w:rPr>
      </w:pPr>
      <w:hyperlink w:anchor="_Toc185455382" w:history="1">
        <w:r w:rsidR="00062DDC" w:rsidRPr="00A06E36">
          <w:rPr>
            <w:rStyle w:val="Hipercze"/>
            <w:rFonts w:cs="Arial"/>
            <w:noProof/>
          </w:rPr>
          <w:t>2.2.</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Wprowadzenie</w:t>
        </w:r>
        <w:r w:rsidR="00062DDC">
          <w:rPr>
            <w:noProof/>
            <w:webHidden/>
          </w:rPr>
          <w:tab/>
        </w:r>
        <w:r w:rsidR="00062DDC">
          <w:rPr>
            <w:noProof/>
            <w:webHidden/>
          </w:rPr>
          <w:fldChar w:fldCharType="begin"/>
        </w:r>
        <w:r w:rsidR="00062DDC">
          <w:rPr>
            <w:noProof/>
            <w:webHidden/>
          </w:rPr>
          <w:instrText xml:space="preserve"> PAGEREF _Toc185455382 \h </w:instrText>
        </w:r>
        <w:r w:rsidR="00062DDC">
          <w:rPr>
            <w:noProof/>
            <w:webHidden/>
          </w:rPr>
        </w:r>
        <w:r w:rsidR="00062DDC">
          <w:rPr>
            <w:noProof/>
            <w:webHidden/>
          </w:rPr>
          <w:fldChar w:fldCharType="separate"/>
        </w:r>
        <w:r w:rsidR="00062DDC">
          <w:rPr>
            <w:noProof/>
            <w:webHidden/>
          </w:rPr>
          <w:t>14</w:t>
        </w:r>
        <w:r w:rsidR="00062DDC">
          <w:rPr>
            <w:noProof/>
            <w:webHidden/>
          </w:rPr>
          <w:fldChar w:fldCharType="end"/>
        </w:r>
      </w:hyperlink>
    </w:p>
    <w:p w14:paraId="2E817E11" w14:textId="112F2524" w:rsidR="00062DDC" w:rsidRDefault="008B721F">
      <w:pPr>
        <w:pStyle w:val="Spistreci2"/>
        <w:rPr>
          <w:rFonts w:asciiTheme="minorHAnsi" w:eastAsiaTheme="minorEastAsia" w:hAnsiTheme="minorHAnsi" w:cstheme="minorBidi"/>
          <w:noProof/>
          <w:kern w:val="2"/>
          <w:sz w:val="24"/>
          <w:szCs w:val="24"/>
          <w14:ligatures w14:val="standardContextual"/>
        </w:rPr>
      </w:pPr>
      <w:hyperlink w:anchor="_Toc185455383" w:history="1">
        <w:r w:rsidR="00062DDC" w:rsidRPr="00A06E36">
          <w:rPr>
            <w:rStyle w:val="Hipercze"/>
            <w:rFonts w:cs="Arial"/>
            <w:noProof/>
          </w:rPr>
          <w:t>2.3.</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Przedmiot umowy</w:t>
        </w:r>
        <w:r w:rsidR="00062DDC">
          <w:rPr>
            <w:noProof/>
            <w:webHidden/>
          </w:rPr>
          <w:tab/>
        </w:r>
        <w:r w:rsidR="00062DDC">
          <w:rPr>
            <w:noProof/>
            <w:webHidden/>
          </w:rPr>
          <w:fldChar w:fldCharType="begin"/>
        </w:r>
        <w:r w:rsidR="00062DDC">
          <w:rPr>
            <w:noProof/>
            <w:webHidden/>
          </w:rPr>
          <w:instrText xml:space="preserve"> PAGEREF _Toc185455383 \h </w:instrText>
        </w:r>
        <w:r w:rsidR="00062DDC">
          <w:rPr>
            <w:noProof/>
            <w:webHidden/>
          </w:rPr>
        </w:r>
        <w:r w:rsidR="00062DDC">
          <w:rPr>
            <w:noProof/>
            <w:webHidden/>
          </w:rPr>
          <w:fldChar w:fldCharType="separate"/>
        </w:r>
        <w:r w:rsidR="00062DDC">
          <w:rPr>
            <w:noProof/>
            <w:webHidden/>
          </w:rPr>
          <w:t>18</w:t>
        </w:r>
        <w:r w:rsidR="00062DDC">
          <w:rPr>
            <w:noProof/>
            <w:webHidden/>
          </w:rPr>
          <w:fldChar w:fldCharType="end"/>
        </w:r>
      </w:hyperlink>
    </w:p>
    <w:p w14:paraId="38CE1AEF" w14:textId="57C7FE0D" w:rsidR="00062DDC" w:rsidRDefault="008B721F">
      <w:pPr>
        <w:pStyle w:val="Spistreci1"/>
        <w:rPr>
          <w:rFonts w:asciiTheme="minorHAnsi" w:eastAsiaTheme="minorEastAsia" w:hAnsiTheme="minorHAnsi" w:cstheme="minorBidi"/>
          <w:noProof/>
          <w:kern w:val="2"/>
          <w:sz w:val="24"/>
          <w:szCs w:val="24"/>
          <w14:ligatures w14:val="standardContextual"/>
        </w:rPr>
      </w:pPr>
      <w:hyperlink w:anchor="_Toc185455384" w:history="1">
        <w:r w:rsidR="00062DDC" w:rsidRPr="00A06E36">
          <w:rPr>
            <w:rStyle w:val="Hipercze"/>
            <w:rFonts w:cs="Arial"/>
            <w:noProof/>
          </w:rPr>
          <w:t>3</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OPIS STANU ISTNIEJĄCEGO</w:t>
        </w:r>
        <w:r w:rsidR="00062DDC">
          <w:rPr>
            <w:noProof/>
            <w:webHidden/>
          </w:rPr>
          <w:tab/>
        </w:r>
        <w:r w:rsidR="00062DDC">
          <w:rPr>
            <w:noProof/>
            <w:webHidden/>
          </w:rPr>
          <w:fldChar w:fldCharType="begin"/>
        </w:r>
        <w:r w:rsidR="00062DDC">
          <w:rPr>
            <w:noProof/>
            <w:webHidden/>
          </w:rPr>
          <w:instrText xml:space="preserve"> PAGEREF _Toc185455384 \h </w:instrText>
        </w:r>
        <w:r w:rsidR="00062DDC">
          <w:rPr>
            <w:noProof/>
            <w:webHidden/>
          </w:rPr>
        </w:r>
        <w:r w:rsidR="00062DDC">
          <w:rPr>
            <w:noProof/>
            <w:webHidden/>
          </w:rPr>
          <w:fldChar w:fldCharType="separate"/>
        </w:r>
        <w:r w:rsidR="00062DDC">
          <w:rPr>
            <w:noProof/>
            <w:webHidden/>
          </w:rPr>
          <w:t>21</w:t>
        </w:r>
        <w:r w:rsidR="00062DDC">
          <w:rPr>
            <w:noProof/>
            <w:webHidden/>
          </w:rPr>
          <w:fldChar w:fldCharType="end"/>
        </w:r>
      </w:hyperlink>
    </w:p>
    <w:p w14:paraId="55EC049C" w14:textId="035A0040" w:rsidR="00062DDC" w:rsidRDefault="008B721F">
      <w:pPr>
        <w:pStyle w:val="Spistreci2"/>
        <w:rPr>
          <w:rFonts w:asciiTheme="minorHAnsi" w:eastAsiaTheme="minorEastAsia" w:hAnsiTheme="minorHAnsi" w:cstheme="minorBidi"/>
          <w:noProof/>
          <w:kern w:val="2"/>
          <w:sz w:val="24"/>
          <w:szCs w:val="24"/>
          <w14:ligatures w14:val="standardContextual"/>
        </w:rPr>
      </w:pPr>
      <w:hyperlink w:anchor="_Toc185455385" w:history="1">
        <w:r w:rsidR="00062DDC" w:rsidRPr="00A06E36">
          <w:rPr>
            <w:rStyle w:val="Hipercze"/>
            <w:rFonts w:cs="Arial"/>
            <w:noProof/>
          </w:rPr>
          <w:t>3.1.</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Informacje ogólne</w:t>
        </w:r>
        <w:r w:rsidR="00062DDC">
          <w:rPr>
            <w:noProof/>
            <w:webHidden/>
          </w:rPr>
          <w:tab/>
        </w:r>
        <w:r w:rsidR="00062DDC">
          <w:rPr>
            <w:noProof/>
            <w:webHidden/>
          </w:rPr>
          <w:fldChar w:fldCharType="begin"/>
        </w:r>
        <w:r w:rsidR="00062DDC">
          <w:rPr>
            <w:noProof/>
            <w:webHidden/>
          </w:rPr>
          <w:instrText xml:space="preserve"> PAGEREF _Toc185455385 \h </w:instrText>
        </w:r>
        <w:r w:rsidR="00062DDC">
          <w:rPr>
            <w:noProof/>
            <w:webHidden/>
          </w:rPr>
        </w:r>
        <w:r w:rsidR="00062DDC">
          <w:rPr>
            <w:noProof/>
            <w:webHidden/>
          </w:rPr>
          <w:fldChar w:fldCharType="separate"/>
        </w:r>
        <w:r w:rsidR="00062DDC">
          <w:rPr>
            <w:noProof/>
            <w:webHidden/>
          </w:rPr>
          <w:t>21</w:t>
        </w:r>
        <w:r w:rsidR="00062DDC">
          <w:rPr>
            <w:noProof/>
            <w:webHidden/>
          </w:rPr>
          <w:fldChar w:fldCharType="end"/>
        </w:r>
      </w:hyperlink>
    </w:p>
    <w:p w14:paraId="5A79C0F1" w14:textId="6AB5076D" w:rsidR="00062DDC" w:rsidRDefault="008B721F">
      <w:pPr>
        <w:pStyle w:val="Spistreci2"/>
        <w:rPr>
          <w:rFonts w:asciiTheme="minorHAnsi" w:eastAsiaTheme="minorEastAsia" w:hAnsiTheme="minorHAnsi" w:cstheme="minorBidi"/>
          <w:noProof/>
          <w:kern w:val="2"/>
          <w:sz w:val="24"/>
          <w:szCs w:val="24"/>
          <w14:ligatures w14:val="standardContextual"/>
        </w:rPr>
      </w:pPr>
      <w:hyperlink w:anchor="_Toc185455386" w:history="1">
        <w:r w:rsidR="00062DDC" w:rsidRPr="00A06E36">
          <w:rPr>
            <w:rStyle w:val="Hipercze"/>
            <w:rFonts w:eastAsia="Arial" w:cs="Arial"/>
            <w:bCs/>
            <w:noProof/>
          </w:rPr>
          <w:t>3.2.</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eastAsia="Arial" w:cs="Arial"/>
            <w:bCs/>
            <w:noProof/>
          </w:rPr>
          <w:t>System zasilania biomasą</w:t>
        </w:r>
        <w:r w:rsidR="00062DDC">
          <w:rPr>
            <w:noProof/>
            <w:webHidden/>
          </w:rPr>
          <w:tab/>
        </w:r>
        <w:r w:rsidR="00062DDC">
          <w:rPr>
            <w:noProof/>
            <w:webHidden/>
          </w:rPr>
          <w:fldChar w:fldCharType="begin"/>
        </w:r>
        <w:r w:rsidR="00062DDC">
          <w:rPr>
            <w:noProof/>
            <w:webHidden/>
          </w:rPr>
          <w:instrText xml:space="preserve"> PAGEREF _Toc185455386 \h </w:instrText>
        </w:r>
        <w:r w:rsidR="00062DDC">
          <w:rPr>
            <w:noProof/>
            <w:webHidden/>
          </w:rPr>
        </w:r>
        <w:r w:rsidR="00062DDC">
          <w:rPr>
            <w:noProof/>
            <w:webHidden/>
          </w:rPr>
          <w:fldChar w:fldCharType="separate"/>
        </w:r>
        <w:r w:rsidR="00062DDC">
          <w:rPr>
            <w:noProof/>
            <w:webHidden/>
          </w:rPr>
          <w:t>23</w:t>
        </w:r>
        <w:r w:rsidR="00062DDC">
          <w:rPr>
            <w:noProof/>
            <w:webHidden/>
          </w:rPr>
          <w:fldChar w:fldCharType="end"/>
        </w:r>
      </w:hyperlink>
    </w:p>
    <w:p w14:paraId="0BEBC973" w14:textId="46E5B85A" w:rsidR="00062DDC" w:rsidRDefault="008B721F">
      <w:pPr>
        <w:pStyle w:val="Spistreci2"/>
        <w:rPr>
          <w:rFonts w:asciiTheme="minorHAnsi" w:eastAsiaTheme="minorEastAsia" w:hAnsiTheme="minorHAnsi" w:cstheme="minorBidi"/>
          <w:noProof/>
          <w:kern w:val="2"/>
          <w:sz w:val="24"/>
          <w:szCs w:val="24"/>
          <w14:ligatures w14:val="standardContextual"/>
        </w:rPr>
      </w:pPr>
      <w:hyperlink w:anchor="_Toc185455387" w:history="1">
        <w:r w:rsidR="00062DDC" w:rsidRPr="00A06E36">
          <w:rPr>
            <w:rStyle w:val="Hipercze"/>
            <w:rFonts w:eastAsia="Arial" w:cs="Arial"/>
            <w:bCs/>
            <w:noProof/>
          </w:rPr>
          <w:t>3.3.</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eastAsia="Arial" w:cs="Arial"/>
            <w:bCs/>
            <w:noProof/>
          </w:rPr>
          <w:t>System zasilania węglem</w:t>
        </w:r>
        <w:r w:rsidR="00062DDC">
          <w:rPr>
            <w:noProof/>
            <w:webHidden/>
          </w:rPr>
          <w:tab/>
        </w:r>
        <w:r w:rsidR="00062DDC">
          <w:rPr>
            <w:noProof/>
            <w:webHidden/>
          </w:rPr>
          <w:fldChar w:fldCharType="begin"/>
        </w:r>
        <w:r w:rsidR="00062DDC">
          <w:rPr>
            <w:noProof/>
            <w:webHidden/>
          </w:rPr>
          <w:instrText xml:space="preserve"> PAGEREF _Toc185455387 \h </w:instrText>
        </w:r>
        <w:r w:rsidR="00062DDC">
          <w:rPr>
            <w:noProof/>
            <w:webHidden/>
          </w:rPr>
        </w:r>
        <w:r w:rsidR="00062DDC">
          <w:rPr>
            <w:noProof/>
            <w:webHidden/>
          </w:rPr>
          <w:fldChar w:fldCharType="separate"/>
        </w:r>
        <w:r w:rsidR="00062DDC">
          <w:rPr>
            <w:noProof/>
            <w:webHidden/>
          </w:rPr>
          <w:t>35</w:t>
        </w:r>
        <w:r w:rsidR="00062DDC">
          <w:rPr>
            <w:noProof/>
            <w:webHidden/>
          </w:rPr>
          <w:fldChar w:fldCharType="end"/>
        </w:r>
      </w:hyperlink>
    </w:p>
    <w:p w14:paraId="6F9C09D4" w14:textId="17A67818" w:rsidR="00062DDC" w:rsidRDefault="008B721F">
      <w:pPr>
        <w:pStyle w:val="Spistreci2"/>
        <w:rPr>
          <w:rFonts w:asciiTheme="minorHAnsi" w:eastAsiaTheme="minorEastAsia" w:hAnsiTheme="minorHAnsi" w:cstheme="minorBidi"/>
          <w:noProof/>
          <w:kern w:val="2"/>
          <w:sz w:val="24"/>
          <w:szCs w:val="24"/>
          <w14:ligatures w14:val="standardContextual"/>
        </w:rPr>
      </w:pPr>
      <w:hyperlink w:anchor="_Toc185455388" w:history="1">
        <w:r w:rsidR="00062DDC" w:rsidRPr="00A06E36">
          <w:rPr>
            <w:rStyle w:val="Hipercze"/>
            <w:rFonts w:eastAsia="Arial" w:cs="Arial"/>
            <w:bCs/>
            <w:noProof/>
          </w:rPr>
          <w:t>3.4.</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eastAsia="Arial" w:cs="Arial"/>
            <w:bCs/>
            <w:noProof/>
          </w:rPr>
          <w:t>Parametry fizykochemiczne paliwa – pellet drzewny oraz agro</w:t>
        </w:r>
        <w:r w:rsidR="00062DDC">
          <w:rPr>
            <w:noProof/>
            <w:webHidden/>
          </w:rPr>
          <w:tab/>
        </w:r>
        <w:r w:rsidR="00062DDC">
          <w:rPr>
            <w:noProof/>
            <w:webHidden/>
          </w:rPr>
          <w:fldChar w:fldCharType="begin"/>
        </w:r>
        <w:r w:rsidR="00062DDC">
          <w:rPr>
            <w:noProof/>
            <w:webHidden/>
          </w:rPr>
          <w:instrText xml:space="preserve"> PAGEREF _Toc185455388 \h </w:instrText>
        </w:r>
        <w:r w:rsidR="00062DDC">
          <w:rPr>
            <w:noProof/>
            <w:webHidden/>
          </w:rPr>
        </w:r>
        <w:r w:rsidR="00062DDC">
          <w:rPr>
            <w:noProof/>
            <w:webHidden/>
          </w:rPr>
          <w:fldChar w:fldCharType="separate"/>
        </w:r>
        <w:r w:rsidR="00062DDC">
          <w:rPr>
            <w:noProof/>
            <w:webHidden/>
          </w:rPr>
          <w:t>39</w:t>
        </w:r>
        <w:r w:rsidR="00062DDC">
          <w:rPr>
            <w:noProof/>
            <w:webHidden/>
          </w:rPr>
          <w:fldChar w:fldCharType="end"/>
        </w:r>
      </w:hyperlink>
    </w:p>
    <w:p w14:paraId="50320E0A" w14:textId="23B8A340" w:rsidR="00062DDC" w:rsidRDefault="008B721F">
      <w:pPr>
        <w:pStyle w:val="Spistreci1"/>
        <w:rPr>
          <w:rFonts w:asciiTheme="minorHAnsi" w:eastAsiaTheme="minorEastAsia" w:hAnsiTheme="minorHAnsi" w:cstheme="minorBidi"/>
          <w:noProof/>
          <w:kern w:val="2"/>
          <w:sz w:val="24"/>
          <w:szCs w:val="24"/>
          <w14:ligatures w14:val="standardContextual"/>
        </w:rPr>
      </w:pPr>
      <w:hyperlink w:anchor="_Toc185455389" w:history="1">
        <w:r w:rsidR="00062DDC" w:rsidRPr="00A06E36">
          <w:rPr>
            <w:rStyle w:val="Hipercze"/>
            <w:rFonts w:cs="Arial"/>
            <w:noProof/>
          </w:rPr>
          <w:t>4</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ZAKRES PRAC ETAP I</w:t>
        </w:r>
        <w:r w:rsidR="00062DDC">
          <w:rPr>
            <w:noProof/>
            <w:webHidden/>
          </w:rPr>
          <w:tab/>
        </w:r>
        <w:r w:rsidR="00062DDC">
          <w:rPr>
            <w:noProof/>
            <w:webHidden/>
          </w:rPr>
          <w:fldChar w:fldCharType="begin"/>
        </w:r>
        <w:r w:rsidR="00062DDC">
          <w:rPr>
            <w:noProof/>
            <w:webHidden/>
          </w:rPr>
          <w:instrText xml:space="preserve"> PAGEREF _Toc185455389 \h </w:instrText>
        </w:r>
        <w:r w:rsidR="00062DDC">
          <w:rPr>
            <w:noProof/>
            <w:webHidden/>
          </w:rPr>
        </w:r>
        <w:r w:rsidR="00062DDC">
          <w:rPr>
            <w:noProof/>
            <w:webHidden/>
          </w:rPr>
          <w:fldChar w:fldCharType="separate"/>
        </w:r>
        <w:r w:rsidR="00062DDC">
          <w:rPr>
            <w:noProof/>
            <w:webHidden/>
          </w:rPr>
          <w:t>42</w:t>
        </w:r>
        <w:r w:rsidR="00062DDC">
          <w:rPr>
            <w:noProof/>
            <w:webHidden/>
          </w:rPr>
          <w:fldChar w:fldCharType="end"/>
        </w:r>
      </w:hyperlink>
    </w:p>
    <w:p w14:paraId="2B517192" w14:textId="4C70DA93" w:rsidR="00062DDC" w:rsidRDefault="008B721F">
      <w:pPr>
        <w:pStyle w:val="Spistreci2"/>
        <w:rPr>
          <w:rFonts w:asciiTheme="minorHAnsi" w:eastAsiaTheme="minorEastAsia" w:hAnsiTheme="minorHAnsi" w:cstheme="minorBidi"/>
          <w:noProof/>
          <w:kern w:val="2"/>
          <w:sz w:val="24"/>
          <w:szCs w:val="24"/>
          <w14:ligatures w14:val="standardContextual"/>
        </w:rPr>
      </w:pPr>
      <w:hyperlink w:anchor="_Toc185455390" w:history="1">
        <w:r w:rsidR="00062DDC" w:rsidRPr="00A06E36">
          <w:rPr>
            <w:rStyle w:val="Hipercze"/>
            <w:rFonts w:cs="Arial"/>
            <w:noProof/>
            <w:lang w:eastAsia="en-US"/>
          </w:rPr>
          <w:t>4.1.</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lang w:eastAsia="en-US"/>
          </w:rPr>
          <w:t>Informacje ogólne</w:t>
        </w:r>
        <w:r w:rsidR="00062DDC">
          <w:rPr>
            <w:noProof/>
            <w:webHidden/>
          </w:rPr>
          <w:tab/>
        </w:r>
        <w:r w:rsidR="00062DDC">
          <w:rPr>
            <w:noProof/>
            <w:webHidden/>
          </w:rPr>
          <w:fldChar w:fldCharType="begin"/>
        </w:r>
        <w:r w:rsidR="00062DDC">
          <w:rPr>
            <w:noProof/>
            <w:webHidden/>
          </w:rPr>
          <w:instrText xml:space="preserve"> PAGEREF _Toc185455390 \h </w:instrText>
        </w:r>
        <w:r w:rsidR="00062DDC">
          <w:rPr>
            <w:noProof/>
            <w:webHidden/>
          </w:rPr>
        </w:r>
        <w:r w:rsidR="00062DDC">
          <w:rPr>
            <w:noProof/>
            <w:webHidden/>
          </w:rPr>
          <w:fldChar w:fldCharType="separate"/>
        </w:r>
        <w:r w:rsidR="00062DDC">
          <w:rPr>
            <w:noProof/>
            <w:webHidden/>
          </w:rPr>
          <w:t>42</w:t>
        </w:r>
        <w:r w:rsidR="00062DDC">
          <w:rPr>
            <w:noProof/>
            <w:webHidden/>
          </w:rPr>
          <w:fldChar w:fldCharType="end"/>
        </w:r>
      </w:hyperlink>
    </w:p>
    <w:p w14:paraId="6E7EC301" w14:textId="7E678BA8" w:rsidR="00062DDC" w:rsidRDefault="008B721F">
      <w:pPr>
        <w:pStyle w:val="Spistreci2"/>
        <w:rPr>
          <w:rFonts w:asciiTheme="minorHAnsi" w:eastAsiaTheme="minorEastAsia" w:hAnsiTheme="minorHAnsi" w:cstheme="minorBidi"/>
          <w:noProof/>
          <w:kern w:val="2"/>
          <w:sz w:val="24"/>
          <w:szCs w:val="24"/>
          <w14:ligatures w14:val="standardContextual"/>
        </w:rPr>
      </w:pPr>
      <w:hyperlink w:anchor="_Toc185455391" w:history="1">
        <w:r w:rsidR="00062DDC" w:rsidRPr="00A06E36">
          <w:rPr>
            <w:rStyle w:val="Hipercze"/>
            <w:rFonts w:cs="Arial"/>
            <w:noProof/>
          </w:rPr>
          <w:t>4.2.</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Branża technologiczna</w:t>
        </w:r>
        <w:r w:rsidR="00062DDC">
          <w:rPr>
            <w:noProof/>
            <w:webHidden/>
          </w:rPr>
          <w:tab/>
        </w:r>
        <w:r w:rsidR="00062DDC">
          <w:rPr>
            <w:noProof/>
            <w:webHidden/>
          </w:rPr>
          <w:fldChar w:fldCharType="begin"/>
        </w:r>
        <w:r w:rsidR="00062DDC">
          <w:rPr>
            <w:noProof/>
            <w:webHidden/>
          </w:rPr>
          <w:instrText xml:space="preserve"> PAGEREF _Toc185455391 \h </w:instrText>
        </w:r>
        <w:r w:rsidR="00062DDC">
          <w:rPr>
            <w:noProof/>
            <w:webHidden/>
          </w:rPr>
        </w:r>
        <w:r w:rsidR="00062DDC">
          <w:rPr>
            <w:noProof/>
            <w:webHidden/>
          </w:rPr>
          <w:fldChar w:fldCharType="separate"/>
        </w:r>
        <w:r w:rsidR="00062DDC">
          <w:rPr>
            <w:noProof/>
            <w:webHidden/>
          </w:rPr>
          <w:t>43</w:t>
        </w:r>
        <w:r w:rsidR="00062DDC">
          <w:rPr>
            <w:noProof/>
            <w:webHidden/>
          </w:rPr>
          <w:fldChar w:fldCharType="end"/>
        </w:r>
      </w:hyperlink>
    </w:p>
    <w:p w14:paraId="100BFCD2" w14:textId="7865305A" w:rsidR="00062DDC" w:rsidRDefault="008B721F">
      <w:pPr>
        <w:pStyle w:val="Spistreci2"/>
        <w:rPr>
          <w:rFonts w:asciiTheme="minorHAnsi" w:eastAsiaTheme="minorEastAsia" w:hAnsiTheme="minorHAnsi" w:cstheme="minorBidi"/>
          <w:noProof/>
          <w:kern w:val="2"/>
          <w:sz w:val="24"/>
          <w:szCs w:val="24"/>
          <w14:ligatures w14:val="standardContextual"/>
        </w:rPr>
      </w:pPr>
      <w:hyperlink w:anchor="_Toc185455392" w:history="1">
        <w:r w:rsidR="00062DDC" w:rsidRPr="00A06E36">
          <w:rPr>
            <w:rStyle w:val="Hipercze"/>
            <w:rFonts w:cs="Arial"/>
            <w:noProof/>
          </w:rPr>
          <w:t>4.3.</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Branża budowlana</w:t>
        </w:r>
        <w:r w:rsidR="00062DDC">
          <w:rPr>
            <w:noProof/>
            <w:webHidden/>
          </w:rPr>
          <w:tab/>
        </w:r>
        <w:r w:rsidR="00062DDC">
          <w:rPr>
            <w:noProof/>
            <w:webHidden/>
          </w:rPr>
          <w:fldChar w:fldCharType="begin"/>
        </w:r>
        <w:r w:rsidR="00062DDC">
          <w:rPr>
            <w:noProof/>
            <w:webHidden/>
          </w:rPr>
          <w:instrText xml:space="preserve"> PAGEREF _Toc185455392 \h </w:instrText>
        </w:r>
        <w:r w:rsidR="00062DDC">
          <w:rPr>
            <w:noProof/>
            <w:webHidden/>
          </w:rPr>
        </w:r>
        <w:r w:rsidR="00062DDC">
          <w:rPr>
            <w:noProof/>
            <w:webHidden/>
          </w:rPr>
          <w:fldChar w:fldCharType="separate"/>
        </w:r>
        <w:r w:rsidR="00062DDC">
          <w:rPr>
            <w:noProof/>
            <w:webHidden/>
          </w:rPr>
          <w:t>55</w:t>
        </w:r>
        <w:r w:rsidR="00062DDC">
          <w:rPr>
            <w:noProof/>
            <w:webHidden/>
          </w:rPr>
          <w:fldChar w:fldCharType="end"/>
        </w:r>
      </w:hyperlink>
    </w:p>
    <w:p w14:paraId="36EEB6B7" w14:textId="472C8CCC" w:rsidR="00062DDC" w:rsidRDefault="008B721F">
      <w:pPr>
        <w:pStyle w:val="Spistreci2"/>
        <w:rPr>
          <w:rFonts w:asciiTheme="minorHAnsi" w:eastAsiaTheme="minorEastAsia" w:hAnsiTheme="minorHAnsi" w:cstheme="minorBidi"/>
          <w:noProof/>
          <w:kern w:val="2"/>
          <w:sz w:val="24"/>
          <w:szCs w:val="24"/>
          <w14:ligatures w14:val="standardContextual"/>
        </w:rPr>
      </w:pPr>
      <w:hyperlink w:anchor="_Toc185455393" w:history="1">
        <w:r w:rsidR="00062DDC" w:rsidRPr="00A06E36">
          <w:rPr>
            <w:rStyle w:val="Hipercze"/>
            <w:rFonts w:cs="Arial"/>
            <w:noProof/>
          </w:rPr>
          <w:t>4.4. Drogi, place i chodniki</w:t>
        </w:r>
        <w:r w:rsidR="00062DDC">
          <w:rPr>
            <w:noProof/>
            <w:webHidden/>
          </w:rPr>
          <w:tab/>
        </w:r>
        <w:r w:rsidR="00062DDC">
          <w:rPr>
            <w:noProof/>
            <w:webHidden/>
          </w:rPr>
          <w:fldChar w:fldCharType="begin"/>
        </w:r>
        <w:r w:rsidR="00062DDC">
          <w:rPr>
            <w:noProof/>
            <w:webHidden/>
          </w:rPr>
          <w:instrText xml:space="preserve"> PAGEREF _Toc185455393 \h </w:instrText>
        </w:r>
        <w:r w:rsidR="00062DDC">
          <w:rPr>
            <w:noProof/>
            <w:webHidden/>
          </w:rPr>
        </w:r>
        <w:r w:rsidR="00062DDC">
          <w:rPr>
            <w:noProof/>
            <w:webHidden/>
          </w:rPr>
          <w:fldChar w:fldCharType="separate"/>
        </w:r>
        <w:r w:rsidR="00062DDC">
          <w:rPr>
            <w:noProof/>
            <w:webHidden/>
          </w:rPr>
          <w:t>65</w:t>
        </w:r>
        <w:r w:rsidR="00062DDC">
          <w:rPr>
            <w:noProof/>
            <w:webHidden/>
          </w:rPr>
          <w:fldChar w:fldCharType="end"/>
        </w:r>
      </w:hyperlink>
    </w:p>
    <w:p w14:paraId="7EE46DAF" w14:textId="7E77F3FA" w:rsidR="00062DDC" w:rsidRDefault="008B721F">
      <w:pPr>
        <w:pStyle w:val="Spistreci2"/>
        <w:rPr>
          <w:rFonts w:asciiTheme="minorHAnsi" w:eastAsiaTheme="minorEastAsia" w:hAnsiTheme="minorHAnsi" w:cstheme="minorBidi"/>
          <w:noProof/>
          <w:kern w:val="2"/>
          <w:sz w:val="24"/>
          <w:szCs w:val="24"/>
          <w14:ligatures w14:val="standardContextual"/>
        </w:rPr>
      </w:pPr>
      <w:hyperlink w:anchor="_Toc185455394" w:history="1">
        <w:r w:rsidR="00062DDC" w:rsidRPr="00A06E36">
          <w:rPr>
            <w:rStyle w:val="Hipercze"/>
            <w:rFonts w:cs="Arial"/>
            <w:noProof/>
          </w:rPr>
          <w:t>4.4.1. Drogi zakładowe</w:t>
        </w:r>
        <w:r w:rsidR="00062DDC">
          <w:rPr>
            <w:noProof/>
            <w:webHidden/>
          </w:rPr>
          <w:tab/>
        </w:r>
        <w:r w:rsidR="00062DDC">
          <w:rPr>
            <w:noProof/>
            <w:webHidden/>
          </w:rPr>
          <w:fldChar w:fldCharType="begin"/>
        </w:r>
        <w:r w:rsidR="00062DDC">
          <w:rPr>
            <w:noProof/>
            <w:webHidden/>
          </w:rPr>
          <w:instrText xml:space="preserve"> PAGEREF _Toc185455394 \h </w:instrText>
        </w:r>
        <w:r w:rsidR="00062DDC">
          <w:rPr>
            <w:noProof/>
            <w:webHidden/>
          </w:rPr>
        </w:r>
        <w:r w:rsidR="00062DDC">
          <w:rPr>
            <w:noProof/>
            <w:webHidden/>
          </w:rPr>
          <w:fldChar w:fldCharType="separate"/>
        </w:r>
        <w:r w:rsidR="00062DDC">
          <w:rPr>
            <w:noProof/>
            <w:webHidden/>
          </w:rPr>
          <w:t>66</w:t>
        </w:r>
        <w:r w:rsidR="00062DDC">
          <w:rPr>
            <w:noProof/>
            <w:webHidden/>
          </w:rPr>
          <w:fldChar w:fldCharType="end"/>
        </w:r>
      </w:hyperlink>
    </w:p>
    <w:p w14:paraId="1C50BF4C" w14:textId="0FDE9C1C" w:rsidR="00062DDC" w:rsidRDefault="008B721F">
      <w:pPr>
        <w:pStyle w:val="Spistreci2"/>
        <w:rPr>
          <w:rFonts w:asciiTheme="minorHAnsi" w:eastAsiaTheme="minorEastAsia" w:hAnsiTheme="minorHAnsi" w:cstheme="minorBidi"/>
          <w:noProof/>
          <w:kern w:val="2"/>
          <w:sz w:val="24"/>
          <w:szCs w:val="24"/>
          <w14:ligatures w14:val="standardContextual"/>
        </w:rPr>
      </w:pPr>
      <w:hyperlink w:anchor="_Toc185455395" w:history="1">
        <w:r w:rsidR="00062DDC" w:rsidRPr="00A06E36">
          <w:rPr>
            <w:rStyle w:val="Hipercze"/>
            <w:rFonts w:cs="Arial"/>
            <w:noProof/>
          </w:rPr>
          <w:t>4.5.</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Zakres zewnętrznych sieci sanitarnych oraz wewnętrznych instalacji sanitarnych kanalizacyjnych i HVAC</w:t>
        </w:r>
        <w:r w:rsidR="00062DDC">
          <w:rPr>
            <w:noProof/>
            <w:webHidden/>
          </w:rPr>
          <w:tab/>
        </w:r>
        <w:r w:rsidR="00062DDC">
          <w:rPr>
            <w:noProof/>
            <w:webHidden/>
          </w:rPr>
          <w:fldChar w:fldCharType="begin"/>
        </w:r>
        <w:r w:rsidR="00062DDC">
          <w:rPr>
            <w:noProof/>
            <w:webHidden/>
          </w:rPr>
          <w:instrText xml:space="preserve"> PAGEREF _Toc185455395 \h </w:instrText>
        </w:r>
        <w:r w:rsidR="00062DDC">
          <w:rPr>
            <w:noProof/>
            <w:webHidden/>
          </w:rPr>
        </w:r>
        <w:r w:rsidR="00062DDC">
          <w:rPr>
            <w:noProof/>
            <w:webHidden/>
          </w:rPr>
          <w:fldChar w:fldCharType="separate"/>
        </w:r>
        <w:r w:rsidR="00062DDC">
          <w:rPr>
            <w:noProof/>
            <w:webHidden/>
          </w:rPr>
          <w:t>67</w:t>
        </w:r>
        <w:r w:rsidR="00062DDC">
          <w:rPr>
            <w:noProof/>
            <w:webHidden/>
          </w:rPr>
          <w:fldChar w:fldCharType="end"/>
        </w:r>
      </w:hyperlink>
    </w:p>
    <w:p w14:paraId="60C78FAA" w14:textId="46A8B9BC" w:rsidR="00062DDC" w:rsidRDefault="008B721F">
      <w:pPr>
        <w:pStyle w:val="Spistreci2"/>
        <w:rPr>
          <w:rFonts w:asciiTheme="minorHAnsi" w:eastAsiaTheme="minorEastAsia" w:hAnsiTheme="minorHAnsi" w:cstheme="minorBidi"/>
          <w:noProof/>
          <w:kern w:val="2"/>
          <w:sz w:val="24"/>
          <w:szCs w:val="24"/>
          <w14:ligatures w14:val="standardContextual"/>
        </w:rPr>
      </w:pPr>
      <w:hyperlink w:anchor="_Toc185455396" w:history="1">
        <w:r w:rsidR="00062DDC" w:rsidRPr="00A06E36">
          <w:rPr>
            <w:rStyle w:val="Hipercze"/>
            <w:rFonts w:cs="Arial"/>
            <w:noProof/>
          </w:rPr>
          <w:t>4.6.</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Branża elektryczna</w:t>
        </w:r>
        <w:r w:rsidR="00062DDC">
          <w:rPr>
            <w:noProof/>
            <w:webHidden/>
          </w:rPr>
          <w:tab/>
        </w:r>
        <w:r w:rsidR="00062DDC">
          <w:rPr>
            <w:noProof/>
            <w:webHidden/>
          </w:rPr>
          <w:fldChar w:fldCharType="begin"/>
        </w:r>
        <w:r w:rsidR="00062DDC">
          <w:rPr>
            <w:noProof/>
            <w:webHidden/>
          </w:rPr>
          <w:instrText xml:space="preserve"> PAGEREF _Toc185455396 \h </w:instrText>
        </w:r>
        <w:r w:rsidR="00062DDC">
          <w:rPr>
            <w:noProof/>
            <w:webHidden/>
          </w:rPr>
        </w:r>
        <w:r w:rsidR="00062DDC">
          <w:rPr>
            <w:noProof/>
            <w:webHidden/>
          </w:rPr>
          <w:fldChar w:fldCharType="separate"/>
        </w:r>
        <w:r w:rsidR="00062DDC">
          <w:rPr>
            <w:noProof/>
            <w:webHidden/>
          </w:rPr>
          <w:t>91</w:t>
        </w:r>
        <w:r w:rsidR="00062DDC">
          <w:rPr>
            <w:noProof/>
            <w:webHidden/>
          </w:rPr>
          <w:fldChar w:fldCharType="end"/>
        </w:r>
      </w:hyperlink>
    </w:p>
    <w:p w14:paraId="62DF4A6B" w14:textId="603E96F8" w:rsidR="00062DDC" w:rsidRDefault="008B721F">
      <w:pPr>
        <w:pStyle w:val="Spistreci2"/>
        <w:rPr>
          <w:rFonts w:asciiTheme="minorHAnsi" w:eastAsiaTheme="minorEastAsia" w:hAnsiTheme="minorHAnsi" w:cstheme="minorBidi"/>
          <w:noProof/>
          <w:kern w:val="2"/>
          <w:sz w:val="24"/>
          <w:szCs w:val="24"/>
          <w14:ligatures w14:val="standardContextual"/>
        </w:rPr>
      </w:pPr>
      <w:hyperlink w:anchor="_Toc185455397" w:history="1">
        <w:r w:rsidR="00062DDC" w:rsidRPr="00A06E36">
          <w:rPr>
            <w:rStyle w:val="Hipercze"/>
            <w:rFonts w:cs="Arial"/>
            <w:noProof/>
          </w:rPr>
          <w:t>4.7.</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Branża AKPiA</w:t>
        </w:r>
        <w:r w:rsidR="00062DDC">
          <w:rPr>
            <w:noProof/>
            <w:webHidden/>
          </w:rPr>
          <w:tab/>
        </w:r>
        <w:r w:rsidR="00062DDC">
          <w:rPr>
            <w:noProof/>
            <w:webHidden/>
          </w:rPr>
          <w:fldChar w:fldCharType="begin"/>
        </w:r>
        <w:r w:rsidR="00062DDC">
          <w:rPr>
            <w:noProof/>
            <w:webHidden/>
          </w:rPr>
          <w:instrText xml:space="preserve"> PAGEREF _Toc185455397 \h </w:instrText>
        </w:r>
        <w:r w:rsidR="00062DDC">
          <w:rPr>
            <w:noProof/>
            <w:webHidden/>
          </w:rPr>
        </w:r>
        <w:r w:rsidR="00062DDC">
          <w:rPr>
            <w:noProof/>
            <w:webHidden/>
          </w:rPr>
          <w:fldChar w:fldCharType="separate"/>
        </w:r>
        <w:r w:rsidR="00062DDC">
          <w:rPr>
            <w:noProof/>
            <w:webHidden/>
          </w:rPr>
          <w:t>115</w:t>
        </w:r>
        <w:r w:rsidR="00062DDC">
          <w:rPr>
            <w:noProof/>
            <w:webHidden/>
          </w:rPr>
          <w:fldChar w:fldCharType="end"/>
        </w:r>
      </w:hyperlink>
    </w:p>
    <w:p w14:paraId="2B36C6A9" w14:textId="42EFF688" w:rsidR="00062DDC" w:rsidRDefault="008B721F">
      <w:pPr>
        <w:pStyle w:val="Spistreci2"/>
        <w:rPr>
          <w:rFonts w:asciiTheme="minorHAnsi" w:eastAsiaTheme="minorEastAsia" w:hAnsiTheme="minorHAnsi" w:cstheme="minorBidi"/>
          <w:noProof/>
          <w:kern w:val="2"/>
          <w:sz w:val="24"/>
          <w:szCs w:val="24"/>
          <w14:ligatures w14:val="standardContextual"/>
        </w:rPr>
      </w:pPr>
      <w:hyperlink w:anchor="_Toc185455398" w:history="1">
        <w:r w:rsidR="00062DDC" w:rsidRPr="00A06E36">
          <w:rPr>
            <w:rStyle w:val="Hipercze"/>
            <w:rFonts w:cs="Arial"/>
            <w:noProof/>
          </w:rPr>
          <w:t>4.8.</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Wymagania sieci IT/OT</w:t>
        </w:r>
        <w:r w:rsidR="00062DDC">
          <w:rPr>
            <w:noProof/>
            <w:webHidden/>
          </w:rPr>
          <w:tab/>
        </w:r>
        <w:r w:rsidR="00062DDC">
          <w:rPr>
            <w:noProof/>
            <w:webHidden/>
          </w:rPr>
          <w:fldChar w:fldCharType="begin"/>
        </w:r>
        <w:r w:rsidR="00062DDC">
          <w:rPr>
            <w:noProof/>
            <w:webHidden/>
          </w:rPr>
          <w:instrText xml:space="preserve"> PAGEREF _Toc185455398 \h </w:instrText>
        </w:r>
        <w:r w:rsidR="00062DDC">
          <w:rPr>
            <w:noProof/>
            <w:webHidden/>
          </w:rPr>
        </w:r>
        <w:r w:rsidR="00062DDC">
          <w:rPr>
            <w:noProof/>
            <w:webHidden/>
          </w:rPr>
          <w:fldChar w:fldCharType="separate"/>
        </w:r>
        <w:r w:rsidR="00062DDC">
          <w:rPr>
            <w:noProof/>
            <w:webHidden/>
          </w:rPr>
          <w:t>159</w:t>
        </w:r>
        <w:r w:rsidR="00062DDC">
          <w:rPr>
            <w:noProof/>
            <w:webHidden/>
          </w:rPr>
          <w:fldChar w:fldCharType="end"/>
        </w:r>
      </w:hyperlink>
    </w:p>
    <w:p w14:paraId="6F70086D" w14:textId="021D374B" w:rsidR="00062DDC" w:rsidRDefault="008B721F">
      <w:pPr>
        <w:pStyle w:val="Spistreci2"/>
        <w:rPr>
          <w:rFonts w:asciiTheme="minorHAnsi" w:eastAsiaTheme="minorEastAsia" w:hAnsiTheme="minorHAnsi" w:cstheme="minorBidi"/>
          <w:noProof/>
          <w:kern w:val="2"/>
          <w:sz w:val="24"/>
          <w:szCs w:val="24"/>
          <w14:ligatures w14:val="standardContextual"/>
        </w:rPr>
      </w:pPr>
      <w:hyperlink w:anchor="_Toc185455399" w:history="1">
        <w:r w:rsidR="00062DDC" w:rsidRPr="00A06E36">
          <w:rPr>
            <w:rStyle w:val="Hipercze"/>
            <w:rFonts w:cs="Arial"/>
            <w:noProof/>
          </w:rPr>
          <w:t>4.9.</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Cyberbezpieczeństwo</w:t>
        </w:r>
        <w:r w:rsidR="00062DDC">
          <w:rPr>
            <w:noProof/>
            <w:webHidden/>
          </w:rPr>
          <w:tab/>
        </w:r>
        <w:r w:rsidR="00062DDC">
          <w:rPr>
            <w:noProof/>
            <w:webHidden/>
          </w:rPr>
          <w:fldChar w:fldCharType="begin"/>
        </w:r>
        <w:r w:rsidR="00062DDC">
          <w:rPr>
            <w:noProof/>
            <w:webHidden/>
          </w:rPr>
          <w:instrText xml:space="preserve"> PAGEREF _Toc185455399 \h </w:instrText>
        </w:r>
        <w:r w:rsidR="00062DDC">
          <w:rPr>
            <w:noProof/>
            <w:webHidden/>
          </w:rPr>
        </w:r>
        <w:r w:rsidR="00062DDC">
          <w:rPr>
            <w:noProof/>
            <w:webHidden/>
          </w:rPr>
          <w:fldChar w:fldCharType="separate"/>
        </w:r>
        <w:r w:rsidR="00062DDC">
          <w:rPr>
            <w:noProof/>
            <w:webHidden/>
          </w:rPr>
          <w:t>160</w:t>
        </w:r>
        <w:r w:rsidR="00062DDC">
          <w:rPr>
            <w:noProof/>
            <w:webHidden/>
          </w:rPr>
          <w:fldChar w:fldCharType="end"/>
        </w:r>
      </w:hyperlink>
    </w:p>
    <w:p w14:paraId="38001EEE" w14:textId="52FA20DB" w:rsidR="00062DDC" w:rsidRDefault="008B721F">
      <w:pPr>
        <w:pStyle w:val="Spistreci2"/>
        <w:rPr>
          <w:rFonts w:asciiTheme="minorHAnsi" w:eastAsiaTheme="minorEastAsia" w:hAnsiTheme="minorHAnsi" w:cstheme="minorBidi"/>
          <w:noProof/>
          <w:kern w:val="2"/>
          <w:sz w:val="24"/>
          <w:szCs w:val="24"/>
          <w14:ligatures w14:val="standardContextual"/>
        </w:rPr>
      </w:pPr>
      <w:hyperlink w:anchor="_Toc185455400" w:history="1">
        <w:r w:rsidR="00062DDC" w:rsidRPr="00A06E36">
          <w:rPr>
            <w:rStyle w:val="Hipercze"/>
            <w:rFonts w:cs="Arial"/>
            <w:noProof/>
          </w:rPr>
          <w:t>4.10.</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Instalacje teletechniczne</w:t>
        </w:r>
        <w:r w:rsidR="00062DDC">
          <w:rPr>
            <w:noProof/>
            <w:webHidden/>
          </w:rPr>
          <w:tab/>
        </w:r>
        <w:r w:rsidR="00062DDC">
          <w:rPr>
            <w:noProof/>
            <w:webHidden/>
          </w:rPr>
          <w:fldChar w:fldCharType="begin"/>
        </w:r>
        <w:r w:rsidR="00062DDC">
          <w:rPr>
            <w:noProof/>
            <w:webHidden/>
          </w:rPr>
          <w:instrText xml:space="preserve"> PAGEREF _Toc185455400 \h </w:instrText>
        </w:r>
        <w:r w:rsidR="00062DDC">
          <w:rPr>
            <w:noProof/>
            <w:webHidden/>
          </w:rPr>
        </w:r>
        <w:r w:rsidR="00062DDC">
          <w:rPr>
            <w:noProof/>
            <w:webHidden/>
          </w:rPr>
          <w:fldChar w:fldCharType="separate"/>
        </w:r>
        <w:r w:rsidR="00062DDC">
          <w:rPr>
            <w:noProof/>
            <w:webHidden/>
          </w:rPr>
          <w:t>163</w:t>
        </w:r>
        <w:r w:rsidR="00062DDC">
          <w:rPr>
            <w:noProof/>
            <w:webHidden/>
          </w:rPr>
          <w:fldChar w:fldCharType="end"/>
        </w:r>
      </w:hyperlink>
    </w:p>
    <w:p w14:paraId="77AF6880" w14:textId="5FC83EC0" w:rsidR="00062DDC" w:rsidRDefault="008B721F">
      <w:pPr>
        <w:pStyle w:val="Spistreci2"/>
        <w:rPr>
          <w:rFonts w:asciiTheme="minorHAnsi" w:eastAsiaTheme="minorEastAsia" w:hAnsiTheme="minorHAnsi" w:cstheme="minorBidi"/>
          <w:noProof/>
          <w:kern w:val="2"/>
          <w:sz w:val="24"/>
          <w:szCs w:val="24"/>
          <w14:ligatures w14:val="standardContextual"/>
        </w:rPr>
      </w:pPr>
      <w:hyperlink w:anchor="_Toc185455401" w:history="1">
        <w:r w:rsidR="00062DDC" w:rsidRPr="00A06E36">
          <w:rPr>
            <w:rStyle w:val="Hipercze"/>
            <w:rFonts w:cs="Arial"/>
            <w:noProof/>
          </w:rPr>
          <w:t>4.7.</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Instalacja telewizji przemysłowej CCTV</w:t>
        </w:r>
        <w:r w:rsidR="00062DDC">
          <w:rPr>
            <w:noProof/>
            <w:webHidden/>
          </w:rPr>
          <w:tab/>
        </w:r>
        <w:r w:rsidR="00062DDC">
          <w:rPr>
            <w:noProof/>
            <w:webHidden/>
          </w:rPr>
          <w:fldChar w:fldCharType="begin"/>
        </w:r>
        <w:r w:rsidR="00062DDC">
          <w:rPr>
            <w:noProof/>
            <w:webHidden/>
          </w:rPr>
          <w:instrText xml:space="preserve"> PAGEREF _Toc185455401 \h </w:instrText>
        </w:r>
        <w:r w:rsidR="00062DDC">
          <w:rPr>
            <w:noProof/>
            <w:webHidden/>
          </w:rPr>
        </w:r>
        <w:r w:rsidR="00062DDC">
          <w:rPr>
            <w:noProof/>
            <w:webHidden/>
          </w:rPr>
          <w:fldChar w:fldCharType="separate"/>
        </w:r>
        <w:r w:rsidR="00062DDC">
          <w:rPr>
            <w:noProof/>
            <w:webHidden/>
          </w:rPr>
          <w:t>167</w:t>
        </w:r>
        <w:r w:rsidR="00062DDC">
          <w:rPr>
            <w:noProof/>
            <w:webHidden/>
          </w:rPr>
          <w:fldChar w:fldCharType="end"/>
        </w:r>
      </w:hyperlink>
    </w:p>
    <w:p w14:paraId="1F48E0C0" w14:textId="692A3C32" w:rsidR="00062DDC" w:rsidRDefault="008B721F">
      <w:pPr>
        <w:pStyle w:val="Spistreci1"/>
        <w:rPr>
          <w:rFonts w:asciiTheme="minorHAnsi" w:eastAsiaTheme="minorEastAsia" w:hAnsiTheme="minorHAnsi" w:cstheme="minorBidi"/>
          <w:noProof/>
          <w:kern w:val="2"/>
          <w:sz w:val="24"/>
          <w:szCs w:val="24"/>
          <w14:ligatures w14:val="standardContextual"/>
        </w:rPr>
      </w:pPr>
      <w:hyperlink w:anchor="_Toc185455402" w:history="1">
        <w:r w:rsidR="00062DDC" w:rsidRPr="00A06E36">
          <w:rPr>
            <w:rStyle w:val="Hipercze"/>
            <w:rFonts w:cs="Arial"/>
            <w:noProof/>
          </w:rPr>
          <w:t>5</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PRACE WYBURZENIOWE</w:t>
        </w:r>
        <w:r w:rsidR="00062DDC">
          <w:rPr>
            <w:noProof/>
            <w:webHidden/>
          </w:rPr>
          <w:tab/>
        </w:r>
        <w:r w:rsidR="00062DDC">
          <w:rPr>
            <w:noProof/>
            <w:webHidden/>
          </w:rPr>
          <w:fldChar w:fldCharType="begin"/>
        </w:r>
        <w:r w:rsidR="00062DDC">
          <w:rPr>
            <w:noProof/>
            <w:webHidden/>
          </w:rPr>
          <w:instrText xml:space="preserve"> PAGEREF _Toc185455402 \h </w:instrText>
        </w:r>
        <w:r w:rsidR="00062DDC">
          <w:rPr>
            <w:noProof/>
            <w:webHidden/>
          </w:rPr>
        </w:r>
        <w:r w:rsidR="00062DDC">
          <w:rPr>
            <w:noProof/>
            <w:webHidden/>
          </w:rPr>
          <w:fldChar w:fldCharType="separate"/>
        </w:r>
        <w:r w:rsidR="00062DDC">
          <w:rPr>
            <w:noProof/>
            <w:webHidden/>
          </w:rPr>
          <w:t>168</w:t>
        </w:r>
        <w:r w:rsidR="00062DDC">
          <w:rPr>
            <w:noProof/>
            <w:webHidden/>
          </w:rPr>
          <w:fldChar w:fldCharType="end"/>
        </w:r>
      </w:hyperlink>
    </w:p>
    <w:p w14:paraId="49E2EF1B" w14:textId="417EF745" w:rsidR="00062DDC" w:rsidRDefault="008B721F">
      <w:pPr>
        <w:pStyle w:val="Spistreci1"/>
        <w:rPr>
          <w:rFonts w:asciiTheme="minorHAnsi" w:eastAsiaTheme="minorEastAsia" w:hAnsiTheme="minorHAnsi" w:cstheme="minorBidi"/>
          <w:noProof/>
          <w:kern w:val="2"/>
          <w:sz w:val="24"/>
          <w:szCs w:val="24"/>
          <w14:ligatures w14:val="standardContextual"/>
        </w:rPr>
      </w:pPr>
      <w:hyperlink w:anchor="_Toc185455403" w:history="1">
        <w:r w:rsidR="00062DDC" w:rsidRPr="00A06E36">
          <w:rPr>
            <w:rStyle w:val="Hipercze"/>
            <w:rFonts w:cs="Arial"/>
            <w:noProof/>
          </w:rPr>
          <w:t>6</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GWARANTOWANE PARAMETRY TECHNICZNE</w:t>
        </w:r>
        <w:r w:rsidR="00062DDC">
          <w:rPr>
            <w:noProof/>
            <w:webHidden/>
          </w:rPr>
          <w:tab/>
        </w:r>
        <w:r w:rsidR="00062DDC">
          <w:rPr>
            <w:noProof/>
            <w:webHidden/>
          </w:rPr>
          <w:fldChar w:fldCharType="begin"/>
        </w:r>
        <w:r w:rsidR="00062DDC">
          <w:rPr>
            <w:noProof/>
            <w:webHidden/>
          </w:rPr>
          <w:instrText xml:space="preserve"> PAGEREF _Toc185455403 \h </w:instrText>
        </w:r>
        <w:r w:rsidR="00062DDC">
          <w:rPr>
            <w:noProof/>
            <w:webHidden/>
          </w:rPr>
        </w:r>
        <w:r w:rsidR="00062DDC">
          <w:rPr>
            <w:noProof/>
            <w:webHidden/>
          </w:rPr>
          <w:fldChar w:fldCharType="separate"/>
        </w:r>
        <w:r w:rsidR="00062DDC">
          <w:rPr>
            <w:noProof/>
            <w:webHidden/>
          </w:rPr>
          <w:t>170</w:t>
        </w:r>
        <w:r w:rsidR="00062DDC">
          <w:rPr>
            <w:noProof/>
            <w:webHidden/>
          </w:rPr>
          <w:fldChar w:fldCharType="end"/>
        </w:r>
      </w:hyperlink>
    </w:p>
    <w:p w14:paraId="21FBB1FB" w14:textId="2146C321" w:rsidR="00062DDC" w:rsidRDefault="008B721F">
      <w:pPr>
        <w:pStyle w:val="Spistreci2"/>
        <w:rPr>
          <w:rFonts w:asciiTheme="minorHAnsi" w:eastAsiaTheme="minorEastAsia" w:hAnsiTheme="minorHAnsi" w:cstheme="minorBidi"/>
          <w:noProof/>
          <w:kern w:val="2"/>
          <w:sz w:val="24"/>
          <w:szCs w:val="24"/>
          <w14:ligatures w14:val="standardContextual"/>
        </w:rPr>
      </w:pPr>
      <w:hyperlink w:anchor="_Toc185455404" w:history="1">
        <w:r w:rsidR="00062DDC" w:rsidRPr="00A06E36">
          <w:rPr>
            <w:rStyle w:val="Hipercze"/>
            <w:bCs/>
            <w:noProof/>
          </w:rPr>
          <w:t>6.2.</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bCs/>
            <w:noProof/>
          </w:rPr>
          <w:t>Parametry gwarantowane – informacje ogólne</w:t>
        </w:r>
        <w:r w:rsidR="00062DDC">
          <w:rPr>
            <w:noProof/>
            <w:webHidden/>
          </w:rPr>
          <w:tab/>
        </w:r>
        <w:r w:rsidR="00062DDC">
          <w:rPr>
            <w:noProof/>
            <w:webHidden/>
          </w:rPr>
          <w:fldChar w:fldCharType="begin"/>
        </w:r>
        <w:r w:rsidR="00062DDC">
          <w:rPr>
            <w:noProof/>
            <w:webHidden/>
          </w:rPr>
          <w:instrText xml:space="preserve"> PAGEREF _Toc185455404 \h </w:instrText>
        </w:r>
        <w:r w:rsidR="00062DDC">
          <w:rPr>
            <w:noProof/>
            <w:webHidden/>
          </w:rPr>
        </w:r>
        <w:r w:rsidR="00062DDC">
          <w:rPr>
            <w:noProof/>
            <w:webHidden/>
          </w:rPr>
          <w:fldChar w:fldCharType="separate"/>
        </w:r>
        <w:r w:rsidR="00062DDC">
          <w:rPr>
            <w:noProof/>
            <w:webHidden/>
          </w:rPr>
          <w:t>170</w:t>
        </w:r>
        <w:r w:rsidR="00062DDC">
          <w:rPr>
            <w:noProof/>
            <w:webHidden/>
          </w:rPr>
          <w:fldChar w:fldCharType="end"/>
        </w:r>
      </w:hyperlink>
    </w:p>
    <w:p w14:paraId="4FE7B57C" w14:textId="0BDEACE2" w:rsidR="00062DDC" w:rsidRDefault="008B721F">
      <w:pPr>
        <w:pStyle w:val="Spistreci2"/>
        <w:rPr>
          <w:rFonts w:asciiTheme="minorHAnsi" w:eastAsiaTheme="minorEastAsia" w:hAnsiTheme="minorHAnsi" w:cstheme="minorBidi"/>
          <w:noProof/>
          <w:kern w:val="2"/>
          <w:sz w:val="24"/>
          <w:szCs w:val="24"/>
          <w14:ligatures w14:val="standardContextual"/>
        </w:rPr>
      </w:pPr>
      <w:hyperlink w:anchor="_Toc185455405" w:history="1">
        <w:r w:rsidR="00062DDC" w:rsidRPr="00A06E36">
          <w:rPr>
            <w:rStyle w:val="Hipercze"/>
            <w:bCs/>
            <w:noProof/>
          </w:rPr>
          <w:t>6.3.</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bCs/>
            <w:noProof/>
          </w:rPr>
          <w:t>Podział na grupy</w:t>
        </w:r>
        <w:r w:rsidR="00062DDC">
          <w:rPr>
            <w:noProof/>
            <w:webHidden/>
          </w:rPr>
          <w:tab/>
        </w:r>
        <w:r w:rsidR="00062DDC">
          <w:rPr>
            <w:noProof/>
            <w:webHidden/>
          </w:rPr>
          <w:fldChar w:fldCharType="begin"/>
        </w:r>
        <w:r w:rsidR="00062DDC">
          <w:rPr>
            <w:noProof/>
            <w:webHidden/>
          </w:rPr>
          <w:instrText xml:space="preserve"> PAGEREF _Toc185455405 \h </w:instrText>
        </w:r>
        <w:r w:rsidR="00062DDC">
          <w:rPr>
            <w:noProof/>
            <w:webHidden/>
          </w:rPr>
        </w:r>
        <w:r w:rsidR="00062DDC">
          <w:rPr>
            <w:noProof/>
            <w:webHidden/>
          </w:rPr>
          <w:fldChar w:fldCharType="separate"/>
        </w:r>
        <w:r w:rsidR="00062DDC">
          <w:rPr>
            <w:noProof/>
            <w:webHidden/>
          </w:rPr>
          <w:t>170</w:t>
        </w:r>
        <w:r w:rsidR="00062DDC">
          <w:rPr>
            <w:noProof/>
            <w:webHidden/>
          </w:rPr>
          <w:fldChar w:fldCharType="end"/>
        </w:r>
      </w:hyperlink>
    </w:p>
    <w:p w14:paraId="072A44F2" w14:textId="1392F0BE" w:rsidR="00062DDC" w:rsidRDefault="008B721F">
      <w:pPr>
        <w:pStyle w:val="Spistreci2"/>
        <w:rPr>
          <w:rFonts w:asciiTheme="minorHAnsi" w:eastAsiaTheme="minorEastAsia" w:hAnsiTheme="minorHAnsi" w:cstheme="minorBidi"/>
          <w:noProof/>
          <w:kern w:val="2"/>
          <w:sz w:val="24"/>
          <w:szCs w:val="24"/>
          <w14:ligatures w14:val="standardContextual"/>
        </w:rPr>
      </w:pPr>
      <w:hyperlink w:anchor="_Toc185455406" w:history="1">
        <w:r w:rsidR="00062DDC" w:rsidRPr="00A06E36">
          <w:rPr>
            <w:rStyle w:val="Hipercze"/>
            <w:bCs/>
            <w:noProof/>
          </w:rPr>
          <w:t>6.4.</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bCs/>
            <w:noProof/>
          </w:rPr>
          <w:t>Grupa A - Gwarantowane Parametry Techniczne – Bezwzględne</w:t>
        </w:r>
        <w:r w:rsidR="00062DDC">
          <w:rPr>
            <w:noProof/>
            <w:webHidden/>
          </w:rPr>
          <w:tab/>
        </w:r>
        <w:r w:rsidR="00062DDC">
          <w:rPr>
            <w:noProof/>
            <w:webHidden/>
          </w:rPr>
          <w:fldChar w:fldCharType="begin"/>
        </w:r>
        <w:r w:rsidR="00062DDC">
          <w:rPr>
            <w:noProof/>
            <w:webHidden/>
          </w:rPr>
          <w:instrText xml:space="preserve"> PAGEREF _Toc185455406 \h </w:instrText>
        </w:r>
        <w:r w:rsidR="00062DDC">
          <w:rPr>
            <w:noProof/>
            <w:webHidden/>
          </w:rPr>
        </w:r>
        <w:r w:rsidR="00062DDC">
          <w:rPr>
            <w:noProof/>
            <w:webHidden/>
          </w:rPr>
          <w:fldChar w:fldCharType="separate"/>
        </w:r>
        <w:r w:rsidR="00062DDC">
          <w:rPr>
            <w:noProof/>
            <w:webHidden/>
          </w:rPr>
          <w:t>171</w:t>
        </w:r>
        <w:r w:rsidR="00062DDC">
          <w:rPr>
            <w:noProof/>
            <w:webHidden/>
          </w:rPr>
          <w:fldChar w:fldCharType="end"/>
        </w:r>
      </w:hyperlink>
    </w:p>
    <w:p w14:paraId="7BA3A4CB" w14:textId="207A8380" w:rsidR="00062DDC" w:rsidRDefault="008B721F">
      <w:pPr>
        <w:pStyle w:val="Spistreci2"/>
        <w:rPr>
          <w:rFonts w:asciiTheme="minorHAnsi" w:eastAsiaTheme="minorEastAsia" w:hAnsiTheme="minorHAnsi" w:cstheme="minorBidi"/>
          <w:noProof/>
          <w:kern w:val="2"/>
          <w:sz w:val="24"/>
          <w:szCs w:val="24"/>
          <w14:ligatures w14:val="standardContextual"/>
        </w:rPr>
      </w:pPr>
      <w:hyperlink w:anchor="_Toc185455407" w:history="1">
        <w:r w:rsidR="00062DDC" w:rsidRPr="00A06E36">
          <w:rPr>
            <w:rStyle w:val="Hipercze"/>
            <w:bCs/>
            <w:noProof/>
          </w:rPr>
          <w:t>6.5.</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bCs/>
            <w:noProof/>
          </w:rPr>
          <w:t>Grupa B - Gwarantowane Parametry Techniczne – Względne</w:t>
        </w:r>
        <w:r w:rsidR="00062DDC">
          <w:rPr>
            <w:noProof/>
            <w:webHidden/>
          </w:rPr>
          <w:tab/>
        </w:r>
        <w:r w:rsidR="00062DDC">
          <w:rPr>
            <w:noProof/>
            <w:webHidden/>
          </w:rPr>
          <w:fldChar w:fldCharType="begin"/>
        </w:r>
        <w:r w:rsidR="00062DDC">
          <w:rPr>
            <w:noProof/>
            <w:webHidden/>
          </w:rPr>
          <w:instrText xml:space="preserve"> PAGEREF _Toc185455407 \h </w:instrText>
        </w:r>
        <w:r w:rsidR="00062DDC">
          <w:rPr>
            <w:noProof/>
            <w:webHidden/>
          </w:rPr>
        </w:r>
        <w:r w:rsidR="00062DDC">
          <w:rPr>
            <w:noProof/>
            <w:webHidden/>
          </w:rPr>
          <w:fldChar w:fldCharType="separate"/>
        </w:r>
        <w:r w:rsidR="00062DDC">
          <w:rPr>
            <w:noProof/>
            <w:webHidden/>
          </w:rPr>
          <w:t>180</w:t>
        </w:r>
        <w:r w:rsidR="00062DDC">
          <w:rPr>
            <w:noProof/>
            <w:webHidden/>
          </w:rPr>
          <w:fldChar w:fldCharType="end"/>
        </w:r>
      </w:hyperlink>
    </w:p>
    <w:p w14:paraId="4FF5F861" w14:textId="12695EA3" w:rsidR="00062DDC" w:rsidRDefault="008B721F">
      <w:pPr>
        <w:pStyle w:val="Spistreci1"/>
        <w:rPr>
          <w:rFonts w:asciiTheme="minorHAnsi" w:eastAsiaTheme="minorEastAsia" w:hAnsiTheme="minorHAnsi" w:cstheme="minorBidi"/>
          <w:noProof/>
          <w:kern w:val="2"/>
          <w:sz w:val="24"/>
          <w:szCs w:val="24"/>
          <w14:ligatures w14:val="standardContextual"/>
        </w:rPr>
      </w:pPr>
      <w:hyperlink w:anchor="_Toc185455408" w:history="1">
        <w:r w:rsidR="00062DDC" w:rsidRPr="00A06E36">
          <w:rPr>
            <w:rStyle w:val="Hipercze"/>
            <w:rFonts w:cs="Arial"/>
            <w:noProof/>
          </w:rPr>
          <w:t>7</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POZOSTAŁE GWARANCJE</w:t>
        </w:r>
        <w:r w:rsidR="00062DDC">
          <w:rPr>
            <w:noProof/>
            <w:webHidden/>
          </w:rPr>
          <w:tab/>
        </w:r>
        <w:r w:rsidR="00062DDC">
          <w:rPr>
            <w:noProof/>
            <w:webHidden/>
          </w:rPr>
          <w:fldChar w:fldCharType="begin"/>
        </w:r>
        <w:r w:rsidR="00062DDC">
          <w:rPr>
            <w:noProof/>
            <w:webHidden/>
          </w:rPr>
          <w:instrText xml:space="preserve"> PAGEREF _Toc185455408 \h </w:instrText>
        </w:r>
        <w:r w:rsidR="00062DDC">
          <w:rPr>
            <w:noProof/>
            <w:webHidden/>
          </w:rPr>
        </w:r>
        <w:r w:rsidR="00062DDC">
          <w:rPr>
            <w:noProof/>
            <w:webHidden/>
          </w:rPr>
          <w:fldChar w:fldCharType="separate"/>
        </w:r>
        <w:r w:rsidR="00062DDC">
          <w:rPr>
            <w:noProof/>
            <w:webHidden/>
          </w:rPr>
          <w:t>181</w:t>
        </w:r>
        <w:r w:rsidR="00062DDC">
          <w:rPr>
            <w:noProof/>
            <w:webHidden/>
          </w:rPr>
          <w:fldChar w:fldCharType="end"/>
        </w:r>
      </w:hyperlink>
    </w:p>
    <w:p w14:paraId="2A468C2A" w14:textId="4A4EEF3A" w:rsidR="00062DDC" w:rsidRDefault="008B721F">
      <w:pPr>
        <w:pStyle w:val="Spistreci2"/>
        <w:rPr>
          <w:rFonts w:asciiTheme="minorHAnsi" w:eastAsiaTheme="minorEastAsia" w:hAnsiTheme="minorHAnsi" w:cstheme="minorBidi"/>
          <w:noProof/>
          <w:kern w:val="2"/>
          <w:sz w:val="24"/>
          <w:szCs w:val="24"/>
          <w14:ligatures w14:val="standardContextual"/>
        </w:rPr>
      </w:pPr>
      <w:hyperlink w:anchor="_Toc185455409" w:history="1">
        <w:r w:rsidR="00062DDC" w:rsidRPr="00A06E36">
          <w:rPr>
            <w:rStyle w:val="Hipercze"/>
            <w:bCs/>
            <w:noProof/>
          </w:rPr>
          <w:t>7.1.</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bCs/>
            <w:noProof/>
          </w:rPr>
          <w:t>Gwarancja na urządzenia technologiczne</w:t>
        </w:r>
        <w:r w:rsidR="00062DDC">
          <w:rPr>
            <w:noProof/>
            <w:webHidden/>
          </w:rPr>
          <w:tab/>
        </w:r>
        <w:r w:rsidR="00062DDC">
          <w:rPr>
            <w:noProof/>
            <w:webHidden/>
          </w:rPr>
          <w:fldChar w:fldCharType="begin"/>
        </w:r>
        <w:r w:rsidR="00062DDC">
          <w:rPr>
            <w:noProof/>
            <w:webHidden/>
          </w:rPr>
          <w:instrText xml:space="preserve"> PAGEREF _Toc185455409 \h </w:instrText>
        </w:r>
        <w:r w:rsidR="00062DDC">
          <w:rPr>
            <w:noProof/>
            <w:webHidden/>
          </w:rPr>
        </w:r>
        <w:r w:rsidR="00062DDC">
          <w:rPr>
            <w:noProof/>
            <w:webHidden/>
          </w:rPr>
          <w:fldChar w:fldCharType="separate"/>
        </w:r>
        <w:r w:rsidR="00062DDC">
          <w:rPr>
            <w:noProof/>
            <w:webHidden/>
          </w:rPr>
          <w:t>181</w:t>
        </w:r>
        <w:r w:rsidR="00062DDC">
          <w:rPr>
            <w:noProof/>
            <w:webHidden/>
          </w:rPr>
          <w:fldChar w:fldCharType="end"/>
        </w:r>
      </w:hyperlink>
    </w:p>
    <w:p w14:paraId="6F7BE273" w14:textId="23E11E16" w:rsidR="00062DDC" w:rsidRDefault="008B721F">
      <w:pPr>
        <w:pStyle w:val="Spistreci2"/>
        <w:rPr>
          <w:rFonts w:asciiTheme="minorHAnsi" w:eastAsiaTheme="minorEastAsia" w:hAnsiTheme="minorHAnsi" w:cstheme="minorBidi"/>
          <w:noProof/>
          <w:kern w:val="2"/>
          <w:sz w:val="24"/>
          <w:szCs w:val="24"/>
          <w14:ligatures w14:val="standardContextual"/>
        </w:rPr>
      </w:pPr>
      <w:hyperlink w:anchor="_Toc185455410" w:history="1">
        <w:r w:rsidR="00062DDC" w:rsidRPr="00A06E36">
          <w:rPr>
            <w:rStyle w:val="Hipercze"/>
            <w:bCs/>
            <w:noProof/>
          </w:rPr>
          <w:t>7.2.</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bCs/>
            <w:noProof/>
          </w:rPr>
          <w:t>Gwarancje ogólnobudowlane</w:t>
        </w:r>
        <w:r w:rsidR="00062DDC">
          <w:rPr>
            <w:noProof/>
            <w:webHidden/>
          </w:rPr>
          <w:tab/>
        </w:r>
        <w:r w:rsidR="00062DDC">
          <w:rPr>
            <w:noProof/>
            <w:webHidden/>
          </w:rPr>
          <w:fldChar w:fldCharType="begin"/>
        </w:r>
        <w:r w:rsidR="00062DDC">
          <w:rPr>
            <w:noProof/>
            <w:webHidden/>
          </w:rPr>
          <w:instrText xml:space="preserve"> PAGEREF _Toc185455410 \h </w:instrText>
        </w:r>
        <w:r w:rsidR="00062DDC">
          <w:rPr>
            <w:noProof/>
            <w:webHidden/>
          </w:rPr>
        </w:r>
        <w:r w:rsidR="00062DDC">
          <w:rPr>
            <w:noProof/>
            <w:webHidden/>
          </w:rPr>
          <w:fldChar w:fldCharType="separate"/>
        </w:r>
        <w:r w:rsidR="00062DDC">
          <w:rPr>
            <w:noProof/>
            <w:webHidden/>
          </w:rPr>
          <w:t>181</w:t>
        </w:r>
        <w:r w:rsidR="00062DDC">
          <w:rPr>
            <w:noProof/>
            <w:webHidden/>
          </w:rPr>
          <w:fldChar w:fldCharType="end"/>
        </w:r>
      </w:hyperlink>
    </w:p>
    <w:p w14:paraId="7EAB42A5" w14:textId="10214463" w:rsidR="00062DDC" w:rsidRDefault="008B721F">
      <w:pPr>
        <w:pStyle w:val="Spistreci2"/>
        <w:rPr>
          <w:rFonts w:asciiTheme="minorHAnsi" w:eastAsiaTheme="minorEastAsia" w:hAnsiTheme="minorHAnsi" w:cstheme="minorBidi"/>
          <w:noProof/>
          <w:kern w:val="2"/>
          <w:sz w:val="24"/>
          <w:szCs w:val="24"/>
          <w14:ligatures w14:val="standardContextual"/>
        </w:rPr>
      </w:pPr>
      <w:hyperlink w:anchor="_Toc185455411" w:history="1">
        <w:r w:rsidR="00062DDC" w:rsidRPr="00A06E36">
          <w:rPr>
            <w:rStyle w:val="Hipercze"/>
            <w:bCs/>
            <w:noProof/>
          </w:rPr>
          <w:t>7.3.</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bCs/>
            <w:noProof/>
          </w:rPr>
          <w:t>Gwarancje - wymagania ogólne</w:t>
        </w:r>
        <w:r w:rsidR="00062DDC">
          <w:rPr>
            <w:noProof/>
            <w:webHidden/>
          </w:rPr>
          <w:tab/>
        </w:r>
        <w:r w:rsidR="00062DDC">
          <w:rPr>
            <w:noProof/>
            <w:webHidden/>
          </w:rPr>
          <w:fldChar w:fldCharType="begin"/>
        </w:r>
        <w:r w:rsidR="00062DDC">
          <w:rPr>
            <w:noProof/>
            <w:webHidden/>
          </w:rPr>
          <w:instrText xml:space="preserve"> PAGEREF _Toc185455411 \h </w:instrText>
        </w:r>
        <w:r w:rsidR="00062DDC">
          <w:rPr>
            <w:noProof/>
            <w:webHidden/>
          </w:rPr>
        </w:r>
        <w:r w:rsidR="00062DDC">
          <w:rPr>
            <w:noProof/>
            <w:webHidden/>
          </w:rPr>
          <w:fldChar w:fldCharType="separate"/>
        </w:r>
        <w:r w:rsidR="00062DDC">
          <w:rPr>
            <w:noProof/>
            <w:webHidden/>
          </w:rPr>
          <w:t>183</w:t>
        </w:r>
        <w:r w:rsidR="00062DDC">
          <w:rPr>
            <w:noProof/>
            <w:webHidden/>
          </w:rPr>
          <w:fldChar w:fldCharType="end"/>
        </w:r>
      </w:hyperlink>
    </w:p>
    <w:p w14:paraId="0B28B14D" w14:textId="498B4FF7" w:rsidR="00062DDC" w:rsidRDefault="008B721F">
      <w:pPr>
        <w:pStyle w:val="Spistreci1"/>
        <w:rPr>
          <w:rFonts w:asciiTheme="minorHAnsi" w:eastAsiaTheme="minorEastAsia" w:hAnsiTheme="minorHAnsi" w:cstheme="minorBidi"/>
          <w:noProof/>
          <w:kern w:val="2"/>
          <w:sz w:val="24"/>
          <w:szCs w:val="24"/>
          <w14:ligatures w14:val="standardContextual"/>
        </w:rPr>
      </w:pPr>
      <w:hyperlink w:anchor="_Toc185455412" w:history="1">
        <w:r w:rsidR="00062DDC" w:rsidRPr="00A06E36">
          <w:rPr>
            <w:rStyle w:val="Hipercze"/>
            <w:rFonts w:cs="Arial"/>
            <w:noProof/>
          </w:rPr>
          <w:t>8</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ŚRODKI TRWAŁE</w:t>
        </w:r>
        <w:r w:rsidR="00062DDC">
          <w:rPr>
            <w:noProof/>
            <w:webHidden/>
          </w:rPr>
          <w:tab/>
        </w:r>
        <w:r w:rsidR="00062DDC">
          <w:rPr>
            <w:noProof/>
            <w:webHidden/>
          </w:rPr>
          <w:fldChar w:fldCharType="begin"/>
        </w:r>
        <w:r w:rsidR="00062DDC">
          <w:rPr>
            <w:noProof/>
            <w:webHidden/>
          </w:rPr>
          <w:instrText xml:space="preserve"> PAGEREF _Toc185455412 \h </w:instrText>
        </w:r>
        <w:r w:rsidR="00062DDC">
          <w:rPr>
            <w:noProof/>
            <w:webHidden/>
          </w:rPr>
        </w:r>
        <w:r w:rsidR="00062DDC">
          <w:rPr>
            <w:noProof/>
            <w:webHidden/>
          </w:rPr>
          <w:fldChar w:fldCharType="separate"/>
        </w:r>
        <w:r w:rsidR="00062DDC">
          <w:rPr>
            <w:noProof/>
            <w:webHidden/>
          </w:rPr>
          <w:t>184</w:t>
        </w:r>
        <w:r w:rsidR="00062DDC">
          <w:rPr>
            <w:noProof/>
            <w:webHidden/>
          </w:rPr>
          <w:fldChar w:fldCharType="end"/>
        </w:r>
      </w:hyperlink>
    </w:p>
    <w:p w14:paraId="3326861B" w14:textId="60CA1E8F" w:rsidR="00062DDC" w:rsidRDefault="008B721F">
      <w:pPr>
        <w:pStyle w:val="Spistreci1"/>
        <w:rPr>
          <w:rFonts w:asciiTheme="minorHAnsi" w:eastAsiaTheme="minorEastAsia" w:hAnsiTheme="minorHAnsi" w:cstheme="minorBidi"/>
          <w:noProof/>
          <w:kern w:val="2"/>
          <w:sz w:val="24"/>
          <w:szCs w:val="24"/>
          <w14:ligatures w14:val="standardContextual"/>
        </w:rPr>
      </w:pPr>
      <w:hyperlink w:anchor="_Toc185455413" w:history="1">
        <w:r w:rsidR="00062DDC" w:rsidRPr="00A06E36">
          <w:rPr>
            <w:rStyle w:val="Hipercze"/>
            <w:rFonts w:cs="Arial"/>
            <w:noProof/>
          </w:rPr>
          <w:t>9</w:t>
        </w:r>
        <w:r w:rsidR="00062DDC">
          <w:rPr>
            <w:rFonts w:asciiTheme="minorHAnsi" w:eastAsiaTheme="minorEastAsia" w:hAnsiTheme="minorHAnsi" w:cstheme="minorBidi"/>
            <w:noProof/>
            <w:kern w:val="2"/>
            <w:sz w:val="24"/>
            <w:szCs w:val="24"/>
            <w14:ligatures w14:val="standardContextual"/>
          </w:rPr>
          <w:tab/>
        </w:r>
        <w:r w:rsidR="00062DDC" w:rsidRPr="00A06E36">
          <w:rPr>
            <w:rStyle w:val="Hipercze"/>
            <w:rFonts w:cs="Arial"/>
            <w:noProof/>
          </w:rPr>
          <w:t>INFORMACJE OGÓLNE</w:t>
        </w:r>
        <w:r w:rsidR="00062DDC">
          <w:rPr>
            <w:noProof/>
            <w:webHidden/>
          </w:rPr>
          <w:tab/>
        </w:r>
        <w:r w:rsidR="00062DDC">
          <w:rPr>
            <w:noProof/>
            <w:webHidden/>
          </w:rPr>
          <w:fldChar w:fldCharType="begin"/>
        </w:r>
        <w:r w:rsidR="00062DDC">
          <w:rPr>
            <w:noProof/>
            <w:webHidden/>
          </w:rPr>
          <w:instrText xml:space="preserve"> PAGEREF _Toc185455413 \h </w:instrText>
        </w:r>
        <w:r w:rsidR="00062DDC">
          <w:rPr>
            <w:noProof/>
            <w:webHidden/>
          </w:rPr>
        </w:r>
        <w:r w:rsidR="00062DDC">
          <w:rPr>
            <w:noProof/>
            <w:webHidden/>
          </w:rPr>
          <w:fldChar w:fldCharType="separate"/>
        </w:r>
        <w:r w:rsidR="00062DDC">
          <w:rPr>
            <w:noProof/>
            <w:webHidden/>
          </w:rPr>
          <w:t>185</w:t>
        </w:r>
        <w:r w:rsidR="00062DDC">
          <w:rPr>
            <w:noProof/>
            <w:webHidden/>
          </w:rPr>
          <w:fldChar w:fldCharType="end"/>
        </w:r>
      </w:hyperlink>
    </w:p>
    <w:p w14:paraId="6CBE7E3B" w14:textId="67F376F3" w:rsidR="00454EB6" w:rsidRPr="001E47DF" w:rsidRDefault="00886D1E">
      <w:pPr>
        <w:spacing w:line="240" w:lineRule="auto"/>
        <w:jc w:val="center"/>
        <w:rPr>
          <w:rFonts w:cs="Arial"/>
        </w:rPr>
      </w:pPr>
      <w:r w:rsidRPr="001E47DF">
        <w:rPr>
          <w:rFonts w:cs="Arial"/>
        </w:rPr>
        <w:fldChar w:fldCharType="end"/>
      </w:r>
    </w:p>
    <w:p w14:paraId="62FD9338" w14:textId="66AA36DE" w:rsidR="00454EB6" w:rsidRPr="001E47DF" w:rsidRDefault="00454EB6">
      <w:pPr>
        <w:spacing w:line="240" w:lineRule="auto"/>
        <w:jc w:val="left"/>
        <w:rPr>
          <w:rFonts w:cs="Arial"/>
        </w:rPr>
      </w:pPr>
    </w:p>
    <w:p w14:paraId="3505B9DD" w14:textId="77777777" w:rsidR="00E034C7" w:rsidRPr="001E47DF" w:rsidRDefault="00E034C7">
      <w:pPr>
        <w:spacing w:line="240" w:lineRule="auto"/>
        <w:jc w:val="center"/>
        <w:rPr>
          <w:rFonts w:cs="Arial"/>
          <w:b/>
        </w:rPr>
      </w:pPr>
      <w:bookmarkStart w:id="3" w:name="_Hlk25670568"/>
      <w:r w:rsidRPr="001E47DF">
        <w:rPr>
          <w:rFonts w:cs="Arial"/>
          <w:b/>
        </w:rPr>
        <w:t>SPIS TABEL</w:t>
      </w:r>
    </w:p>
    <w:bookmarkStart w:id="4" w:name="_Toc222894645"/>
    <w:bookmarkStart w:id="5" w:name="_Toc223160268"/>
    <w:bookmarkStart w:id="6" w:name="_Toc223242886"/>
    <w:bookmarkStart w:id="7" w:name="_Toc223243082"/>
    <w:bookmarkStart w:id="8" w:name="_Toc223243302"/>
    <w:bookmarkEnd w:id="4"/>
    <w:bookmarkEnd w:id="5"/>
    <w:bookmarkEnd w:id="6"/>
    <w:bookmarkEnd w:id="7"/>
    <w:bookmarkEnd w:id="8"/>
    <w:p w14:paraId="7484BF03" w14:textId="58F56A52" w:rsidR="00314BBC" w:rsidRDefault="00E034C7">
      <w:pPr>
        <w:pStyle w:val="Spisilustracji"/>
        <w:tabs>
          <w:tab w:val="right" w:leader="dot" w:pos="9060"/>
        </w:tabs>
        <w:rPr>
          <w:rFonts w:asciiTheme="minorHAnsi" w:eastAsiaTheme="minorEastAsia" w:hAnsiTheme="minorHAnsi" w:cstheme="minorBidi"/>
          <w:noProof/>
          <w:kern w:val="2"/>
          <w:sz w:val="24"/>
          <w:szCs w:val="24"/>
          <w14:ligatures w14:val="standardContextual"/>
        </w:rPr>
      </w:pPr>
      <w:r w:rsidRPr="001E47DF">
        <w:rPr>
          <w:rFonts w:cs="Arial"/>
        </w:rPr>
        <w:fldChar w:fldCharType="begin"/>
      </w:r>
      <w:r w:rsidRPr="001E47DF">
        <w:rPr>
          <w:rFonts w:cs="Arial"/>
        </w:rPr>
        <w:instrText xml:space="preserve"> TOC \h \z \c "Tabela" </w:instrText>
      </w:r>
      <w:r w:rsidRPr="001E47DF">
        <w:rPr>
          <w:rFonts w:cs="Arial"/>
        </w:rPr>
        <w:fldChar w:fldCharType="separate"/>
      </w:r>
      <w:bookmarkStart w:id="9" w:name="_Toc222894621"/>
      <w:bookmarkStart w:id="10" w:name="_Toc223160244"/>
      <w:bookmarkStart w:id="11" w:name="_Toc223242862"/>
      <w:bookmarkStart w:id="12" w:name="_Toc223243058"/>
      <w:bookmarkStart w:id="13" w:name="_Toc223243278"/>
      <w:bookmarkStart w:id="14" w:name="_Toc222894622"/>
      <w:bookmarkStart w:id="15" w:name="_Toc223160245"/>
      <w:bookmarkStart w:id="16" w:name="_Toc223242863"/>
      <w:bookmarkStart w:id="17" w:name="_Toc223243059"/>
      <w:bookmarkStart w:id="18" w:name="_Toc223243279"/>
      <w:bookmarkStart w:id="19" w:name="_Toc222894623"/>
      <w:bookmarkStart w:id="20" w:name="_Toc223160246"/>
      <w:bookmarkStart w:id="21" w:name="_Toc223242864"/>
      <w:bookmarkStart w:id="22" w:name="_Toc223243060"/>
      <w:bookmarkStart w:id="23" w:name="_Toc223243280"/>
      <w:bookmarkStart w:id="24" w:name="_Toc222894624"/>
      <w:bookmarkStart w:id="25" w:name="_Toc223160247"/>
      <w:bookmarkStart w:id="26" w:name="_Toc223242865"/>
      <w:bookmarkStart w:id="27" w:name="_Toc223243061"/>
      <w:bookmarkStart w:id="28" w:name="_Toc223243281"/>
      <w:bookmarkStart w:id="29" w:name="_Toc222894625"/>
      <w:bookmarkStart w:id="30" w:name="_Toc223160248"/>
      <w:bookmarkStart w:id="31" w:name="_Toc223242866"/>
      <w:bookmarkStart w:id="32" w:name="_Toc223243062"/>
      <w:bookmarkStart w:id="33" w:name="_Toc223243282"/>
      <w:bookmarkStart w:id="34" w:name="_Toc222894626"/>
      <w:bookmarkStart w:id="35" w:name="_Toc223160249"/>
      <w:bookmarkStart w:id="36" w:name="_Toc223242867"/>
      <w:bookmarkStart w:id="37" w:name="_Toc223243063"/>
      <w:bookmarkStart w:id="38" w:name="_Toc223243283"/>
      <w:bookmarkStart w:id="39" w:name="_Toc222894627"/>
      <w:bookmarkStart w:id="40" w:name="_Toc223160250"/>
      <w:bookmarkStart w:id="41" w:name="_Toc223242868"/>
      <w:bookmarkStart w:id="42" w:name="_Toc223243064"/>
      <w:bookmarkStart w:id="43" w:name="_Toc223243284"/>
      <w:bookmarkStart w:id="44" w:name="_Toc222894628"/>
      <w:bookmarkStart w:id="45" w:name="_Toc223160251"/>
      <w:bookmarkStart w:id="46" w:name="_Toc223242869"/>
      <w:bookmarkStart w:id="47" w:name="_Toc223243065"/>
      <w:bookmarkStart w:id="48" w:name="_Toc223243285"/>
      <w:bookmarkStart w:id="49" w:name="_Toc222894629"/>
      <w:bookmarkStart w:id="50" w:name="_Toc223160252"/>
      <w:bookmarkStart w:id="51" w:name="_Toc223242870"/>
      <w:bookmarkStart w:id="52" w:name="_Toc223243066"/>
      <w:bookmarkStart w:id="53" w:name="_Toc223243286"/>
      <w:bookmarkStart w:id="54" w:name="_Toc222894630"/>
      <w:bookmarkStart w:id="55" w:name="_Toc223160253"/>
      <w:bookmarkStart w:id="56" w:name="_Toc223242871"/>
      <w:bookmarkStart w:id="57" w:name="_Toc223243067"/>
      <w:bookmarkStart w:id="58" w:name="_Toc223243287"/>
      <w:bookmarkStart w:id="59" w:name="_Toc222894631"/>
      <w:bookmarkStart w:id="60" w:name="_Toc223160254"/>
      <w:bookmarkStart w:id="61" w:name="_Toc223242872"/>
      <w:bookmarkStart w:id="62" w:name="_Toc223243068"/>
      <w:bookmarkStart w:id="63" w:name="_Toc223243288"/>
      <w:bookmarkStart w:id="64" w:name="_Toc222894632"/>
      <w:bookmarkStart w:id="65" w:name="_Toc223160255"/>
      <w:bookmarkStart w:id="66" w:name="_Toc223242873"/>
      <w:bookmarkStart w:id="67" w:name="_Toc223243069"/>
      <w:bookmarkStart w:id="68" w:name="_Toc223243289"/>
      <w:bookmarkStart w:id="69" w:name="_Toc222894633"/>
      <w:bookmarkStart w:id="70" w:name="_Toc223160256"/>
      <w:bookmarkStart w:id="71" w:name="_Toc223242874"/>
      <w:bookmarkStart w:id="72" w:name="_Toc223243070"/>
      <w:bookmarkStart w:id="73" w:name="_Toc223243290"/>
      <w:bookmarkStart w:id="74" w:name="_Toc222894634"/>
      <w:bookmarkStart w:id="75" w:name="_Toc223160257"/>
      <w:bookmarkStart w:id="76" w:name="_Toc223242875"/>
      <w:bookmarkStart w:id="77" w:name="_Toc223243071"/>
      <w:bookmarkStart w:id="78" w:name="_Toc223243291"/>
      <w:bookmarkStart w:id="79" w:name="_Toc222894635"/>
      <w:bookmarkStart w:id="80" w:name="_Toc223160258"/>
      <w:bookmarkStart w:id="81" w:name="_Toc223242876"/>
      <w:bookmarkStart w:id="82" w:name="_Toc223243072"/>
      <w:bookmarkStart w:id="83" w:name="_Toc223243292"/>
      <w:bookmarkStart w:id="84" w:name="_Toc222894636"/>
      <w:bookmarkStart w:id="85" w:name="_Toc223160259"/>
      <w:bookmarkStart w:id="86" w:name="_Toc223242877"/>
      <w:bookmarkStart w:id="87" w:name="_Toc223243073"/>
      <w:bookmarkStart w:id="88" w:name="_Toc223243293"/>
      <w:bookmarkStart w:id="89" w:name="_Toc222894637"/>
      <w:bookmarkStart w:id="90" w:name="_Toc223160260"/>
      <w:bookmarkStart w:id="91" w:name="_Toc223242878"/>
      <w:bookmarkStart w:id="92" w:name="_Toc223243074"/>
      <w:bookmarkStart w:id="93" w:name="_Toc223243294"/>
      <w:bookmarkStart w:id="94" w:name="_Toc222894638"/>
      <w:bookmarkStart w:id="95" w:name="_Toc223160261"/>
      <w:bookmarkStart w:id="96" w:name="_Toc223242879"/>
      <w:bookmarkStart w:id="97" w:name="_Toc223243075"/>
      <w:bookmarkStart w:id="98" w:name="_Toc223243295"/>
      <w:bookmarkStart w:id="99" w:name="_Toc222894639"/>
      <w:bookmarkStart w:id="100" w:name="_Toc223160262"/>
      <w:bookmarkStart w:id="101" w:name="_Toc223242880"/>
      <w:bookmarkStart w:id="102" w:name="_Toc223243076"/>
      <w:bookmarkStart w:id="103" w:name="_Toc223243296"/>
      <w:bookmarkStart w:id="104" w:name="_Toc222894640"/>
      <w:bookmarkStart w:id="105" w:name="_Toc223160263"/>
      <w:bookmarkStart w:id="106" w:name="_Toc223242881"/>
      <w:bookmarkStart w:id="107" w:name="_Toc223243077"/>
      <w:bookmarkStart w:id="108" w:name="_Toc223243297"/>
      <w:bookmarkStart w:id="109" w:name="_Toc222894641"/>
      <w:bookmarkStart w:id="110" w:name="_Toc223160264"/>
      <w:bookmarkStart w:id="111" w:name="_Toc223242882"/>
      <w:bookmarkStart w:id="112" w:name="_Toc223243078"/>
      <w:bookmarkStart w:id="113" w:name="_Toc223243298"/>
      <w:bookmarkStart w:id="114" w:name="_Toc222894642"/>
      <w:bookmarkStart w:id="115" w:name="_Toc223160265"/>
      <w:bookmarkStart w:id="116" w:name="_Toc223242883"/>
      <w:bookmarkStart w:id="117" w:name="_Toc223243079"/>
      <w:bookmarkStart w:id="118" w:name="_Toc223243299"/>
      <w:bookmarkStart w:id="119" w:name="_Toc222894643"/>
      <w:bookmarkStart w:id="120" w:name="_Toc223160266"/>
      <w:bookmarkStart w:id="121" w:name="_Toc223242884"/>
      <w:bookmarkStart w:id="122" w:name="_Toc223243080"/>
      <w:bookmarkStart w:id="123" w:name="_Toc223243300"/>
      <w:bookmarkStart w:id="124" w:name="_Toc222894644"/>
      <w:bookmarkStart w:id="125" w:name="_Toc223160267"/>
      <w:bookmarkStart w:id="126" w:name="_Toc223242885"/>
      <w:bookmarkStart w:id="127" w:name="_Toc223243081"/>
      <w:bookmarkStart w:id="128" w:name="_Toc223243301"/>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r w:rsidR="00314BBC" w:rsidRPr="0078034C">
        <w:rPr>
          <w:rStyle w:val="Hipercze"/>
          <w:noProof/>
        </w:rPr>
        <w:fldChar w:fldCharType="begin"/>
      </w:r>
      <w:r w:rsidR="00314BBC" w:rsidRPr="0078034C">
        <w:rPr>
          <w:rStyle w:val="Hipercze"/>
          <w:noProof/>
        </w:rPr>
        <w:instrText xml:space="preserve"> </w:instrText>
      </w:r>
      <w:r w:rsidR="00314BBC">
        <w:rPr>
          <w:noProof/>
        </w:rPr>
        <w:instrText>HYPERLINK \l "_Toc185451601"</w:instrText>
      </w:r>
      <w:r w:rsidR="00314BBC" w:rsidRPr="0078034C">
        <w:rPr>
          <w:rStyle w:val="Hipercze"/>
          <w:noProof/>
        </w:rPr>
        <w:instrText xml:space="preserve"> </w:instrText>
      </w:r>
      <w:r w:rsidR="00314BBC" w:rsidRPr="0078034C">
        <w:rPr>
          <w:rStyle w:val="Hipercze"/>
          <w:noProof/>
        </w:rPr>
        <w:fldChar w:fldCharType="separate"/>
      </w:r>
      <w:r w:rsidR="00314BBC" w:rsidRPr="0078034C">
        <w:rPr>
          <w:rStyle w:val="Hipercze"/>
          <w:rFonts w:cs="Arial"/>
          <w:noProof/>
        </w:rPr>
        <w:t>Tabela 1 Dane podstawowe</w:t>
      </w:r>
      <w:r w:rsidR="00314BBC">
        <w:rPr>
          <w:noProof/>
          <w:webHidden/>
        </w:rPr>
        <w:tab/>
      </w:r>
      <w:r w:rsidR="00314BBC">
        <w:rPr>
          <w:noProof/>
          <w:webHidden/>
        </w:rPr>
        <w:fldChar w:fldCharType="begin"/>
      </w:r>
      <w:r w:rsidR="00314BBC">
        <w:rPr>
          <w:noProof/>
          <w:webHidden/>
        </w:rPr>
        <w:instrText xml:space="preserve"> PAGEREF _Toc185451601 \h </w:instrText>
      </w:r>
      <w:r w:rsidR="00314BBC">
        <w:rPr>
          <w:noProof/>
          <w:webHidden/>
        </w:rPr>
      </w:r>
      <w:r w:rsidR="00314BBC">
        <w:rPr>
          <w:noProof/>
          <w:webHidden/>
        </w:rPr>
        <w:fldChar w:fldCharType="separate"/>
      </w:r>
      <w:r w:rsidR="00314BBC">
        <w:rPr>
          <w:noProof/>
          <w:webHidden/>
        </w:rPr>
        <w:t>2</w:t>
      </w:r>
      <w:r w:rsidR="00314BBC">
        <w:rPr>
          <w:noProof/>
          <w:webHidden/>
        </w:rPr>
        <w:fldChar w:fldCharType="end"/>
      </w:r>
      <w:r w:rsidR="00314BBC" w:rsidRPr="0078034C">
        <w:rPr>
          <w:rStyle w:val="Hipercze"/>
          <w:noProof/>
        </w:rPr>
        <w:fldChar w:fldCharType="end"/>
      </w:r>
    </w:p>
    <w:p w14:paraId="23A0D82B" w14:textId="1584B65D" w:rsidR="00314BBC" w:rsidRDefault="008B721F">
      <w:pPr>
        <w:pStyle w:val="Spisilustracji"/>
        <w:tabs>
          <w:tab w:val="right" w:leader="dot" w:pos="9060"/>
        </w:tabs>
        <w:rPr>
          <w:rFonts w:asciiTheme="minorHAnsi" w:eastAsiaTheme="minorEastAsia" w:hAnsiTheme="minorHAnsi" w:cstheme="minorBidi"/>
          <w:noProof/>
          <w:kern w:val="2"/>
          <w:sz w:val="24"/>
          <w:szCs w:val="24"/>
          <w14:ligatures w14:val="standardContextual"/>
        </w:rPr>
      </w:pPr>
      <w:hyperlink w:anchor="_Toc185451602" w:history="1">
        <w:r w:rsidR="00314BBC" w:rsidRPr="0078034C">
          <w:rPr>
            <w:rStyle w:val="Hipercze"/>
            <w:rFonts w:cs="Arial"/>
            <w:noProof/>
          </w:rPr>
          <w:t>Tabela 2 Nazwy i kody CPV</w:t>
        </w:r>
        <w:r w:rsidR="00314BBC">
          <w:rPr>
            <w:noProof/>
            <w:webHidden/>
          </w:rPr>
          <w:tab/>
        </w:r>
        <w:r w:rsidR="00314BBC">
          <w:rPr>
            <w:noProof/>
            <w:webHidden/>
          </w:rPr>
          <w:fldChar w:fldCharType="begin"/>
        </w:r>
        <w:r w:rsidR="00314BBC">
          <w:rPr>
            <w:noProof/>
            <w:webHidden/>
          </w:rPr>
          <w:instrText xml:space="preserve"> PAGEREF _Toc185451602 \h </w:instrText>
        </w:r>
        <w:r w:rsidR="00314BBC">
          <w:rPr>
            <w:noProof/>
            <w:webHidden/>
          </w:rPr>
        </w:r>
        <w:r w:rsidR="00314BBC">
          <w:rPr>
            <w:noProof/>
            <w:webHidden/>
          </w:rPr>
          <w:fldChar w:fldCharType="separate"/>
        </w:r>
        <w:r w:rsidR="00314BBC">
          <w:rPr>
            <w:noProof/>
            <w:webHidden/>
          </w:rPr>
          <w:t>3</w:t>
        </w:r>
        <w:r w:rsidR="00314BBC">
          <w:rPr>
            <w:noProof/>
            <w:webHidden/>
          </w:rPr>
          <w:fldChar w:fldCharType="end"/>
        </w:r>
      </w:hyperlink>
    </w:p>
    <w:p w14:paraId="6C91A9AF" w14:textId="588691BF" w:rsidR="00314BBC" w:rsidRDefault="008B721F">
      <w:pPr>
        <w:pStyle w:val="Spisilustracji"/>
        <w:tabs>
          <w:tab w:val="right" w:leader="dot" w:pos="9060"/>
        </w:tabs>
        <w:rPr>
          <w:rFonts w:asciiTheme="minorHAnsi" w:eastAsiaTheme="minorEastAsia" w:hAnsiTheme="minorHAnsi" w:cstheme="minorBidi"/>
          <w:noProof/>
          <w:kern w:val="2"/>
          <w:sz w:val="24"/>
          <w:szCs w:val="24"/>
          <w14:ligatures w14:val="standardContextual"/>
        </w:rPr>
      </w:pPr>
      <w:hyperlink w:anchor="_Toc185451603" w:history="1">
        <w:r w:rsidR="00314BBC" w:rsidRPr="0078034C">
          <w:rPr>
            <w:rStyle w:val="Hipercze"/>
            <w:rFonts w:cs="Arial"/>
            <w:noProof/>
          </w:rPr>
          <w:t>Tabela 3 Definicje</w:t>
        </w:r>
        <w:r w:rsidR="00314BBC">
          <w:rPr>
            <w:noProof/>
            <w:webHidden/>
          </w:rPr>
          <w:tab/>
        </w:r>
        <w:r w:rsidR="00314BBC">
          <w:rPr>
            <w:noProof/>
            <w:webHidden/>
          </w:rPr>
          <w:fldChar w:fldCharType="begin"/>
        </w:r>
        <w:r w:rsidR="00314BBC">
          <w:rPr>
            <w:noProof/>
            <w:webHidden/>
          </w:rPr>
          <w:instrText xml:space="preserve"> PAGEREF _Toc185451603 \h </w:instrText>
        </w:r>
        <w:r w:rsidR="00314BBC">
          <w:rPr>
            <w:noProof/>
            <w:webHidden/>
          </w:rPr>
        </w:r>
        <w:r w:rsidR="00314BBC">
          <w:rPr>
            <w:noProof/>
            <w:webHidden/>
          </w:rPr>
          <w:fldChar w:fldCharType="separate"/>
        </w:r>
        <w:r w:rsidR="00314BBC">
          <w:rPr>
            <w:noProof/>
            <w:webHidden/>
          </w:rPr>
          <w:t>9</w:t>
        </w:r>
        <w:r w:rsidR="00314BBC">
          <w:rPr>
            <w:noProof/>
            <w:webHidden/>
          </w:rPr>
          <w:fldChar w:fldCharType="end"/>
        </w:r>
      </w:hyperlink>
    </w:p>
    <w:p w14:paraId="2B278407" w14:textId="26D756B5" w:rsidR="00314BBC" w:rsidRDefault="008B721F">
      <w:pPr>
        <w:pStyle w:val="Spisilustracji"/>
        <w:tabs>
          <w:tab w:val="right" w:leader="dot" w:pos="9060"/>
        </w:tabs>
        <w:rPr>
          <w:rFonts w:asciiTheme="minorHAnsi" w:eastAsiaTheme="minorEastAsia" w:hAnsiTheme="minorHAnsi" w:cstheme="minorBidi"/>
          <w:noProof/>
          <w:kern w:val="2"/>
          <w:sz w:val="24"/>
          <w:szCs w:val="24"/>
          <w14:ligatures w14:val="standardContextual"/>
        </w:rPr>
      </w:pPr>
      <w:hyperlink w:anchor="_Toc185451604" w:history="1">
        <w:r w:rsidR="00314BBC" w:rsidRPr="0078034C">
          <w:rPr>
            <w:rStyle w:val="Hipercze"/>
            <w:rFonts w:eastAsia="Arial" w:cs="Arial"/>
            <w:b/>
            <w:noProof/>
          </w:rPr>
          <w:t xml:space="preserve">Tabela </w:t>
        </w:r>
        <w:r w:rsidR="00314BBC" w:rsidRPr="0078034C">
          <w:rPr>
            <w:rStyle w:val="Hipercze"/>
            <w:rFonts w:cs="Arial"/>
            <w:b/>
            <w:bCs/>
            <w:noProof/>
          </w:rPr>
          <w:t>4</w:t>
        </w:r>
        <w:r w:rsidR="00314BBC" w:rsidRPr="0078034C">
          <w:rPr>
            <w:rStyle w:val="Hipercze"/>
            <w:rFonts w:eastAsia="Arial" w:cs="Arial"/>
            <w:b/>
            <w:noProof/>
          </w:rPr>
          <w:t xml:space="preserve"> </w:t>
        </w:r>
        <w:r w:rsidR="00314BBC" w:rsidRPr="0078034C">
          <w:rPr>
            <w:rStyle w:val="Hipercze"/>
            <w:rFonts w:eastAsia="Arial" w:cs="Arial"/>
            <w:b/>
            <w:bCs/>
            <w:noProof/>
          </w:rPr>
          <w:t>Powierzchnie placów składowych i maksymalne ich pojemności</w:t>
        </w:r>
        <w:r w:rsidR="00314BBC">
          <w:rPr>
            <w:noProof/>
            <w:webHidden/>
          </w:rPr>
          <w:tab/>
        </w:r>
        <w:r w:rsidR="00314BBC">
          <w:rPr>
            <w:noProof/>
            <w:webHidden/>
          </w:rPr>
          <w:fldChar w:fldCharType="begin"/>
        </w:r>
        <w:r w:rsidR="00314BBC">
          <w:rPr>
            <w:noProof/>
            <w:webHidden/>
          </w:rPr>
          <w:instrText xml:space="preserve"> PAGEREF _Toc185451604 \h </w:instrText>
        </w:r>
        <w:r w:rsidR="00314BBC">
          <w:rPr>
            <w:noProof/>
            <w:webHidden/>
          </w:rPr>
        </w:r>
        <w:r w:rsidR="00314BBC">
          <w:rPr>
            <w:noProof/>
            <w:webHidden/>
          </w:rPr>
          <w:fldChar w:fldCharType="separate"/>
        </w:r>
        <w:r w:rsidR="00314BBC">
          <w:rPr>
            <w:noProof/>
            <w:webHidden/>
          </w:rPr>
          <w:t>25</w:t>
        </w:r>
        <w:r w:rsidR="00314BBC">
          <w:rPr>
            <w:noProof/>
            <w:webHidden/>
          </w:rPr>
          <w:fldChar w:fldCharType="end"/>
        </w:r>
      </w:hyperlink>
    </w:p>
    <w:p w14:paraId="2600D849" w14:textId="6AFFBB91" w:rsidR="00314BBC" w:rsidRDefault="008B721F">
      <w:pPr>
        <w:pStyle w:val="Spisilustracji"/>
        <w:tabs>
          <w:tab w:val="right" w:leader="dot" w:pos="9060"/>
        </w:tabs>
        <w:rPr>
          <w:rFonts w:asciiTheme="minorHAnsi" w:eastAsiaTheme="minorEastAsia" w:hAnsiTheme="minorHAnsi" w:cstheme="minorBidi"/>
          <w:noProof/>
          <w:kern w:val="2"/>
          <w:sz w:val="24"/>
          <w:szCs w:val="24"/>
          <w14:ligatures w14:val="standardContextual"/>
        </w:rPr>
      </w:pPr>
      <w:hyperlink w:anchor="_Toc185451605" w:history="1">
        <w:r w:rsidR="00314BBC" w:rsidRPr="0078034C">
          <w:rPr>
            <w:rStyle w:val="Hipercze"/>
            <w:rFonts w:eastAsia="Arial" w:cs="Arial"/>
            <w:b/>
            <w:noProof/>
          </w:rPr>
          <w:t xml:space="preserve">Tabela </w:t>
        </w:r>
        <w:r w:rsidR="00314BBC" w:rsidRPr="0078034C">
          <w:rPr>
            <w:rStyle w:val="Hipercze"/>
            <w:rFonts w:cs="Arial"/>
            <w:b/>
            <w:bCs/>
            <w:noProof/>
          </w:rPr>
          <w:t>5</w:t>
        </w:r>
        <w:r w:rsidR="00314BBC" w:rsidRPr="0078034C">
          <w:rPr>
            <w:rStyle w:val="Hipercze"/>
            <w:rFonts w:eastAsia="Arial" w:cs="Arial"/>
            <w:b/>
            <w:noProof/>
          </w:rPr>
          <w:t xml:space="preserve"> </w:t>
        </w:r>
        <w:r w:rsidR="00314BBC" w:rsidRPr="0078034C">
          <w:rPr>
            <w:rStyle w:val="Hipercze"/>
            <w:rFonts w:eastAsia="Arial" w:cs="Arial"/>
            <w:noProof/>
          </w:rPr>
          <w:t>Parametry fizykochemiczne - pellet z drzewa</w:t>
        </w:r>
        <w:r w:rsidR="00314BBC">
          <w:rPr>
            <w:noProof/>
            <w:webHidden/>
          </w:rPr>
          <w:tab/>
        </w:r>
        <w:r w:rsidR="00314BBC">
          <w:rPr>
            <w:noProof/>
            <w:webHidden/>
          </w:rPr>
          <w:fldChar w:fldCharType="begin"/>
        </w:r>
        <w:r w:rsidR="00314BBC">
          <w:rPr>
            <w:noProof/>
            <w:webHidden/>
          </w:rPr>
          <w:instrText xml:space="preserve"> PAGEREF _Toc185451605 \h </w:instrText>
        </w:r>
        <w:r w:rsidR="00314BBC">
          <w:rPr>
            <w:noProof/>
            <w:webHidden/>
          </w:rPr>
        </w:r>
        <w:r w:rsidR="00314BBC">
          <w:rPr>
            <w:noProof/>
            <w:webHidden/>
          </w:rPr>
          <w:fldChar w:fldCharType="separate"/>
        </w:r>
        <w:r w:rsidR="00314BBC">
          <w:rPr>
            <w:noProof/>
            <w:webHidden/>
          </w:rPr>
          <w:t>40</w:t>
        </w:r>
        <w:r w:rsidR="00314BBC">
          <w:rPr>
            <w:noProof/>
            <w:webHidden/>
          </w:rPr>
          <w:fldChar w:fldCharType="end"/>
        </w:r>
      </w:hyperlink>
    </w:p>
    <w:p w14:paraId="097636E6" w14:textId="609EF037" w:rsidR="00314BBC" w:rsidRDefault="008B721F">
      <w:pPr>
        <w:pStyle w:val="Spisilustracji"/>
        <w:tabs>
          <w:tab w:val="right" w:leader="dot" w:pos="9060"/>
        </w:tabs>
        <w:rPr>
          <w:rFonts w:asciiTheme="minorHAnsi" w:eastAsiaTheme="minorEastAsia" w:hAnsiTheme="minorHAnsi" w:cstheme="minorBidi"/>
          <w:noProof/>
          <w:kern w:val="2"/>
          <w:sz w:val="24"/>
          <w:szCs w:val="24"/>
          <w14:ligatures w14:val="standardContextual"/>
        </w:rPr>
      </w:pPr>
      <w:hyperlink w:anchor="_Toc185451606" w:history="1">
        <w:r w:rsidR="00314BBC" w:rsidRPr="0078034C">
          <w:rPr>
            <w:rStyle w:val="Hipercze"/>
            <w:rFonts w:eastAsia="Arial" w:cs="Arial"/>
            <w:b/>
            <w:noProof/>
          </w:rPr>
          <w:t xml:space="preserve">Tabela </w:t>
        </w:r>
        <w:r w:rsidR="00314BBC" w:rsidRPr="0078034C">
          <w:rPr>
            <w:rStyle w:val="Hipercze"/>
            <w:rFonts w:cs="Arial"/>
            <w:b/>
            <w:bCs/>
            <w:noProof/>
          </w:rPr>
          <w:t>6</w:t>
        </w:r>
        <w:r w:rsidR="00314BBC" w:rsidRPr="0078034C">
          <w:rPr>
            <w:rStyle w:val="Hipercze"/>
            <w:rFonts w:eastAsia="Arial" w:cs="Arial"/>
            <w:b/>
            <w:noProof/>
          </w:rPr>
          <w:t xml:space="preserve"> </w:t>
        </w:r>
        <w:r w:rsidR="00314BBC" w:rsidRPr="0078034C">
          <w:rPr>
            <w:rStyle w:val="Hipercze"/>
            <w:rFonts w:eastAsia="Arial" w:cs="Arial"/>
            <w:noProof/>
          </w:rPr>
          <w:t>Parametry fizykochemiczne - pellet ze słomy</w:t>
        </w:r>
        <w:r w:rsidR="00314BBC">
          <w:rPr>
            <w:noProof/>
            <w:webHidden/>
          </w:rPr>
          <w:tab/>
        </w:r>
        <w:r w:rsidR="00314BBC">
          <w:rPr>
            <w:noProof/>
            <w:webHidden/>
          </w:rPr>
          <w:fldChar w:fldCharType="begin"/>
        </w:r>
        <w:r w:rsidR="00314BBC">
          <w:rPr>
            <w:noProof/>
            <w:webHidden/>
          </w:rPr>
          <w:instrText xml:space="preserve"> PAGEREF _Toc185451606 \h </w:instrText>
        </w:r>
        <w:r w:rsidR="00314BBC">
          <w:rPr>
            <w:noProof/>
            <w:webHidden/>
          </w:rPr>
        </w:r>
        <w:r w:rsidR="00314BBC">
          <w:rPr>
            <w:noProof/>
            <w:webHidden/>
          </w:rPr>
          <w:fldChar w:fldCharType="separate"/>
        </w:r>
        <w:r w:rsidR="00314BBC">
          <w:rPr>
            <w:noProof/>
            <w:webHidden/>
          </w:rPr>
          <w:t>40</w:t>
        </w:r>
        <w:r w:rsidR="00314BBC">
          <w:rPr>
            <w:noProof/>
            <w:webHidden/>
          </w:rPr>
          <w:fldChar w:fldCharType="end"/>
        </w:r>
      </w:hyperlink>
    </w:p>
    <w:p w14:paraId="1724C8E2" w14:textId="77933733" w:rsidR="00314BBC" w:rsidRDefault="008B721F">
      <w:pPr>
        <w:pStyle w:val="Spisilustracji"/>
        <w:tabs>
          <w:tab w:val="right" w:leader="dot" w:pos="9060"/>
        </w:tabs>
        <w:rPr>
          <w:rFonts w:asciiTheme="minorHAnsi" w:eastAsiaTheme="minorEastAsia" w:hAnsiTheme="minorHAnsi" w:cstheme="minorBidi"/>
          <w:noProof/>
          <w:kern w:val="2"/>
          <w:sz w:val="24"/>
          <w:szCs w:val="24"/>
          <w14:ligatures w14:val="standardContextual"/>
        </w:rPr>
      </w:pPr>
      <w:hyperlink w:anchor="_Toc185451607" w:history="1">
        <w:r w:rsidR="00314BBC" w:rsidRPr="0078034C">
          <w:rPr>
            <w:rStyle w:val="Hipercze"/>
            <w:rFonts w:eastAsia="Arial" w:cs="Arial"/>
            <w:b/>
            <w:noProof/>
          </w:rPr>
          <w:t xml:space="preserve">Tabela </w:t>
        </w:r>
        <w:r w:rsidR="00314BBC" w:rsidRPr="0078034C">
          <w:rPr>
            <w:rStyle w:val="Hipercze"/>
            <w:rFonts w:cs="Arial"/>
            <w:b/>
            <w:bCs/>
            <w:noProof/>
          </w:rPr>
          <w:t>7</w:t>
        </w:r>
        <w:r w:rsidR="00314BBC" w:rsidRPr="0078034C">
          <w:rPr>
            <w:rStyle w:val="Hipercze"/>
            <w:rFonts w:eastAsia="Arial" w:cs="Arial"/>
            <w:b/>
            <w:noProof/>
          </w:rPr>
          <w:t xml:space="preserve"> </w:t>
        </w:r>
        <w:r w:rsidR="00314BBC" w:rsidRPr="0078034C">
          <w:rPr>
            <w:rStyle w:val="Hipercze"/>
            <w:rFonts w:eastAsia="Arial" w:cs="Arial"/>
            <w:noProof/>
          </w:rPr>
          <w:t>Parametry fizykochemiczne - pellet ze słonecznika</w:t>
        </w:r>
        <w:r w:rsidR="00314BBC">
          <w:rPr>
            <w:noProof/>
            <w:webHidden/>
          </w:rPr>
          <w:tab/>
        </w:r>
        <w:r w:rsidR="00314BBC">
          <w:rPr>
            <w:noProof/>
            <w:webHidden/>
          </w:rPr>
          <w:fldChar w:fldCharType="begin"/>
        </w:r>
        <w:r w:rsidR="00314BBC">
          <w:rPr>
            <w:noProof/>
            <w:webHidden/>
          </w:rPr>
          <w:instrText xml:space="preserve"> PAGEREF _Toc185451607 \h </w:instrText>
        </w:r>
        <w:r w:rsidR="00314BBC">
          <w:rPr>
            <w:noProof/>
            <w:webHidden/>
          </w:rPr>
        </w:r>
        <w:r w:rsidR="00314BBC">
          <w:rPr>
            <w:noProof/>
            <w:webHidden/>
          </w:rPr>
          <w:fldChar w:fldCharType="separate"/>
        </w:r>
        <w:r w:rsidR="00314BBC">
          <w:rPr>
            <w:noProof/>
            <w:webHidden/>
          </w:rPr>
          <w:t>41</w:t>
        </w:r>
        <w:r w:rsidR="00314BBC">
          <w:rPr>
            <w:noProof/>
            <w:webHidden/>
          </w:rPr>
          <w:fldChar w:fldCharType="end"/>
        </w:r>
      </w:hyperlink>
    </w:p>
    <w:p w14:paraId="793B49D5" w14:textId="774C86D7" w:rsidR="00314BBC" w:rsidRDefault="008B721F">
      <w:pPr>
        <w:pStyle w:val="Spisilustracji"/>
        <w:tabs>
          <w:tab w:val="right" w:leader="dot" w:pos="9060"/>
        </w:tabs>
        <w:rPr>
          <w:rFonts w:asciiTheme="minorHAnsi" w:eastAsiaTheme="minorEastAsia" w:hAnsiTheme="minorHAnsi" w:cstheme="minorBidi"/>
          <w:noProof/>
          <w:kern w:val="2"/>
          <w:sz w:val="24"/>
          <w:szCs w:val="24"/>
          <w14:ligatures w14:val="standardContextual"/>
        </w:rPr>
      </w:pPr>
      <w:hyperlink w:anchor="_Toc185451608" w:history="1">
        <w:r w:rsidR="00314BBC" w:rsidRPr="0078034C">
          <w:rPr>
            <w:rStyle w:val="Hipercze"/>
            <w:rFonts w:eastAsia="Arial" w:cs="Arial"/>
            <w:b/>
            <w:noProof/>
          </w:rPr>
          <w:t xml:space="preserve">Tabela </w:t>
        </w:r>
        <w:r w:rsidR="00314BBC" w:rsidRPr="0078034C">
          <w:rPr>
            <w:rStyle w:val="Hipercze"/>
            <w:rFonts w:cs="Arial"/>
            <w:b/>
            <w:bCs/>
            <w:noProof/>
          </w:rPr>
          <w:t>8</w:t>
        </w:r>
        <w:r w:rsidR="00314BBC" w:rsidRPr="0078034C">
          <w:rPr>
            <w:rStyle w:val="Hipercze"/>
            <w:rFonts w:eastAsia="Arial" w:cs="Arial"/>
            <w:b/>
            <w:noProof/>
          </w:rPr>
          <w:t xml:space="preserve"> </w:t>
        </w:r>
        <w:r w:rsidR="00314BBC" w:rsidRPr="0078034C">
          <w:rPr>
            <w:rStyle w:val="Hipercze"/>
            <w:rFonts w:eastAsia="Arial" w:cs="Arial"/>
            <w:noProof/>
          </w:rPr>
          <w:t>Parametry zapalności i wybuchowości pyłów biomas</w:t>
        </w:r>
        <w:r w:rsidR="00314BBC">
          <w:rPr>
            <w:noProof/>
            <w:webHidden/>
          </w:rPr>
          <w:tab/>
        </w:r>
        <w:r w:rsidR="00314BBC">
          <w:rPr>
            <w:noProof/>
            <w:webHidden/>
          </w:rPr>
          <w:fldChar w:fldCharType="begin"/>
        </w:r>
        <w:r w:rsidR="00314BBC">
          <w:rPr>
            <w:noProof/>
            <w:webHidden/>
          </w:rPr>
          <w:instrText xml:space="preserve"> PAGEREF _Toc185451608 \h </w:instrText>
        </w:r>
        <w:r w:rsidR="00314BBC">
          <w:rPr>
            <w:noProof/>
            <w:webHidden/>
          </w:rPr>
        </w:r>
        <w:r w:rsidR="00314BBC">
          <w:rPr>
            <w:noProof/>
            <w:webHidden/>
          </w:rPr>
          <w:fldChar w:fldCharType="separate"/>
        </w:r>
        <w:r w:rsidR="00314BBC">
          <w:rPr>
            <w:noProof/>
            <w:webHidden/>
          </w:rPr>
          <w:t>41</w:t>
        </w:r>
        <w:r w:rsidR="00314BBC">
          <w:rPr>
            <w:noProof/>
            <w:webHidden/>
          </w:rPr>
          <w:fldChar w:fldCharType="end"/>
        </w:r>
      </w:hyperlink>
    </w:p>
    <w:p w14:paraId="728C785F" w14:textId="4FFA346B" w:rsidR="00314BBC" w:rsidRDefault="008B721F">
      <w:pPr>
        <w:pStyle w:val="Spisilustracji"/>
        <w:tabs>
          <w:tab w:val="right" w:leader="dot" w:pos="9060"/>
        </w:tabs>
        <w:rPr>
          <w:rFonts w:asciiTheme="minorHAnsi" w:eastAsiaTheme="minorEastAsia" w:hAnsiTheme="minorHAnsi" w:cstheme="minorBidi"/>
          <w:noProof/>
          <w:kern w:val="2"/>
          <w:sz w:val="24"/>
          <w:szCs w:val="24"/>
          <w14:ligatures w14:val="standardContextual"/>
        </w:rPr>
      </w:pPr>
      <w:hyperlink w:anchor="_Toc185451609" w:history="1">
        <w:r w:rsidR="00314BBC" w:rsidRPr="0078034C">
          <w:rPr>
            <w:rStyle w:val="Hipercze"/>
            <w:rFonts w:cs="Arial"/>
            <w:b/>
            <w:bCs/>
            <w:noProof/>
          </w:rPr>
          <w:t>Tabela 9</w:t>
        </w:r>
        <w:r w:rsidR="00314BBC" w:rsidRPr="0078034C">
          <w:rPr>
            <w:rStyle w:val="Hipercze"/>
            <w:rFonts w:cs="Arial"/>
            <w:noProof/>
          </w:rPr>
          <w:t xml:space="preserve"> </w:t>
        </w:r>
        <w:r w:rsidR="00314BBC" w:rsidRPr="0078034C">
          <w:rPr>
            <w:rStyle w:val="Hipercze"/>
            <w:rFonts w:eastAsia="Arial" w:cs="Arial"/>
            <w:noProof/>
          </w:rPr>
          <w:t>Układ przenośników do transportu pelletu od budynku A-7-4 do WWS-1</w:t>
        </w:r>
        <w:r w:rsidR="00314BBC">
          <w:rPr>
            <w:noProof/>
            <w:webHidden/>
          </w:rPr>
          <w:tab/>
        </w:r>
        <w:r w:rsidR="00314BBC">
          <w:rPr>
            <w:noProof/>
            <w:webHidden/>
          </w:rPr>
          <w:fldChar w:fldCharType="begin"/>
        </w:r>
        <w:r w:rsidR="00314BBC">
          <w:rPr>
            <w:noProof/>
            <w:webHidden/>
          </w:rPr>
          <w:instrText xml:space="preserve"> PAGEREF _Toc185451609 \h </w:instrText>
        </w:r>
        <w:r w:rsidR="00314BBC">
          <w:rPr>
            <w:noProof/>
            <w:webHidden/>
          </w:rPr>
        </w:r>
        <w:r w:rsidR="00314BBC">
          <w:rPr>
            <w:noProof/>
            <w:webHidden/>
          </w:rPr>
          <w:fldChar w:fldCharType="separate"/>
        </w:r>
        <w:r w:rsidR="00314BBC">
          <w:rPr>
            <w:noProof/>
            <w:webHidden/>
          </w:rPr>
          <w:t>48</w:t>
        </w:r>
        <w:r w:rsidR="00314BBC">
          <w:rPr>
            <w:noProof/>
            <w:webHidden/>
          </w:rPr>
          <w:fldChar w:fldCharType="end"/>
        </w:r>
      </w:hyperlink>
    </w:p>
    <w:p w14:paraId="11F2C86E" w14:textId="6F968E05" w:rsidR="00314BBC" w:rsidRDefault="008B721F">
      <w:pPr>
        <w:pStyle w:val="Spisilustracji"/>
        <w:tabs>
          <w:tab w:val="right" w:leader="dot" w:pos="9060"/>
        </w:tabs>
        <w:rPr>
          <w:rFonts w:asciiTheme="minorHAnsi" w:eastAsiaTheme="minorEastAsia" w:hAnsiTheme="minorHAnsi" w:cstheme="minorBidi"/>
          <w:noProof/>
          <w:kern w:val="2"/>
          <w:sz w:val="24"/>
          <w:szCs w:val="24"/>
          <w14:ligatures w14:val="standardContextual"/>
        </w:rPr>
      </w:pPr>
      <w:hyperlink w:anchor="_Toc185451610" w:history="1">
        <w:r w:rsidR="00314BBC" w:rsidRPr="0078034C">
          <w:rPr>
            <w:rStyle w:val="Hipercze"/>
            <w:rFonts w:cs="Arial"/>
            <w:b/>
            <w:bCs/>
            <w:noProof/>
          </w:rPr>
          <w:t>Tabela 10</w:t>
        </w:r>
        <w:r w:rsidR="00314BBC" w:rsidRPr="0078034C">
          <w:rPr>
            <w:rStyle w:val="Hipercze"/>
            <w:rFonts w:cs="Arial"/>
            <w:noProof/>
          </w:rPr>
          <w:t xml:space="preserve"> </w:t>
        </w:r>
        <w:r w:rsidR="00314BBC" w:rsidRPr="0078034C">
          <w:rPr>
            <w:rStyle w:val="Hipercze"/>
            <w:rFonts w:eastAsia="Arial" w:cs="Arial"/>
            <w:noProof/>
          </w:rPr>
          <w:t>Wyposażenie wiaty wysokiego składowania.</w:t>
        </w:r>
        <w:r w:rsidR="00314BBC">
          <w:rPr>
            <w:noProof/>
            <w:webHidden/>
          </w:rPr>
          <w:tab/>
        </w:r>
        <w:r w:rsidR="00314BBC">
          <w:rPr>
            <w:noProof/>
            <w:webHidden/>
          </w:rPr>
          <w:fldChar w:fldCharType="begin"/>
        </w:r>
        <w:r w:rsidR="00314BBC">
          <w:rPr>
            <w:noProof/>
            <w:webHidden/>
          </w:rPr>
          <w:instrText xml:space="preserve"> PAGEREF _Toc185451610 \h </w:instrText>
        </w:r>
        <w:r w:rsidR="00314BBC">
          <w:rPr>
            <w:noProof/>
            <w:webHidden/>
          </w:rPr>
        </w:r>
        <w:r w:rsidR="00314BBC">
          <w:rPr>
            <w:noProof/>
            <w:webHidden/>
          </w:rPr>
          <w:fldChar w:fldCharType="separate"/>
        </w:r>
        <w:r w:rsidR="00314BBC">
          <w:rPr>
            <w:noProof/>
            <w:webHidden/>
          </w:rPr>
          <w:t>51</w:t>
        </w:r>
        <w:r w:rsidR="00314BBC">
          <w:rPr>
            <w:noProof/>
            <w:webHidden/>
          </w:rPr>
          <w:fldChar w:fldCharType="end"/>
        </w:r>
      </w:hyperlink>
    </w:p>
    <w:p w14:paraId="29FFD770" w14:textId="1F5EC214" w:rsidR="00314BBC" w:rsidRDefault="008B721F">
      <w:pPr>
        <w:pStyle w:val="Spisilustracji"/>
        <w:tabs>
          <w:tab w:val="right" w:leader="dot" w:pos="9060"/>
        </w:tabs>
        <w:rPr>
          <w:rFonts w:asciiTheme="minorHAnsi" w:eastAsiaTheme="minorEastAsia" w:hAnsiTheme="minorHAnsi" w:cstheme="minorBidi"/>
          <w:noProof/>
          <w:kern w:val="2"/>
          <w:sz w:val="24"/>
          <w:szCs w:val="24"/>
          <w14:ligatures w14:val="standardContextual"/>
        </w:rPr>
      </w:pPr>
      <w:hyperlink w:anchor="_Toc185451611" w:history="1">
        <w:r w:rsidR="00314BBC" w:rsidRPr="0078034C">
          <w:rPr>
            <w:rStyle w:val="Hipercze"/>
            <w:rFonts w:cs="Arial"/>
            <w:b/>
            <w:bCs/>
            <w:noProof/>
          </w:rPr>
          <w:t>Tabela 11</w:t>
        </w:r>
        <w:r w:rsidR="00314BBC" w:rsidRPr="0078034C">
          <w:rPr>
            <w:rStyle w:val="Hipercze"/>
            <w:rFonts w:cs="Arial"/>
            <w:noProof/>
          </w:rPr>
          <w:t xml:space="preserve"> </w:t>
        </w:r>
        <w:r w:rsidR="00314BBC" w:rsidRPr="0078034C">
          <w:rPr>
            <w:rStyle w:val="Hipercze"/>
            <w:rFonts w:eastAsia="Arial" w:cs="Arial"/>
            <w:noProof/>
          </w:rPr>
          <w:t>Układ przenośników by-passowych bezpośrednio do współspalania z pominięciem magazynu WWS-1</w:t>
        </w:r>
        <w:r w:rsidR="00314BBC">
          <w:rPr>
            <w:noProof/>
            <w:webHidden/>
          </w:rPr>
          <w:tab/>
        </w:r>
        <w:r w:rsidR="00314BBC">
          <w:rPr>
            <w:noProof/>
            <w:webHidden/>
          </w:rPr>
          <w:fldChar w:fldCharType="begin"/>
        </w:r>
        <w:r w:rsidR="00314BBC">
          <w:rPr>
            <w:noProof/>
            <w:webHidden/>
          </w:rPr>
          <w:instrText xml:space="preserve"> PAGEREF _Toc185451611 \h </w:instrText>
        </w:r>
        <w:r w:rsidR="00314BBC">
          <w:rPr>
            <w:noProof/>
            <w:webHidden/>
          </w:rPr>
        </w:r>
        <w:r w:rsidR="00314BBC">
          <w:rPr>
            <w:noProof/>
            <w:webHidden/>
          </w:rPr>
          <w:fldChar w:fldCharType="separate"/>
        </w:r>
        <w:r w:rsidR="00314BBC">
          <w:rPr>
            <w:noProof/>
            <w:webHidden/>
          </w:rPr>
          <w:t>52</w:t>
        </w:r>
        <w:r w:rsidR="00314BBC">
          <w:rPr>
            <w:noProof/>
            <w:webHidden/>
          </w:rPr>
          <w:fldChar w:fldCharType="end"/>
        </w:r>
      </w:hyperlink>
    </w:p>
    <w:p w14:paraId="56F8B55C" w14:textId="16EAF9DB" w:rsidR="00314BBC" w:rsidRDefault="008B721F">
      <w:pPr>
        <w:pStyle w:val="Spisilustracji"/>
        <w:tabs>
          <w:tab w:val="right" w:leader="dot" w:pos="9060"/>
        </w:tabs>
        <w:rPr>
          <w:rFonts w:asciiTheme="minorHAnsi" w:eastAsiaTheme="minorEastAsia" w:hAnsiTheme="minorHAnsi" w:cstheme="minorBidi"/>
          <w:noProof/>
          <w:kern w:val="2"/>
          <w:sz w:val="24"/>
          <w:szCs w:val="24"/>
          <w14:ligatures w14:val="standardContextual"/>
        </w:rPr>
      </w:pPr>
      <w:hyperlink w:anchor="_Toc185451612" w:history="1">
        <w:r w:rsidR="00314BBC" w:rsidRPr="0078034C">
          <w:rPr>
            <w:rStyle w:val="Hipercze"/>
            <w:rFonts w:cs="Arial"/>
            <w:b/>
            <w:bCs/>
            <w:noProof/>
          </w:rPr>
          <w:t xml:space="preserve">Tabela 12 </w:t>
        </w:r>
        <w:r w:rsidR="00314BBC" w:rsidRPr="0078034C">
          <w:rPr>
            <w:rStyle w:val="Hipercze"/>
            <w:rFonts w:eastAsia="Arial" w:cs="Arial"/>
            <w:noProof/>
          </w:rPr>
          <w:t>Układ przenośników na plac awaryjnego zrzutu.</w:t>
        </w:r>
        <w:r w:rsidR="00314BBC">
          <w:rPr>
            <w:noProof/>
            <w:webHidden/>
          </w:rPr>
          <w:tab/>
        </w:r>
        <w:r w:rsidR="00314BBC">
          <w:rPr>
            <w:noProof/>
            <w:webHidden/>
          </w:rPr>
          <w:fldChar w:fldCharType="begin"/>
        </w:r>
        <w:r w:rsidR="00314BBC">
          <w:rPr>
            <w:noProof/>
            <w:webHidden/>
          </w:rPr>
          <w:instrText xml:space="preserve"> PAGEREF _Toc185451612 \h </w:instrText>
        </w:r>
        <w:r w:rsidR="00314BBC">
          <w:rPr>
            <w:noProof/>
            <w:webHidden/>
          </w:rPr>
        </w:r>
        <w:r w:rsidR="00314BBC">
          <w:rPr>
            <w:noProof/>
            <w:webHidden/>
          </w:rPr>
          <w:fldChar w:fldCharType="separate"/>
        </w:r>
        <w:r w:rsidR="00314BBC">
          <w:rPr>
            <w:noProof/>
            <w:webHidden/>
          </w:rPr>
          <w:t>53</w:t>
        </w:r>
        <w:r w:rsidR="00314BBC">
          <w:rPr>
            <w:noProof/>
            <w:webHidden/>
          </w:rPr>
          <w:fldChar w:fldCharType="end"/>
        </w:r>
      </w:hyperlink>
    </w:p>
    <w:p w14:paraId="1E5263D0" w14:textId="3B2282E3" w:rsidR="00314BBC" w:rsidRDefault="008B721F">
      <w:pPr>
        <w:pStyle w:val="Spisilustracji"/>
        <w:tabs>
          <w:tab w:val="right" w:leader="dot" w:pos="9060"/>
        </w:tabs>
        <w:rPr>
          <w:rFonts w:asciiTheme="minorHAnsi" w:eastAsiaTheme="minorEastAsia" w:hAnsiTheme="minorHAnsi" w:cstheme="minorBidi"/>
          <w:noProof/>
          <w:kern w:val="2"/>
          <w:sz w:val="24"/>
          <w:szCs w:val="24"/>
          <w14:ligatures w14:val="standardContextual"/>
        </w:rPr>
      </w:pPr>
      <w:hyperlink w:anchor="_Toc185451613" w:history="1">
        <w:r w:rsidR="00314BBC" w:rsidRPr="0078034C">
          <w:rPr>
            <w:rStyle w:val="Hipercze"/>
            <w:rFonts w:cs="Arial"/>
            <w:b/>
            <w:bCs/>
            <w:noProof/>
          </w:rPr>
          <w:t>Tabela 13</w:t>
        </w:r>
        <w:r w:rsidR="00314BBC" w:rsidRPr="0078034C">
          <w:rPr>
            <w:rStyle w:val="Hipercze"/>
            <w:rFonts w:cs="Arial"/>
            <w:noProof/>
          </w:rPr>
          <w:t xml:space="preserve"> </w:t>
        </w:r>
        <w:r w:rsidR="00314BBC" w:rsidRPr="0078034C">
          <w:rPr>
            <w:rStyle w:val="Hipercze"/>
            <w:rFonts w:eastAsia="Arial" w:cs="Arial"/>
            <w:noProof/>
          </w:rPr>
          <w:t>Układ przenośników do transportu pelletu od wiaty WWS-1 do budynku A-7-2</w:t>
        </w:r>
        <w:r w:rsidR="00314BBC">
          <w:rPr>
            <w:noProof/>
            <w:webHidden/>
          </w:rPr>
          <w:tab/>
        </w:r>
        <w:r w:rsidR="00314BBC">
          <w:rPr>
            <w:noProof/>
            <w:webHidden/>
          </w:rPr>
          <w:fldChar w:fldCharType="begin"/>
        </w:r>
        <w:r w:rsidR="00314BBC">
          <w:rPr>
            <w:noProof/>
            <w:webHidden/>
          </w:rPr>
          <w:instrText xml:space="preserve"> PAGEREF _Toc185451613 \h </w:instrText>
        </w:r>
        <w:r w:rsidR="00314BBC">
          <w:rPr>
            <w:noProof/>
            <w:webHidden/>
          </w:rPr>
        </w:r>
        <w:r w:rsidR="00314BBC">
          <w:rPr>
            <w:noProof/>
            <w:webHidden/>
          </w:rPr>
          <w:fldChar w:fldCharType="separate"/>
        </w:r>
        <w:r w:rsidR="00314BBC">
          <w:rPr>
            <w:noProof/>
            <w:webHidden/>
          </w:rPr>
          <w:t>53</w:t>
        </w:r>
        <w:r w:rsidR="00314BBC">
          <w:rPr>
            <w:noProof/>
            <w:webHidden/>
          </w:rPr>
          <w:fldChar w:fldCharType="end"/>
        </w:r>
      </w:hyperlink>
    </w:p>
    <w:p w14:paraId="59CBF0C9" w14:textId="53BAF4A5" w:rsidR="00314BBC" w:rsidRDefault="008B721F">
      <w:pPr>
        <w:pStyle w:val="Spisilustracji"/>
        <w:tabs>
          <w:tab w:val="right" w:leader="dot" w:pos="9060"/>
        </w:tabs>
        <w:rPr>
          <w:rFonts w:asciiTheme="minorHAnsi" w:eastAsiaTheme="minorEastAsia" w:hAnsiTheme="minorHAnsi" w:cstheme="minorBidi"/>
          <w:noProof/>
          <w:kern w:val="2"/>
          <w:sz w:val="24"/>
          <w:szCs w:val="24"/>
          <w14:ligatures w14:val="standardContextual"/>
        </w:rPr>
      </w:pPr>
      <w:hyperlink w:anchor="_Toc185451614" w:history="1">
        <w:r w:rsidR="00314BBC" w:rsidRPr="0078034C">
          <w:rPr>
            <w:rStyle w:val="Hipercze"/>
            <w:rFonts w:cs="Arial"/>
            <w:i/>
            <w:iCs/>
            <w:noProof/>
          </w:rPr>
          <w:t>Tabela 14 Legenda skrótów i oznaczeń</w:t>
        </w:r>
        <w:r w:rsidR="00314BBC">
          <w:rPr>
            <w:noProof/>
            <w:webHidden/>
          </w:rPr>
          <w:tab/>
        </w:r>
        <w:r w:rsidR="00314BBC">
          <w:rPr>
            <w:noProof/>
            <w:webHidden/>
          </w:rPr>
          <w:fldChar w:fldCharType="begin"/>
        </w:r>
        <w:r w:rsidR="00314BBC">
          <w:rPr>
            <w:noProof/>
            <w:webHidden/>
          </w:rPr>
          <w:instrText xml:space="preserve"> PAGEREF _Toc185451614 \h </w:instrText>
        </w:r>
        <w:r w:rsidR="00314BBC">
          <w:rPr>
            <w:noProof/>
            <w:webHidden/>
          </w:rPr>
        </w:r>
        <w:r w:rsidR="00314BBC">
          <w:rPr>
            <w:noProof/>
            <w:webHidden/>
          </w:rPr>
          <w:fldChar w:fldCharType="separate"/>
        </w:r>
        <w:r w:rsidR="00314BBC">
          <w:rPr>
            <w:noProof/>
            <w:webHidden/>
          </w:rPr>
          <w:t>122</w:t>
        </w:r>
        <w:r w:rsidR="00314BBC">
          <w:rPr>
            <w:noProof/>
            <w:webHidden/>
          </w:rPr>
          <w:fldChar w:fldCharType="end"/>
        </w:r>
      </w:hyperlink>
    </w:p>
    <w:p w14:paraId="7FE14122" w14:textId="24DB5A84" w:rsidR="00314BBC" w:rsidRDefault="008B721F">
      <w:pPr>
        <w:pStyle w:val="Spisilustracji"/>
        <w:tabs>
          <w:tab w:val="right" w:leader="dot" w:pos="9060"/>
        </w:tabs>
        <w:rPr>
          <w:rFonts w:asciiTheme="minorHAnsi" w:eastAsiaTheme="minorEastAsia" w:hAnsiTheme="minorHAnsi" w:cstheme="minorBidi"/>
          <w:noProof/>
          <w:kern w:val="2"/>
          <w:sz w:val="24"/>
          <w:szCs w:val="24"/>
          <w14:ligatures w14:val="standardContextual"/>
        </w:rPr>
      </w:pPr>
      <w:hyperlink w:anchor="_Toc185451615" w:history="1">
        <w:r w:rsidR="00314BBC" w:rsidRPr="0078034C">
          <w:rPr>
            <w:rStyle w:val="Hipercze"/>
            <w:rFonts w:cs="Arial"/>
            <w:i/>
            <w:iCs/>
            <w:noProof/>
          </w:rPr>
          <w:t>Tabela 15. Przykładowe składniki, pozycje bazy danych urządzeń (LPP, LOE, LAR), konieczne do realizacji bazy danych sygnałów (wLUS) komputerowego systemu automatyki (KSS):</w:t>
        </w:r>
        <w:r w:rsidR="00314BBC">
          <w:rPr>
            <w:noProof/>
            <w:webHidden/>
          </w:rPr>
          <w:tab/>
        </w:r>
        <w:r w:rsidR="00314BBC">
          <w:rPr>
            <w:noProof/>
            <w:webHidden/>
          </w:rPr>
          <w:fldChar w:fldCharType="begin"/>
        </w:r>
        <w:r w:rsidR="00314BBC">
          <w:rPr>
            <w:noProof/>
            <w:webHidden/>
          </w:rPr>
          <w:instrText xml:space="preserve"> PAGEREF _Toc185451615 \h </w:instrText>
        </w:r>
        <w:r w:rsidR="00314BBC">
          <w:rPr>
            <w:noProof/>
            <w:webHidden/>
          </w:rPr>
        </w:r>
        <w:r w:rsidR="00314BBC">
          <w:rPr>
            <w:noProof/>
            <w:webHidden/>
          </w:rPr>
          <w:fldChar w:fldCharType="separate"/>
        </w:r>
        <w:r w:rsidR="00314BBC">
          <w:rPr>
            <w:noProof/>
            <w:webHidden/>
          </w:rPr>
          <w:t>135</w:t>
        </w:r>
        <w:r w:rsidR="00314BBC">
          <w:rPr>
            <w:noProof/>
            <w:webHidden/>
          </w:rPr>
          <w:fldChar w:fldCharType="end"/>
        </w:r>
      </w:hyperlink>
    </w:p>
    <w:p w14:paraId="7F8CA7B0" w14:textId="53EFD93F" w:rsidR="00314BBC" w:rsidRDefault="008B721F">
      <w:pPr>
        <w:pStyle w:val="Spisilustracji"/>
        <w:tabs>
          <w:tab w:val="right" w:leader="dot" w:pos="9060"/>
        </w:tabs>
        <w:rPr>
          <w:rFonts w:asciiTheme="minorHAnsi" w:eastAsiaTheme="minorEastAsia" w:hAnsiTheme="minorHAnsi" w:cstheme="minorBidi"/>
          <w:noProof/>
          <w:kern w:val="2"/>
          <w:sz w:val="24"/>
          <w:szCs w:val="24"/>
          <w14:ligatures w14:val="standardContextual"/>
        </w:rPr>
      </w:pPr>
      <w:hyperlink w:anchor="_Toc185451616" w:history="1">
        <w:r w:rsidR="00314BBC" w:rsidRPr="0078034C">
          <w:rPr>
            <w:rStyle w:val="Hipercze"/>
            <w:rFonts w:cs="Arial"/>
            <w:i/>
            <w:iCs/>
            <w:noProof/>
          </w:rPr>
          <w:t>Tabela 16. Zbiorcze zestawienia sygnałów wejściowych i wyjściowych, standardowo stosowanych dla różnych typów napędów</w:t>
        </w:r>
        <w:r w:rsidR="00314BBC">
          <w:rPr>
            <w:noProof/>
            <w:webHidden/>
          </w:rPr>
          <w:tab/>
        </w:r>
        <w:r w:rsidR="00314BBC">
          <w:rPr>
            <w:noProof/>
            <w:webHidden/>
          </w:rPr>
          <w:fldChar w:fldCharType="begin"/>
        </w:r>
        <w:r w:rsidR="00314BBC">
          <w:rPr>
            <w:noProof/>
            <w:webHidden/>
          </w:rPr>
          <w:instrText xml:space="preserve"> PAGEREF _Toc185451616 \h </w:instrText>
        </w:r>
        <w:r w:rsidR="00314BBC">
          <w:rPr>
            <w:noProof/>
            <w:webHidden/>
          </w:rPr>
        </w:r>
        <w:r w:rsidR="00314BBC">
          <w:rPr>
            <w:noProof/>
            <w:webHidden/>
          </w:rPr>
          <w:fldChar w:fldCharType="separate"/>
        </w:r>
        <w:r w:rsidR="00314BBC">
          <w:rPr>
            <w:noProof/>
            <w:webHidden/>
          </w:rPr>
          <w:t>139</w:t>
        </w:r>
        <w:r w:rsidR="00314BBC">
          <w:rPr>
            <w:noProof/>
            <w:webHidden/>
          </w:rPr>
          <w:fldChar w:fldCharType="end"/>
        </w:r>
      </w:hyperlink>
    </w:p>
    <w:p w14:paraId="249E7A2C" w14:textId="520A1255" w:rsidR="00890C0B" w:rsidRPr="001E47DF" w:rsidRDefault="00E034C7" w:rsidP="007D30DB">
      <w:pPr>
        <w:rPr>
          <w:rFonts w:cs="Arial"/>
        </w:rPr>
      </w:pPr>
      <w:r w:rsidRPr="001E47DF">
        <w:rPr>
          <w:rFonts w:cs="Arial"/>
        </w:rPr>
        <w:fldChar w:fldCharType="end"/>
      </w:r>
    </w:p>
    <w:p w14:paraId="47D28317" w14:textId="77777777" w:rsidR="006648D2" w:rsidRPr="001E47DF" w:rsidRDefault="006648D2" w:rsidP="007D30DB">
      <w:pPr>
        <w:rPr>
          <w:rFonts w:cs="Arial"/>
        </w:rPr>
      </w:pPr>
    </w:p>
    <w:p w14:paraId="287265D7" w14:textId="77777777" w:rsidR="006648D2" w:rsidRPr="001E47DF" w:rsidRDefault="006648D2" w:rsidP="007D30DB">
      <w:pPr>
        <w:rPr>
          <w:rFonts w:cs="Arial"/>
        </w:rPr>
      </w:pPr>
    </w:p>
    <w:p w14:paraId="4927EE91" w14:textId="77777777" w:rsidR="001657D4" w:rsidRPr="001E47DF" w:rsidRDefault="001657D4" w:rsidP="007D30DB">
      <w:pPr>
        <w:rPr>
          <w:rFonts w:cs="Arial"/>
        </w:rPr>
      </w:pPr>
    </w:p>
    <w:p w14:paraId="463A9C19" w14:textId="77777777" w:rsidR="00496BE0" w:rsidRPr="001E47DF" w:rsidRDefault="00496BE0">
      <w:pPr>
        <w:spacing w:before="0" w:after="0" w:line="240" w:lineRule="auto"/>
        <w:jc w:val="left"/>
        <w:rPr>
          <w:rFonts w:cs="Arial"/>
          <w:b/>
          <w:bCs/>
        </w:rPr>
      </w:pPr>
      <w:r w:rsidRPr="001E47DF">
        <w:rPr>
          <w:rFonts w:cs="Arial"/>
          <w:b/>
          <w:bCs/>
        </w:rPr>
        <w:br w:type="page"/>
      </w:r>
    </w:p>
    <w:p w14:paraId="6DF1F102" w14:textId="7F71A7AD" w:rsidR="00533A7B" w:rsidRPr="001E47DF" w:rsidRDefault="00890C0B" w:rsidP="00890C0B">
      <w:pPr>
        <w:jc w:val="center"/>
        <w:rPr>
          <w:rFonts w:cs="Arial"/>
          <w:b/>
          <w:bCs/>
        </w:rPr>
      </w:pPr>
      <w:r w:rsidRPr="001E47DF">
        <w:rPr>
          <w:rFonts w:cs="Arial"/>
          <w:b/>
          <w:bCs/>
        </w:rPr>
        <w:lastRenderedPageBreak/>
        <w:t>ZAŁĄCZNIKI</w:t>
      </w:r>
    </w:p>
    <w:tbl>
      <w:tblPr>
        <w:tblStyle w:val="Tabela-Siatka"/>
        <w:tblW w:w="0" w:type="auto"/>
        <w:tblLook w:val="04A0" w:firstRow="1" w:lastRow="0" w:firstColumn="1" w:lastColumn="0" w:noHBand="0" w:noVBand="1"/>
      </w:tblPr>
      <w:tblGrid>
        <w:gridCol w:w="562"/>
        <w:gridCol w:w="8498"/>
      </w:tblGrid>
      <w:tr w:rsidR="00C335A9" w:rsidRPr="001E47DF" w14:paraId="47B70BAA" w14:textId="77777777" w:rsidTr="00DB6F45">
        <w:tc>
          <w:tcPr>
            <w:tcW w:w="562" w:type="dxa"/>
          </w:tcPr>
          <w:p w14:paraId="75F51A84" w14:textId="77777777" w:rsidR="00C335A9" w:rsidRPr="001E47DF" w:rsidRDefault="00C335A9" w:rsidP="0005641F">
            <w:pPr>
              <w:pStyle w:val="Akapitzlist"/>
              <w:numPr>
                <w:ilvl w:val="0"/>
                <w:numId w:val="53"/>
              </w:numPr>
              <w:rPr>
                <w:rFonts w:cs="Arial"/>
              </w:rPr>
            </w:pPr>
          </w:p>
        </w:tc>
        <w:tc>
          <w:tcPr>
            <w:tcW w:w="8498" w:type="dxa"/>
          </w:tcPr>
          <w:p w14:paraId="5E4969B7" w14:textId="77777777" w:rsidR="00C335A9" w:rsidRPr="001E47DF" w:rsidRDefault="00C335A9">
            <w:pPr>
              <w:rPr>
                <w:rFonts w:cs="Arial"/>
              </w:rPr>
            </w:pPr>
            <w:r w:rsidRPr="001E47DF">
              <w:rPr>
                <w:rFonts w:cs="Arial"/>
              </w:rPr>
              <w:t xml:space="preserve">Schemat podziału przedmiotu umowy na Etap I </w:t>
            </w:r>
            <w:proofErr w:type="spellStart"/>
            <w:r w:rsidRPr="001E47DF">
              <w:rPr>
                <w:rFonts w:cs="Arial"/>
              </w:rPr>
              <w:t>i</w:t>
            </w:r>
            <w:proofErr w:type="spellEnd"/>
            <w:r w:rsidRPr="001E47DF">
              <w:rPr>
                <w:rFonts w:cs="Arial"/>
              </w:rPr>
              <w:t xml:space="preserve"> Etap II</w:t>
            </w:r>
          </w:p>
          <w:p w14:paraId="5707222D" w14:textId="20DE7808" w:rsidR="00C335A9" w:rsidRPr="001E47DF" w:rsidRDefault="00C335A9">
            <w:pPr>
              <w:rPr>
                <w:rFonts w:cs="Arial"/>
              </w:rPr>
            </w:pPr>
          </w:p>
        </w:tc>
      </w:tr>
      <w:bookmarkEnd w:id="3"/>
      <w:tr w:rsidR="00DB6F45" w:rsidRPr="001E47DF" w14:paraId="4A5500E3" w14:textId="77777777" w:rsidTr="00DB6F45">
        <w:tc>
          <w:tcPr>
            <w:tcW w:w="562" w:type="dxa"/>
          </w:tcPr>
          <w:p w14:paraId="52F66C50" w14:textId="77777777" w:rsidR="00DB6F45" w:rsidRPr="001E47DF" w:rsidRDefault="00DB6F45" w:rsidP="0005641F">
            <w:pPr>
              <w:pStyle w:val="Akapitzlist"/>
              <w:numPr>
                <w:ilvl w:val="0"/>
                <w:numId w:val="53"/>
              </w:numPr>
              <w:rPr>
                <w:rFonts w:cs="Arial"/>
              </w:rPr>
            </w:pPr>
          </w:p>
        </w:tc>
        <w:tc>
          <w:tcPr>
            <w:tcW w:w="8498" w:type="dxa"/>
          </w:tcPr>
          <w:p w14:paraId="52A62136" w14:textId="60C144E9" w:rsidR="00DB6F45" w:rsidRPr="001E47DF" w:rsidRDefault="0026501C">
            <w:pPr>
              <w:rPr>
                <w:rFonts w:cs="Arial"/>
              </w:rPr>
            </w:pPr>
            <w:r w:rsidRPr="001E47DF">
              <w:rPr>
                <w:rFonts w:cs="Arial"/>
              </w:rPr>
              <w:t>Posiadana a</w:t>
            </w:r>
            <w:r w:rsidR="00DB6F45" w:rsidRPr="001E47DF">
              <w:rPr>
                <w:rFonts w:cs="Arial"/>
              </w:rPr>
              <w:t xml:space="preserve">rchiwalna dokumentacja </w:t>
            </w:r>
            <w:r w:rsidR="00C335A9" w:rsidRPr="001E47DF">
              <w:rPr>
                <w:rFonts w:cs="Arial"/>
              </w:rPr>
              <w:t>istniejących obiektów Zamawiającego</w:t>
            </w:r>
            <w:r w:rsidRPr="001E47DF">
              <w:rPr>
                <w:rFonts w:cs="Arial"/>
              </w:rPr>
              <w:t xml:space="preserve"> (</w:t>
            </w:r>
            <w:r w:rsidRPr="001E47DF">
              <w:rPr>
                <w:rFonts w:cs="Arial"/>
                <w:color w:val="00B0F0"/>
                <w:sz w:val="20"/>
                <w:szCs w:val="18"/>
              </w:rPr>
              <w:t>do wglądu w siedzibie Zamawiającego)</w:t>
            </w:r>
          </w:p>
        </w:tc>
      </w:tr>
      <w:tr w:rsidR="00C335A9" w:rsidRPr="001E47DF" w14:paraId="04F6386A" w14:textId="77777777" w:rsidTr="00DB6F45">
        <w:tc>
          <w:tcPr>
            <w:tcW w:w="562" w:type="dxa"/>
          </w:tcPr>
          <w:p w14:paraId="4F20B605" w14:textId="77777777" w:rsidR="00C335A9" w:rsidRPr="001E47DF" w:rsidRDefault="00C335A9" w:rsidP="0005641F">
            <w:pPr>
              <w:pStyle w:val="Akapitzlist"/>
              <w:numPr>
                <w:ilvl w:val="0"/>
                <w:numId w:val="53"/>
              </w:numPr>
              <w:rPr>
                <w:rFonts w:cs="Arial"/>
              </w:rPr>
            </w:pPr>
          </w:p>
        </w:tc>
        <w:tc>
          <w:tcPr>
            <w:tcW w:w="8498" w:type="dxa"/>
          </w:tcPr>
          <w:p w14:paraId="34F3B868" w14:textId="14FC6592" w:rsidR="00C335A9" w:rsidRPr="001E47DF" w:rsidRDefault="00C335A9" w:rsidP="00C335A9">
            <w:pPr>
              <w:rPr>
                <w:rFonts w:cs="Arial"/>
              </w:rPr>
            </w:pPr>
            <w:r w:rsidRPr="001E47DF">
              <w:rPr>
                <w:rFonts w:cs="Arial"/>
              </w:rPr>
              <w:t xml:space="preserve">Decyzja o środowiskowych uwarunkowaniach </w:t>
            </w:r>
            <w:r w:rsidR="00C83DB4" w:rsidRPr="001E47DF">
              <w:rPr>
                <w:rFonts w:cs="Arial"/>
              </w:rPr>
              <w:t>GOS.6220.7.2024.KGOS z dnia 05.11.2024</w:t>
            </w:r>
          </w:p>
        </w:tc>
      </w:tr>
      <w:tr w:rsidR="00C335A9" w:rsidRPr="001E47DF" w14:paraId="7304B924" w14:textId="77777777" w:rsidTr="00DB6F45">
        <w:tc>
          <w:tcPr>
            <w:tcW w:w="562" w:type="dxa"/>
          </w:tcPr>
          <w:p w14:paraId="714FCC2D" w14:textId="77777777" w:rsidR="00C335A9" w:rsidRPr="001E47DF" w:rsidRDefault="00C335A9" w:rsidP="0005641F">
            <w:pPr>
              <w:pStyle w:val="Akapitzlist"/>
              <w:numPr>
                <w:ilvl w:val="0"/>
                <w:numId w:val="53"/>
              </w:numPr>
              <w:rPr>
                <w:rFonts w:cs="Arial"/>
              </w:rPr>
            </w:pPr>
          </w:p>
        </w:tc>
        <w:tc>
          <w:tcPr>
            <w:tcW w:w="8498" w:type="dxa"/>
          </w:tcPr>
          <w:p w14:paraId="3F9FCAE2" w14:textId="7368C975" w:rsidR="00C335A9" w:rsidRPr="001E47DF" w:rsidRDefault="00C335A9" w:rsidP="00C335A9">
            <w:pPr>
              <w:rPr>
                <w:rFonts w:cs="Arial"/>
              </w:rPr>
            </w:pPr>
            <w:r w:rsidRPr="001E47DF">
              <w:rPr>
                <w:rFonts w:cs="Arial"/>
              </w:rPr>
              <w:t xml:space="preserve">Projekt budowlany </w:t>
            </w:r>
          </w:p>
          <w:p w14:paraId="1D58CEDD" w14:textId="3AC75948" w:rsidR="00C335A9" w:rsidRPr="001E47DF" w:rsidRDefault="00C335A9" w:rsidP="00C335A9">
            <w:pPr>
              <w:rPr>
                <w:rFonts w:cs="Arial"/>
              </w:rPr>
            </w:pPr>
            <w:r w:rsidRPr="001E47DF">
              <w:rPr>
                <w:rFonts w:cs="Arial"/>
                <w:color w:val="00B0F0"/>
                <w:sz w:val="20"/>
                <w:szCs w:val="18"/>
              </w:rPr>
              <w:t>(</w:t>
            </w:r>
            <w:r w:rsidR="00A92561" w:rsidRPr="001E47DF">
              <w:rPr>
                <w:rFonts w:cs="Arial"/>
                <w:color w:val="00B0F0"/>
                <w:sz w:val="20"/>
                <w:szCs w:val="18"/>
              </w:rPr>
              <w:t xml:space="preserve">do wglądu w siedzibie </w:t>
            </w:r>
            <w:r w:rsidR="00611227" w:rsidRPr="001E47DF">
              <w:rPr>
                <w:rFonts w:cs="Arial"/>
                <w:color w:val="00B0F0"/>
                <w:sz w:val="20"/>
                <w:szCs w:val="18"/>
              </w:rPr>
              <w:t>Zamawiającego</w:t>
            </w:r>
            <w:r w:rsidRPr="001E47DF">
              <w:rPr>
                <w:rFonts w:cs="Arial"/>
                <w:color w:val="00B0F0"/>
                <w:sz w:val="20"/>
                <w:szCs w:val="18"/>
              </w:rPr>
              <w:t>)</w:t>
            </w:r>
          </w:p>
        </w:tc>
      </w:tr>
      <w:tr w:rsidR="00DB6F45" w:rsidRPr="001E47DF" w14:paraId="55E55DC4" w14:textId="77777777" w:rsidTr="00DB6F45">
        <w:tc>
          <w:tcPr>
            <w:tcW w:w="562" w:type="dxa"/>
          </w:tcPr>
          <w:p w14:paraId="3A0FF05D" w14:textId="77777777" w:rsidR="00DB6F45" w:rsidRPr="001E47DF" w:rsidRDefault="00DB6F45" w:rsidP="0005641F">
            <w:pPr>
              <w:pStyle w:val="Akapitzlist"/>
              <w:numPr>
                <w:ilvl w:val="0"/>
                <w:numId w:val="53"/>
              </w:numPr>
              <w:rPr>
                <w:rFonts w:cs="Arial"/>
              </w:rPr>
            </w:pPr>
          </w:p>
        </w:tc>
        <w:tc>
          <w:tcPr>
            <w:tcW w:w="8498" w:type="dxa"/>
          </w:tcPr>
          <w:p w14:paraId="24683240" w14:textId="434676B4" w:rsidR="00DB6F45" w:rsidRPr="001E47DF" w:rsidRDefault="00DA4090">
            <w:pPr>
              <w:rPr>
                <w:rFonts w:cs="Arial"/>
              </w:rPr>
            </w:pPr>
            <w:r w:rsidRPr="001E47DF">
              <w:rPr>
                <w:rFonts w:cs="Arial"/>
              </w:rPr>
              <w:t xml:space="preserve">Plan </w:t>
            </w:r>
            <w:r w:rsidR="00DB6F45" w:rsidRPr="001E47DF">
              <w:rPr>
                <w:rFonts w:cs="Arial"/>
              </w:rPr>
              <w:t>zagospodarowania terenu</w:t>
            </w:r>
          </w:p>
          <w:p w14:paraId="1084E8D8" w14:textId="2425BCCD" w:rsidR="00C335A9" w:rsidRPr="001E47DF" w:rsidRDefault="00C335A9">
            <w:pPr>
              <w:rPr>
                <w:rFonts w:cs="Arial"/>
              </w:rPr>
            </w:pPr>
          </w:p>
        </w:tc>
      </w:tr>
      <w:tr w:rsidR="00C676C7" w:rsidRPr="001E47DF" w14:paraId="38D069AD" w14:textId="77777777" w:rsidTr="00DB6F45">
        <w:tc>
          <w:tcPr>
            <w:tcW w:w="562" w:type="dxa"/>
          </w:tcPr>
          <w:p w14:paraId="69F8FC3B" w14:textId="77777777" w:rsidR="00C676C7" w:rsidRPr="001E47DF" w:rsidRDefault="00C676C7" w:rsidP="0005641F">
            <w:pPr>
              <w:pStyle w:val="Akapitzlist"/>
              <w:numPr>
                <w:ilvl w:val="0"/>
                <w:numId w:val="53"/>
              </w:numPr>
              <w:rPr>
                <w:rFonts w:cs="Arial"/>
              </w:rPr>
            </w:pPr>
          </w:p>
        </w:tc>
        <w:tc>
          <w:tcPr>
            <w:tcW w:w="8498" w:type="dxa"/>
          </w:tcPr>
          <w:p w14:paraId="4F71867E" w14:textId="4046A33B" w:rsidR="00C676C7" w:rsidRPr="001E47DF" w:rsidRDefault="50DCC075" w:rsidP="13956746">
            <w:pPr>
              <w:rPr>
                <w:rFonts w:cs="Arial"/>
              </w:rPr>
            </w:pPr>
            <w:r w:rsidRPr="001E47DF">
              <w:rPr>
                <w:rFonts w:cs="Arial"/>
              </w:rPr>
              <w:t>Geotechniczne warunki posadowienia:</w:t>
            </w:r>
          </w:p>
          <w:p w14:paraId="4DE8BB30" w14:textId="0D558DCE" w:rsidR="00C676C7" w:rsidRPr="001E47DF" w:rsidRDefault="50DCC075" w:rsidP="13956746">
            <w:pPr>
              <w:rPr>
                <w:rFonts w:cs="Arial"/>
              </w:rPr>
            </w:pPr>
            <w:r w:rsidRPr="001E47DF">
              <w:rPr>
                <w:rFonts w:cs="Arial"/>
              </w:rPr>
              <w:t xml:space="preserve">1. Opinia geotechniczna </w:t>
            </w:r>
          </w:p>
          <w:p w14:paraId="354B89E9" w14:textId="677A52DE" w:rsidR="00C676C7" w:rsidRPr="001E47DF" w:rsidRDefault="50DCC075" w:rsidP="13956746">
            <w:pPr>
              <w:rPr>
                <w:rFonts w:cs="Arial"/>
              </w:rPr>
            </w:pPr>
            <w:r w:rsidRPr="001E47DF">
              <w:rPr>
                <w:rFonts w:cs="Arial"/>
              </w:rPr>
              <w:t>2. Dokumentacja badań podłoża gruntowego</w:t>
            </w:r>
          </w:p>
          <w:p w14:paraId="7ED32F6F" w14:textId="21CA6B06" w:rsidR="00C676C7" w:rsidRPr="001E47DF" w:rsidRDefault="50DCC075" w:rsidP="13956746">
            <w:pPr>
              <w:rPr>
                <w:rFonts w:cs="Arial"/>
              </w:rPr>
            </w:pPr>
            <w:r w:rsidRPr="001E47DF">
              <w:rPr>
                <w:rFonts w:cs="Arial"/>
              </w:rPr>
              <w:t>3. Projekt geotechniczny</w:t>
            </w:r>
          </w:p>
          <w:p w14:paraId="0FF1582D" w14:textId="1EB6735E" w:rsidR="00C676C7" w:rsidRPr="001E47DF" w:rsidRDefault="50DCC075" w:rsidP="00C335A9">
            <w:pPr>
              <w:rPr>
                <w:rFonts w:cs="Arial"/>
              </w:rPr>
            </w:pPr>
            <w:r w:rsidRPr="001E47DF">
              <w:rPr>
                <w:rFonts w:cs="Arial"/>
              </w:rPr>
              <w:t>Dla potrzeb projektu budowy zadaszonego placu wysokiego składowania</w:t>
            </w:r>
            <w:r w:rsidR="669A0A0D" w:rsidRPr="001E47DF">
              <w:rPr>
                <w:rFonts w:cs="Arial"/>
              </w:rPr>
              <w:t xml:space="preserve"> </w:t>
            </w:r>
            <w:r w:rsidRPr="001E47DF">
              <w:rPr>
                <w:rFonts w:cs="Arial"/>
              </w:rPr>
              <w:t xml:space="preserve">realizowanego w ramach dostosowania </w:t>
            </w:r>
            <w:r w:rsidR="75B8D8FD" w:rsidRPr="001E47DF">
              <w:rPr>
                <w:rFonts w:cs="Arial"/>
              </w:rPr>
              <w:t>ENEA</w:t>
            </w:r>
            <w:r w:rsidRPr="001E47DF">
              <w:rPr>
                <w:rFonts w:cs="Arial"/>
              </w:rPr>
              <w:t xml:space="preserve"> </w:t>
            </w:r>
            <w:r w:rsidR="79562ADA" w:rsidRPr="001E47DF">
              <w:rPr>
                <w:rFonts w:cs="Arial"/>
              </w:rPr>
              <w:t>E</w:t>
            </w:r>
            <w:r w:rsidRPr="001E47DF">
              <w:rPr>
                <w:rFonts w:cs="Arial"/>
              </w:rPr>
              <w:t xml:space="preserve">lektrownia </w:t>
            </w:r>
            <w:r w:rsidR="10A7F9E2" w:rsidRPr="001E47DF">
              <w:rPr>
                <w:rFonts w:cs="Arial"/>
              </w:rPr>
              <w:t>P</w:t>
            </w:r>
            <w:r w:rsidRPr="001E47DF">
              <w:rPr>
                <w:rFonts w:cs="Arial"/>
              </w:rPr>
              <w:t xml:space="preserve">ołaniec </w:t>
            </w:r>
            <w:r w:rsidR="1CE16E83" w:rsidRPr="001E47DF">
              <w:rPr>
                <w:rFonts w:cs="Arial"/>
              </w:rPr>
              <w:t>S</w:t>
            </w:r>
            <w:r w:rsidRPr="001E47DF">
              <w:rPr>
                <w:rFonts w:cs="Arial"/>
              </w:rPr>
              <w:t xml:space="preserve">.A. </w:t>
            </w:r>
            <w:r w:rsidR="6AFFEC25" w:rsidRPr="001E47DF">
              <w:rPr>
                <w:rFonts w:cs="Arial"/>
              </w:rPr>
              <w:t>d</w:t>
            </w:r>
            <w:r w:rsidRPr="001E47DF">
              <w:rPr>
                <w:rFonts w:cs="Arial"/>
              </w:rPr>
              <w:t>o wymagań rynku mocy po 1 lipca 2025</w:t>
            </w:r>
          </w:p>
        </w:tc>
      </w:tr>
      <w:tr w:rsidR="00C676C7" w:rsidRPr="001E47DF" w14:paraId="73A25B87" w14:textId="77777777" w:rsidTr="00DB6F45">
        <w:tc>
          <w:tcPr>
            <w:tcW w:w="562" w:type="dxa"/>
          </w:tcPr>
          <w:p w14:paraId="5B3C8450" w14:textId="77777777" w:rsidR="00C676C7" w:rsidRPr="001E47DF" w:rsidRDefault="00C676C7" w:rsidP="0005641F">
            <w:pPr>
              <w:pStyle w:val="Akapitzlist"/>
              <w:numPr>
                <w:ilvl w:val="0"/>
                <w:numId w:val="53"/>
              </w:numPr>
              <w:rPr>
                <w:rFonts w:cs="Arial"/>
              </w:rPr>
            </w:pPr>
          </w:p>
        </w:tc>
        <w:tc>
          <w:tcPr>
            <w:tcW w:w="8498" w:type="dxa"/>
          </w:tcPr>
          <w:p w14:paraId="3BACEA39" w14:textId="1C976E1C" w:rsidR="00C676C7" w:rsidRPr="001E47DF" w:rsidRDefault="00C676C7" w:rsidP="00C676C7">
            <w:pPr>
              <w:rPr>
                <w:rFonts w:cs="Arial"/>
              </w:rPr>
            </w:pPr>
            <w:r w:rsidRPr="001E47DF">
              <w:rPr>
                <w:rFonts w:cs="Arial"/>
              </w:rPr>
              <w:t>Instrukcja ochrony przeciwpożarowej w Enea Elektrownia Połaniec Spółka Akcyjna wraz ze zmianą 1; wykaz podstawowych znaków bezpieczeństwa i znaków informacyjnych z zakresu ochrony przeciwpożarowej stosowanych w ENEA Elektrowni Połaniec S.A.; Plan sytuacyjny sieci wodociągowej do celów przeciwpożarowych, hydrantów zewnętrznych, pompowni przeciwpożarowej oraz punktu czerpania wody do celów przeciwpożarowych na terenie ENEA Elektrownia Połaniec</w:t>
            </w:r>
          </w:p>
        </w:tc>
      </w:tr>
      <w:tr w:rsidR="00F9674D" w:rsidRPr="001E47DF" w14:paraId="431A06D1" w14:textId="77777777" w:rsidTr="00DB6F45">
        <w:tc>
          <w:tcPr>
            <w:tcW w:w="562" w:type="dxa"/>
          </w:tcPr>
          <w:p w14:paraId="6F8FF54D" w14:textId="77777777" w:rsidR="00F9674D" w:rsidRPr="001E47DF" w:rsidRDefault="00F9674D" w:rsidP="0005641F">
            <w:pPr>
              <w:pStyle w:val="Akapitzlist"/>
              <w:numPr>
                <w:ilvl w:val="0"/>
                <w:numId w:val="53"/>
              </w:numPr>
              <w:rPr>
                <w:rFonts w:cs="Arial"/>
              </w:rPr>
            </w:pPr>
          </w:p>
        </w:tc>
        <w:tc>
          <w:tcPr>
            <w:tcW w:w="8498" w:type="dxa"/>
          </w:tcPr>
          <w:p w14:paraId="00C28FF9" w14:textId="6D0FC1F4" w:rsidR="00F9674D" w:rsidRPr="001E47DF" w:rsidRDefault="00F9674D" w:rsidP="00F9674D">
            <w:pPr>
              <w:rPr>
                <w:rFonts w:cs="Arial"/>
              </w:rPr>
            </w:pPr>
            <w:r w:rsidRPr="001E47DF">
              <w:rPr>
                <w:rFonts w:cs="Arial"/>
              </w:rPr>
              <w:t>A1 - Procedury odbiorowe</w:t>
            </w:r>
          </w:p>
        </w:tc>
      </w:tr>
      <w:tr w:rsidR="00F9674D" w:rsidRPr="001E47DF" w14:paraId="007A6B76" w14:textId="77777777" w:rsidTr="00DB6F45">
        <w:tc>
          <w:tcPr>
            <w:tcW w:w="562" w:type="dxa"/>
          </w:tcPr>
          <w:p w14:paraId="6680FD77" w14:textId="77777777" w:rsidR="00F9674D" w:rsidRPr="001E47DF" w:rsidRDefault="00F9674D" w:rsidP="0005641F">
            <w:pPr>
              <w:pStyle w:val="Akapitzlist"/>
              <w:numPr>
                <w:ilvl w:val="0"/>
                <w:numId w:val="53"/>
              </w:numPr>
              <w:rPr>
                <w:rFonts w:cs="Arial"/>
              </w:rPr>
            </w:pPr>
          </w:p>
        </w:tc>
        <w:tc>
          <w:tcPr>
            <w:tcW w:w="8498" w:type="dxa"/>
          </w:tcPr>
          <w:p w14:paraId="7D88B450" w14:textId="031E0B73" w:rsidR="00F9674D" w:rsidRPr="001E47DF" w:rsidRDefault="00F9674D" w:rsidP="00F9674D">
            <w:pPr>
              <w:rPr>
                <w:rFonts w:cs="Arial"/>
              </w:rPr>
            </w:pPr>
            <w:r w:rsidRPr="001E47DF">
              <w:rPr>
                <w:rFonts w:cs="Arial"/>
              </w:rPr>
              <w:t xml:space="preserve">A2 - Harmonogram realizacji </w:t>
            </w:r>
          </w:p>
        </w:tc>
      </w:tr>
      <w:tr w:rsidR="00F9674D" w:rsidRPr="001E47DF" w14:paraId="619E06EA" w14:textId="77777777" w:rsidTr="00DB6F45">
        <w:tc>
          <w:tcPr>
            <w:tcW w:w="562" w:type="dxa"/>
          </w:tcPr>
          <w:p w14:paraId="7E6B52EE" w14:textId="77777777" w:rsidR="00F9674D" w:rsidRPr="001E47DF" w:rsidRDefault="00F9674D" w:rsidP="0005641F">
            <w:pPr>
              <w:pStyle w:val="Akapitzlist"/>
              <w:numPr>
                <w:ilvl w:val="0"/>
                <w:numId w:val="53"/>
              </w:numPr>
              <w:rPr>
                <w:rFonts w:cs="Arial"/>
              </w:rPr>
            </w:pPr>
          </w:p>
        </w:tc>
        <w:tc>
          <w:tcPr>
            <w:tcW w:w="8498" w:type="dxa"/>
          </w:tcPr>
          <w:p w14:paraId="765979AE" w14:textId="0F87AC10" w:rsidR="00F9674D" w:rsidRPr="001E47DF" w:rsidRDefault="00F9674D" w:rsidP="00F9674D">
            <w:pPr>
              <w:rPr>
                <w:rFonts w:cs="Arial"/>
              </w:rPr>
            </w:pPr>
            <w:r w:rsidRPr="001E47DF">
              <w:rPr>
                <w:rFonts w:cs="Arial"/>
              </w:rPr>
              <w:t>A3 - Szkolenie personelu</w:t>
            </w:r>
          </w:p>
        </w:tc>
      </w:tr>
      <w:tr w:rsidR="00F9674D" w:rsidRPr="001E47DF" w14:paraId="4B873461" w14:textId="77777777" w:rsidTr="00DB6F45">
        <w:tc>
          <w:tcPr>
            <w:tcW w:w="562" w:type="dxa"/>
          </w:tcPr>
          <w:p w14:paraId="48845B81" w14:textId="77777777" w:rsidR="00F9674D" w:rsidRPr="001E47DF" w:rsidRDefault="00F9674D" w:rsidP="0005641F">
            <w:pPr>
              <w:pStyle w:val="Akapitzlist"/>
              <w:numPr>
                <w:ilvl w:val="0"/>
                <w:numId w:val="53"/>
              </w:numPr>
              <w:rPr>
                <w:rFonts w:cs="Arial"/>
              </w:rPr>
            </w:pPr>
          </w:p>
        </w:tc>
        <w:tc>
          <w:tcPr>
            <w:tcW w:w="8498" w:type="dxa"/>
          </w:tcPr>
          <w:p w14:paraId="18B75010" w14:textId="774356DC" w:rsidR="00F9674D" w:rsidRPr="001E47DF" w:rsidRDefault="00F9674D" w:rsidP="00F9674D">
            <w:pPr>
              <w:rPr>
                <w:rFonts w:cs="Arial"/>
              </w:rPr>
            </w:pPr>
            <w:r w:rsidRPr="001E47DF">
              <w:rPr>
                <w:rFonts w:cs="Arial"/>
              </w:rPr>
              <w:t>A4 - Plan zapewnienia i kontroli jakości</w:t>
            </w:r>
          </w:p>
        </w:tc>
      </w:tr>
      <w:tr w:rsidR="00F9674D" w:rsidRPr="001E47DF" w14:paraId="413A34AA" w14:textId="77777777" w:rsidTr="00DB6F45">
        <w:tc>
          <w:tcPr>
            <w:tcW w:w="562" w:type="dxa"/>
          </w:tcPr>
          <w:p w14:paraId="502F380E" w14:textId="77777777" w:rsidR="00F9674D" w:rsidRPr="001E47DF" w:rsidRDefault="00F9674D" w:rsidP="0005641F">
            <w:pPr>
              <w:pStyle w:val="Akapitzlist"/>
              <w:numPr>
                <w:ilvl w:val="0"/>
                <w:numId w:val="53"/>
              </w:numPr>
              <w:rPr>
                <w:rFonts w:cs="Arial"/>
              </w:rPr>
            </w:pPr>
          </w:p>
        </w:tc>
        <w:tc>
          <w:tcPr>
            <w:tcW w:w="8498" w:type="dxa"/>
          </w:tcPr>
          <w:p w14:paraId="3E864CB9" w14:textId="460CEB5A" w:rsidR="00F9674D" w:rsidRPr="001E47DF" w:rsidRDefault="00F9674D" w:rsidP="00F9674D">
            <w:pPr>
              <w:rPr>
                <w:rFonts w:cs="Arial"/>
              </w:rPr>
            </w:pPr>
            <w:r w:rsidRPr="001E47DF">
              <w:rPr>
                <w:rFonts w:cs="Arial"/>
              </w:rPr>
              <w:t>A5 - Wymagana dotyczące dokumentacji</w:t>
            </w:r>
          </w:p>
        </w:tc>
      </w:tr>
      <w:tr w:rsidR="00F9674D" w:rsidRPr="001E47DF" w14:paraId="36E3ED19" w14:textId="77777777" w:rsidTr="00DB6F45">
        <w:tc>
          <w:tcPr>
            <w:tcW w:w="562" w:type="dxa"/>
          </w:tcPr>
          <w:p w14:paraId="5F51060A" w14:textId="77777777" w:rsidR="00F9674D" w:rsidRPr="001E47DF" w:rsidRDefault="00F9674D" w:rsidP="0005641F">
            <w:pPr>
              <w:pStyle w:val="Akapitzlist"/>
              <w:numPr>
                <w:ilvl w:val="0"/>
                <w:numId w:val="53"/>
              </w:numPr>
              <w:rPr>
                <w:rFonts w:cs="Arial"/>
              </w:rPr>
            </w:pPr>
          </w:p>
        </w:tc>
        <w:tc>
          <w:tcPr>
            <w:tcW w:w="8498" w:type="dxa"/>
          </w:tcPr>
          <w:p w14:paraId="4261A42B" w14:textId="0309B25A" w:rsidR="00F9674D" w:rsidRPr="001E47DF" w:rsidRDefault="00F9674D" w:rsidP="00F9674D">
            <w:pPr>
              <w:rPr>
                <w:rFonts w:cs="Arial"/>
              </w:rPr>
            </w:pPr>
            <w:r w:rsidRPr="001E47DF">
              <w:rPr>
                <w:rFonts w:cs="Arial"/>
              </w:rPr>
              <w:t>A6 - Części zamienne, szybkozużywające się, specjalistyczne</w:t>
            </w:r>
          </w:p>
        </w:tc>
      </w:tr>
      <w:tr w:rsidR="00F9674D" w:rsidRPr="001E47DF" w14:paraId="57540E4B" w14:textId="77777777" w:rsidTr="00DB6F45">
        <w:tc>
          <w:tcPr>
            <w:tcW w:w="562" w:type="dxa"/>
          </w:tcPr>
          <w:p w14:paraId="7DB7CDCE" w14:textId="77777777" w:rsidR="00F9674D" w:rsidRPr="001E47DF" w:rsidRDefault="00F9674D" w:rsidP="0005641F">
            <w:pPr>
              <w:pStyle w:val="Akapitzlist"/>
              <w:numPr>
                <w:ilvl w:val="0"/>
                <w:numId w:val="53"/>
              </w:numPr>
              <w:rPr>
                <w:rFonts w:cs="Arial"/>
              </w:rPr>
            </w:pPr>
          </w:p>
        </w:tc>
        <w:tc>
          <w:tcPr>
            <w:tcW w:w="8498" w:type="dxa"/>
          </w:tcPr>
          <w:p w14:paraId="0F5F5532" w14:textId="240E5658" w:rsidR="00F9674D" w:rsidRPr="001E47DF" w:rsidRDefault="00F9674D" w:rsidP="00F9674D">
            <w:pPr>
              <w:rPr>
                <w:rFonts w:cs="Arial"/>
              </w:rPr>
            </w:pPr>
            <w:r w:rsidRPr="001E47DF">
              <w:rPr>
                <w:rFonts w:cs="Arial"/>
              </w:rPr>
              <w:t>A7 - Przepisy, normy, rozporządzenia</w:t>
            </w:r>
          </w:p>
        </w:tc>
      </w:tr>
      <w:tr w:rsidR="00F9674D" w:rsidRPr="001E47DF" w14:paraId="5C2E7E42" w14:textId="77777777" w:rsidTr="00DB6F45">
        <w:tc>
          <w:tcPr>
            <w:tcW w:w="562" w:type="dxa"/>
          </w:tcPr>
          <w:p w14:paraId="07438D0C" w14:textId="77777777" w:rsidR="00F9674D" w:rsidRPr="001E47DF" w:rsidRDefault="00F9674D" w:rsidP="0005641F">
            <w:pPr>
              <w:pStyle w:val="Akapitzlist"/>
              <w:numPr>
                <w:ilvl w:val="0"/>
                <w:numId w:val="53"/>
              </w:numPr>
              <w:rPr>
                <w:rFonts w:cs="Arial"/>
              </w:rPr>
            </w:pPr>
          </w:p>
        </w:tc>
        <w:tc>
          <w:tcPr>
            <w:tcW w:w="8498" w:type="dxa"/>
          </w:tcPr>
          <w:p w14:paraId="4586B730" w14:textId="616EF12F" w:rsidR="00F9674D" w:rsidRPr="001E47DF" w:rsidRDefault="00F9674D" w:rsidP="00F9674D">
            <w:pPr>
              <w:rPr>
                <w:rFonts w:cs="Arial"/>
              </w:rPr>
            </w:pPr>
            <w:r w:rsidRPr="001E47DF">
              <w:rPr>
                <w:rFonts w:cs="Arial"/>
              </w:rPr>
              <w:t>A8 - Tabela punktów styku</w:t>
            </w:r>
          </w:p>
        </w:tc>
      </w:tr>
    </w:tbl>
    <w:p w14:paraId="7F13DFD6" w14:textId="77777777" w:rsidR="00DB6F45" w:rsidRPr="001E47DF" w:rsidRDefault="00DB6F45">
      <w:pPr>
        <w:rPr>
          <w:rFonts w:cs="Arial"/>
        </w:rPr>
      </w:pPr>
    </w:p>
    <w:p w14:paraId="7968AA11" w14:textId="0163D056" w:rsidR="00F9674D" w:rsidRPr="001E47DF" w:rsidRDefault="00F9674D">
      <w:pPr>
        <w:spacing w:before="0" w:after="0" w:line="240" w:lineRule="auto"/>
        <w:jc w:val="left"/>
        <w:rPr>
          <w:rFonts w:cs="Arial"/>
        </w:rPr>
      </w:pPr>
      <w:r w:rsidRPr="001E47DF">
        <w:rPr>
          <w:rFonts w:cs="Arial"/>
        </w:rPr>
        <w:br w:type="page"/>
      </w:r>
    </w:p>
    <w:p w14:paraId="2FDF118F" w14:textId="74DEA612" w:rsidR="009B58E8" w:rsidRPr="001E47DF" w:rsidRDefault="009B58E8" w:rsidP="00FE6F8F">
      <w:pPr>
        <w:pStyle w:val="Nagwek1"/>
        <w:rPr>
          <w:rFonts w:cs="Arial"/>
        </w:rPr>
      </w:pPr>
      <w:bookmarkStart w:id="129" w:name="_Toc101822245"/>
      <w:bookmarkStart w:id="130" w:name="_Toc185455380"/>
      <w:r w:rsidRPr="001E47DF">
        <w:rPr>
          <w:rFonts w:cs="Arial"/>
        </w:rPr>
        <w:lastRenderedPageBreak/>
        <w:t>DEFINICJE</w:t>
      </w:r>
      <w:bookmarkEnd w:id="129"/>
      <w:bookmarkEnd w:id="130"/>
    </w:p>
    <w:p w14:paraId="1BB16429" w14:textId="783EDCF9" w:rsidR="009B58E8" w:rsidRPr="001E47DF" w:rsidRDefault="2FAC11EA" w:rsidP="009B58E8">
      <w:pPr>
        <w:pStyle w:val="Legenda"/>
        <w:keepNext/>
        <w:rPr>
          <w:rFonts w:cs="Arial"/>
        </w:rPr>
      </w:pPr>
      <w:bookmarkStart w:id="131" w:name="_Ref109298164"/>
      <w:bookmarkStart w:id="132" w:name="_Toc101822268"/>
      <w:bookmarkStart w:id="133" w:name="_Ref109298154"/>
      <w:bookmarkStart w:id="134" w:name="_Ref109298156"/>
      <w:bookmarkStart w:id="135" w:name="_Toc185451603"/>
      <w:r w:rsidRPr="001E47DF">
        <w:rPr>
          <w:rFonts w:cs="Arial"/>
        </w:rPr>
        <w:t xml:space="preserve">Tabela </w:t>
      </w:r>
      <w:r w:rsidR="009B58E8" w:rsidRPr="001E47DF">
        <w:rPr>
          <w:rFonts w:cs="Arial"/>
          <w:noProof/>
        </w:rPr>
        <w:fldChar w:fldCharType="begin"/>
      </w:r>
      <w:r w:rsidR="009B58E8" w:rsidRPr="001E47DF">
        <w:rPr>
          <w:rFonts w:cs="Arial"/>
          <w:noProof/>
        </w:rPr>
        <w:instrText xml:space="preserve"> SEQ Tabela \* ARABIC </w:instrText>
      </w:r>
      <w:r w:rsidR="009B58E8" w:rsidRPr="001E47DF">
        <w:rPr>
          <w:rFonts w:cs="Arial"/>
          <w:noProof/>
        </w:rPr>
        <w:fldChar w:fldCharType="separate"/>
      </w:r>
      <w:r w:rsidR="00B66461" w:rsidRPr="001E47DF">
        <w:rPr>
          <w:rFonts w:cs="Arial"/>
          <w:noProof/>
        </w:rPr>
        <w:t>3</w:t>
      </w:r>
      <w:r w:rsidR="009B58E8" w:rsidRPr="001E47DF">
        <w:rPr>
          <w:rFonts w:cs="Arial"/>
          <w:noProof/>
        </w:rPr>
        <w:fldChar w:fldCharType="end"/>
      </w:r>
      <w:bookmarkEnd w:id="131"/>
      <w:r w:rsidRPr="001E47DF">
        <w:rPr>
          <w:rFonts w:cs="Arial"/>
        </w:rPr>
        <w:t xml:space="preserve"> </w:t>
      </w:r>
      <w:bookmarkStart w:id="136" w:name="_Ref109298175"/>
      <w:r w:rsidRPr="001E47DF">
        <w:rPr>
          <w:rFonts w:cs="Arial"/>
        </w:rPr>
        <w:t>Definicje</w:t>
      </w:r>
      <w:bookmarkEnd w:id="132"/>
      <w:bookmarkEnd w:id="133"/>
      <w:bookmarkEnd w:id="134"/>
      <w:bookmarkEnd w:id="135"/>
      <w:bookmarkEnd w:id="136"/>
    </w:p>
    <w:tbl>
      <w:tblPr>
        <w:tblStyle w:val="Tabela-Siatka"/>
        <w:tblW w:w="9195" w:type="dxa"/>
        <w:tblLook w:val="04A0" w:firstRow="1" w:lastRow="0" w:firstColumn="1" w:lastColumn="0" w:noHBand="0" w:noVBand="1"/>
      </w:tblPr>
      <w:tblGrid>
        <w:gridCol w:w="2430"/>
        <w:gridCol w:w="6765"/>
      </w:tblGrid>
      <w:tr w:rsidR="003709A8" w:rsidRPr="001E47DF" w14:paraId="0BE1A4A8" w14:textId="77777777" w:rsidTr="003709A8">
        <w:trPr>
          <w:trHeight w:val="300"/>
          <w:tblHeader/>
        </w:trPr>
        <w:tc>
          <w:tcPr>
            <w:tcW w:w="2430" w:type="dxa"/>
          </w:tcPr>
          <w:p w14:paraId="10981338" w14:textId="6B88D800" w:rsidR="003709A8" w:rsidRPr="001E47DF" w:rsidRDefault="003709A8" w:rsidP="00A4DC96">
            <w:pPr>
              <w:spacing w:before="120"/>
              <w:rPr>
                <w:rFonts w:cs="Arial"/>
              </w:rPr>
            </w:pPr>
            <w:r w:rsidRPr="001E47DF">
              <w:rPr>
                <w:rFonts w:cs="Arial"/>
              </w:rPr>
              <w:t>Nazwa</w:t>
            </w:r>
          </w:p>
        </w:tc>
        <w:tc>
          <w:tcPr>
            <w:tcW w:w="6765" w:type="dxa"/>
          </w:tcPr>
          <w:p w14:paraId="3525F2D5" w14:textId="2FB894CB" w:rsidR="003709A8" w:rsidRPr="001E47DF" w:rsidRDefault="003709A8" w:rsidP="00A4DC96">
            <w:pPr>
              <w:spacing w:before="120"/>
              <w:rPr>
                <w:rFonts w:cs="Arial"/>
              </w:rPr>
            </w:pPr>
            <w:r w:rsidRPr="001E47DF">
              <w:rPr>
                <w:rFonts w:cs="Arial"/>
              </w:rPr>
              <w:t>Wyjaśnienie</w:t>
            </w:r>
          </w:p>
        </w:tc>
      </w:tr>
      <w:tr w:rsidR="009B58E8" w:rsidRPr="001E47DF" w14:paraId="20A3C31E" w14:textId="77777777" w:rsidTr="00136862">
        <w:trPr>
          <w:trHeight w:val="300"/>
        </w:trPr>
        <w:tc>
          <w:tcPr>
            <w:tcW w:w="2430" w:type="dxa"/>
          </w:tcPr>
          <w:p w14:paraId="7F5C2EC4" w14:textId="666646B3" w:rsidR="009B58E8" w:rsidRPr="001E47DF" w:rsidRDefault="22F4ACF6" w:rsidP="00A4DC96">
            <w:pPr>
              <w:spacing w:before="120"/>
              <w:rPr>
                <w:rFonts w:cs="Arial"/>
              </w:rPr>
            </w:pPr>
            <w:r w:rsidRPr="001E47DF">
              <w:rPr>
                <w:rFonts w:cs="Arial"/>
              </w:rPr>
              <w:t>Zamawiający</w:t>
            </w:r>
          </w:p>
        </w:tc>
        <w:tc>
          <w:tcPr>
            <w:tcW w:w="6765" w:type="dxa"/>
          </w:tcPr>
          <w:p w14:paraId="0E7B060C" w14:textId="5DA36DB4" w:rsidR="009B58E8" w:rsidRPr="001E47DF" w:rsidRDefault="22F4ACF6" w:rsidP="00A4DC96">
            <w:pPr>
              <w:spacing w:before="120"/>
              <w:rPr>
                <w:rFonts w:cs="Arial"/>
              </w:rPr>
            </w:pPr>
            <w:r w:rsidRPr="001E47DF">
              <w:rPr>
                <w:rFonts w:cs="Arial"/>
              </w:rPr>
              <w:t xml:space="preserve">ENEA Elektrownia Połaniec </w:t>
            </w:r>
            <w:r w:rsidR="00D52C5D" w:rsidRPr="001E47DF">
              <w:rPr>
                <w:rFonts w:cs="Arial"/>
              </w:rPr>
              <w:t>S.A.</w:t>
            </w:r>
          </w:p>
        </w:tc>
      </w:tr>
      <w:tr w:rsidR="009B58E8" w:rsidRPr="001E47DF" w14:paraId="5139CA5D" w14:textId="77777777" w:rsidTr="00136862">
        <w:trPr>
          <w:trHeight w:val="300"/>
        </w:trPr>
        <w:tc>
          <w:tcPr>
            <w:tcW w:w="2430" w:type="dxa"/>
          </w:tcPr>
          <w:p w14:paraId="458117AF" w14:textId="080762FA" w:rsidR="009B58E8" w:rsidRPr="001E47DF" w:rsidRDefault="7E300300" w:rsidP="00A4DC96">
            <w:pPr>
              <w:spacing w:before="120"/>
              <w:rPr>
                <w:rFonts w:cs="Arial"/>
              </w:rPr>
            </w:pPr>
            <w:r w:rsidRPr="001E47DF">
              <w:rPr>
                <w:rFonts w:cs="Arial"/>
              </w:rPr>
              <w:t>PFU</w:t>
            </w:r>
          </w:p>
        </w:tc>
        <w:tc>
          <w:tcPr>
            <w:tcW w:w="6765" w:type="dxa"/>
          </w:tcPr>
          <w:p w14:paraId="047680D9" w14:textId="1F314127" w:rsidR="009B58E8" w:rsidRPr="001E47DF" w:rsidRDefault="00190C2D" w:rsidP="00A4DC96">
            <w:pPr>
              <w:spacing w:before="120"/>
              <w:rPr>
                <w:rFonts w:cs="Arial"/>
              </w:rPr>
            </w:pPr>
            <w:r w:rsidRPr="001E47DF">
              <w:rPr>
                <w:rFonts w:cs="Arial"/>
              </w:rPr>
              <w:t xml:space="preserve">Program funkcjonalno-użytkowy obejmujący opis zadania budowlanego, w którym zostało określone przeznaczenie ukończonych robót budowlanych oraz stawiane im wymagania techniczne, ekonomiczne, architektoniczne, materiałowe </w:t>
            </w:r>
            <w:r w:rsidRPr="001E47DF">
              <w:rPr>
                <w:rFonts w:cs="Arial"/>
              </w:rPr>
              <w:br/>
              <w:t xml:space="preserve">i funkcjonalne oraz </w:t>
            </w:r>
            <w:proofErr w:type="spellStart"/>
            <w:r w:rsidRPr="001E47DF">
              <w:rPr>
                <w:rFonts w:cs="Arial"/>
              </w:rPr>
              <w:t>STWiOR</w:t>
            </w:r>
            <w:proofErr w:type="spellEnd"/>
            <w:r w:rsidRPr="001E47DF">
              <w:rPr>
                <w:rFonts w:cs="Arial"/>
              </w:rPr>
              <w:t xml:space="preserve"> (Specyfikacja Technicznego Wykonania i Odbioru Robót),  </w:t>
            </w:r>
            <w:r w:rsidRPr="001E47DF">
              <w:rPr>
                <w:rFonts w:cs="Arial"/>
                <w:color w:val="000000"/>
              </w:rPr>
              <w:t xml:space="preserve">spełniający wymagania  Rozporządzenia ministra rozwoju i technologii z dnia 20 grudnia 2021 r. w sprawie szczegółowego zakresu i formy dokumentacji projektowej, specyfikacji technicznych wykonania i odbioru robót budowlanych oraz programu funkcjonalno-użytkowego. Na podstawie art. 103 ust. 4 ustawy z dnia 11 września 2019 r. – Prawo zamówień publicznych (Dz. U. z 2021 r. poz. 1129, 1598, 2054 </w:t>
            </w:r>
            <w:r w:rsidRPr="001E47DF">
              <w:rPr>
                <w:rFonts w:cs="Arial"/>
                <w:color w:val="000000"/>
              </w:rPr>
              <w:br/>
              <w:t>i 2269).</w:t>
            </w:r>
          </w:p>
        </w:tc>
      </w:tr>
      <w:tr w:rsidR="009B58E8" w:rsidRPr="001E47DF" w14:paraId="3C400E03" w14:textId="77777777" w:rsidTr="00136862">
        <w:trPr>
          <w:trHeight w:val="300"/>
        </w:trPr>
        <w:tc>
          <w:tcPr>
            <w:tcW w:w="2430" w:type="dxa"/>
          </w:tcPr>
          <w:p w14:paraId="43A8858B" w14:textId="6304D57D" w:rsidR="00A4DC96" w:rsidRPr="001E47DF" w:rsidRDefault="00A4DC96" w:rsidP="00A4DC96">
            <w:pPr>
              <w:spacing w:before="120"/>
              <w:jc w:val="left"/>
              <w:rPr>
                <w:rFonts w:cs="Arial"/>
              </w:rPr>
            </w:pPr>
          </w:p>
          <w:p w14:paraId="6A92142F" w14:textId="77777777" w:rsidR="009B58E8" w:rsidRPr="001E47DF" w:rsidRDefault="4F780D1C" w:rsidP="00A4DC96">
            <w:pPr>
              <w:spacing w:before="120"/>
              <w:jc w:val="left"/>
              <w:rPr>
                <w:rFonts w:cs="Arial"/>
              </w:rPr>
            </w:pPr>
            <w:r w:rsidRPr="001E47DF">
              <w:rPr>
                <w:rFonts w:cs="Arial"/>
              </w:rPr>
              <w:t>Przedmiot umowy</w:t>
            </w:r>
          </w:p>
          <w:p w14:paraId="31154134" w14:textId="33BB6684" w:rsidR="00C064CB" w:rsidRPr="001E47DF" w:rsidRDefault="00C064CB" w:rsidP="00A4DC96">
            <w:pPr>
              <w:spacing w:before="120"/>
              <w:jc w:val="left"/>
              <w:rPr>
                <w:rFonts w:cs="Arial"/>
              </w:rPr>
            </w:pPr>
            <w:r w:rsidRPr="001E47DF">
              <w:rPr>
                <w:rFonts w:cs="Arial"/>
              </w:rPr>
              <w:t>Instalacja</w:t>
            </w:r>
          </w:p>
        </w:tc>
        <w:tc>
          <w:tcPr>
            <w:tcW w:w="6765" w:type="dxa"/>
          </w:tcPr>
          <w:p w14:paraId="1773458E" w14:textId="0347B6A8" w:rsidR="009B58E8" w:rsidRPr="00270015" w:rsidRDefault="00C064CB" w:rsidP="00C064CB">
            <w:pPr>
              <w:spacing w:before="120"/>
              <w:rPr>
                <w:rFonts w:cs="Arial"/>
              </w:rPr>
            </w:pPr>
            <w:r w:rsidRPr="001E47DF">
              <w:rPr>
                <w:rFonts w:cs="Arial"/>
                <w:color w:val="000000"/>
              </w:rPr>
              <w:t xml:space="preserve">Całość prac projektowych, dostaw, usług, robót budowlanych i montażowych niezbędnych do </w:t>
            </w:r>
            <w:r w:rsidR="002E0E49" w:rsidRPr="001E47DF">
              <w:rPr>
                <w:rFonts w:cs="Arial"/>
                <w:color w:val="000000"/>
              </w:rPr>
              <w:t>„</w:t>
            </w:r>
            <w:bookmarkStart w:id="137" w:name="_Hlk181259971"/>
            <w:r w:rsidR="002E0E49" w:rsidRPr="001E47DF">
              <w:rPr>
                <w:rFonts w:cs="Arial"/>
                <w:color w:val="000000"/>
              </w:rPr>
              <w:t>Budow</w:t>
            </w:r>
            <w:r w:rsidRPr="001E47DF">
              <w:rPr>
                <w:rFonts w:cs="Arial"/>
                <w:color w:val="000000"/>
              </w:rPr>
              <w:t>y</w:t>
            </w:r>
            <w:r w:rsidR="002E0E49" w:rsidRPr="001E47DF">
              <w:rPr>
                <w:rFonts w:cs="Arial"/>
                <w:color w:val="000000"/>
              </w:rPr>
              <w:t xml:space="preserve"> Wiaty Wysokiego Składowania nr 1 wraz z infrastrukturą towarzyszącą, na potrzeby rozładunku</w:t>
            </w:r>
            <w:r w:rsidR="008C3B98" w:rsidRPr="001E47DF">
              <w:rPr>
                <w:rFonts w:cs="Arial"/>
                <w:color w:val="000000"/>
              </w:rPr>
              <w:t>,</w:t>
            </w:r>
            <w:r w:rsidR="002E0E49" w:rsidRPr="001E47DF">
              <w:rPr>
                <w:rFonts w:cs="Arial"/>
                <w:color w:val="000000"/>
              </w:rPr>
              <w:t xml:space="preserve"> magazynowania i podawania biomasy do bloków energetycznych 2-7 w Enea Elektrownia Połaniec S.A</w:t>
            </w:r>
            <w:bookmarkEnd w:id="137"/>
            <w:r w:rsidR="002E0E49" w:rsidRPr="001E47DF">
              <w:rPr>
                <w:rFonts w:cs="Arial"/>
                <w:color w:val="000000"/>
              </w:rPr>
              <w:t>.”</w:t>
            </w:r>
          </w:p>
        </w:tc>
      </w:tr>
      <w:tr w:rsidR="009B58E8" w:rsidRPr="001E47DF" w14:paraId="13CA1D30" w14:textId="77777777" w:rsidTr="00136862">
        <w:trPr>
          <w:trHeight w:val="300"/>
        </w:trPr>
        <w:tc>
          <w:tcPr>
            <w:tcW w:w="2430" w:type="dxa"/>
          </w:tcPr>
          <w:p w14:paraId="00665020" w14:textId="09A17E50" w:rsidR="009B58E8" w:rsidRPr="001E47DF" w:rsidRDefault="4F780D1C" w:rsidP="00A4DC96">
            <w:pPr>
              <w:spacing w:before="120"/>
              <w:jc w:val="left"/>
              <w:rPr>
                <w:rFonts w:cs="Arial"/>
              </w:rPr>
            </w:pPr>
            <w:r w:rsidRPr="001E47DF">
              <w:rPr>
                <w:rFonts w:cs="Arial"/>
              </w:rPr>
              <w:t>Zadanie inwestycyjne</w:t>
            </w:r>
          </w:p>
        </w:tc>
        <w:tc>
          <w:tcPr>
            <w:tcW w:w="6765" w:type="dxa"/>
          </w:tcPr>
          <w:p w14:paraId="701C9697" w14:textId="0B37AFA0" w:rsidR="009B58E8" w:rsidRPr="001E47DF" w:rsidRDefault="00020D7E" w:rsidP="00A4DC96">
            <w:pPr>
              <w:spacing w:before="120"/>
              <w:rPr>
                <w:rFonts w:cs="Arial"/>
              </w:rPr>
            </w:pPr>
            <w:r w:rsidRPr="001E47DF">
              <w:rPr>
                <w:rFonts w:cs="Arial"/>
              </w:rPr>
              <w:t>Modernizacja istniejącej infrastruktury, budowa wiaty wysokiego składowania (</w:t>
            </w:r>
            <w:r w:rsidR="00F93FAB" w:rsidRPr="001E47DF">
              <w:rPr>
                <w:rFonts w:cs="Arial"/>
              </w:rPr>
              <w:t>WWS-1</w:t>
            </w:r>
            <w:r w:rsidRPr="001E47DF">
              <w:rPr>
                <w:rFonts w:cs="Arial"/>
              </w:rPr>
              <w:t xml:space="preserve">, </w:t>
            </w:r>
            <w:r w:rsidR="00F93FAB" w:rsidRPr="001E47DF">
              <w:rPr>
                <w:rFonts w:cs="Arial"/>
              </w:rPr>
              <w:t>WWS-2</w:t>
            </w:r>
            <w:r w:rsidRPr="001E47DF">
              <w:rPr>
                <w:rFonts w:cs="Arial"/>
              </w:rPr>
              <w:t xml:space="preserve"> ) wraz z przynależną infrastrukturą, składające się z dwóch etapów.</w:t>
            </w:r>
          </w:p>
        </w:tc>
      </w:tr>
      <w:tr w:rsidR="009B58E8" w:rsidRPr="001E47DF" w14:paraId="3242AAE3" w14:textId="77777777" w:rsidTr="00136862">
        <w:trPr>
          <w:trHeight w:val="300"/>
        </w:trPr>
        <w:tc>
          <w:tcPr>
            <w:tcW w:w="2430" w:type="dxa"/>
          </w:tcPr>
          <w:p w14:paraId="4B534624" w14:textId="6FCFAE50" w:rsidR="00A4DC96" w:rsidRPr="001E47DF" w:rsidRDefault="00A4DC96" w:rsidP="00A4DC96">
            <w:pPr>
              <w:spacing w:before="120"/>
              <w:jc w:val="left"/>
              <w:rPr>
                <w:rFonts w:cs="Arial"/>
              </w:rPr>
            </w:pPr>
          </w:p>
          <w:p w14:paraId="3FBDD1A7" w14:textId="4AA9B682" w:rsidR="009B58E8" w:rsidRPr="001E47DF" w:rsidRDefault="55904ADF" w:rsidP="00A4DC96">
            <w:pPr>
              <w:spacing w:before="120"/>
              <w:jc w:val="left"/>
              <w:rPr>
                <w:rFonts w:cs="Arial"/>
              </w:rPr>
            </w:pPr>
            <w:r w:rsidRPr="001E47DF">
              <w:rPr>
                <w:rFonts w:cs="Arial"/>
              </w:rPr>
              <w:t>Wykonawca</w:t>
            </w:r>
          </w:p>
        </w:tc>
        <w:tc>
          <w:tcPr>
            <w:tcW w:w="6765" w:type="dxa"/>
          </w:tcPr>
          <w:p w14:paraId="7020B813" w14:textId="0AE04016" w:rsidR="009B58E8" w:rsidRPr="001E47DF" w:rsidRDefault="55904ADF" w:rsidP="00A4DC96">
            <w:pPr>
              <w:spacing w:before="120"/>
              <w:rPr>
                <w:rFonts w:cs="Arial"/>
              </w:rPr>
            </w:pPr>
            <w:r w:rsidRPr="001E47DF">
              <w:rPr>
                <w:rFonts w:cs="Arial"/>
              </w:rPr>
              <w:t>Należy przez to rozumieć osobę fizyczną, osobę prawną albo jednostkę organizacyjną nieposiadającą osobowości prawnej, która ubiega się o udzielenie zamówienia publicznego, złożyła ofertę lub zawarła umowę w sprawie zamówienia publicznego</w:t>
            </w:r>
          </w:p>
        </w:tc>
      </w:tr>
      <w:tr w:rsidR="009B58E8" w:rsidRPr="001E47DF" w14:paraId="175AC84D" w14:textId="77777777" w:rsidTr="00136862">
        <w:trPr>
          <w:trHeight w:val="300"/>
        </w:trPr>
        <w:tc>
          <w:tcPr>
            <w:tcW w:w="2430" w:type="dxa"/>
          </w:tcPr>
          <w:p w14:paraId="42A29537" w14:textId="192BEEB9" w:rsidR="009B58E8" w:rsidRPr="001E47DF" w:rsidRDefault="6529E6F1" w:rsidP="00A4DC96">
            <w:pPr>
              <w:spacing w:before="120"/>
              <w:jc w:val="left"/>
              <w:rPr>
                <w:rFonts w:cs="Arial"/>
              </w:rPr>
            </w:pPr>
            <w:r w:rsidRPr="001E47DF">
              <w:rPr>
                <w:rFonts w:cs="Arial"/>
              </w:rPr>
              <w:t>Elektrownia</w:t>
            </w:r>
          </w:p>
        </w:tc>
        <w:tc>
          <w:tcPr>
            <w:tcW w:w="6765" w:type="dxa"/>
          </w:tcPr>
          <w:p w14:paraId="72433525" w14:textId="1C1835C2" w:rsidR="009B58E8" w:rsidRPr="001E47DF" w:rsidRDefault="6529E6F1" w:rsidP="00A4DC96">
            <w:pPr>
              <w:spacing w:before="120"/>
              <w:rPr>
                <w:rFonts w:cs="Arial"/>
              </w:rPr>
            </w:pPr>
            <w:r w:rsidRPr="001E47DF">
              <w:rPr>
                <w:rFonts w:cs="Arial"/>
              </w:rPr>
              <w:t>Enea Elektrownia Połaniec S.A.</w:t>
            </w:r>
          </w:p>
        </w:tc>
      </w:tr>
      <w:tr w:rsidR="009B58E8" w:rsidRPr="001E47DF" w14:paraId="51CF60F4" w14:textId="77777777" w:rsidTr="00136862">
        <w:trPr>
          <w:trHeight w:val="300"/>
        </w:trPr>
        <w:tc>
          <w:tcPr>
            <w:tcW w:w="2430" w:type="dxa"/>
          </w:tcPr>
          <w:p w14:paraId="10C2EF31" w14:textId="38912065" w:rsidR="009B58E8" w:rsidRPr="001E47DF" w:rsidRDefault="6529E6F1" w:rsidP="00A4DC96">
            <w:pPr>
              <w:spacing w:before="120"/>
              <w:jc w:val="left"/>
              <w:rPr>
                <w:rFonts w:cs="Arial"/>
              </w:rPr>
            </w:pPr>
            <w:r w:rsidRPr="001E47DF">
              <w:rPr>
                <w:rFonts w:cs="Arial"/>
              </w:rPr>
              <w:t>PZT</w:t>
            </w:r>
          </w:p>
        </w:tc>
        <w:tc>
          <w:tcPr>
            <w:tcW w:w="6765" w:type="dxa"/>
          </w:tcPr>
          <w:p w14:paraId="215EEDA4" w14:textId="77BFB005" w:rsidR="009B58E8" w:rsidRPr="001E47DF" w:rsidRDefault="6529E6F1" w:rsidP="00A4DC96">
            <w:pPr>
              <w:spacing w:before="120"/>
              <w:rPr>
                <w:rFonts w:cs="Arial"/>
              </w:rPr>
            </w:pPr>
            <w:r w:rsidRPr="001E47DF">
              <w:rPr>
                <w:rFonts w:cs="Arial"/>
              </w:rPr>
              <w:t>Plan zagospodarowania terenu</w:t>
            </w:r>
          </w:p>
        </w:tc>
      </w:tr>
      <w:tr w:rsidR="00115BC5" w:rsidRPr="001E47DF" w14:paraId="05657E03" w14:textId="77777777" w:rsidTr="00136862">
        <w:trPr>
          <w:trHeight w:val="300"/>
        </w:trPr>
        <w:tc>
          <w:tcPr>
            <w:tcW w:w="2430" w:type="dxa"/>
          </w:tcPr>
          <w:p w14:paraId="0297A5E3" w14:textId="112B77A0" w:rsidR="00115BC5" w:rsidRPr="001E47DF" w:rsidRDefault="6529E6F1" w:rsidP="00A4DC96">
            <w:pPr>
              <w:spacing w:before="120"/>
              <w:jc w:val="left"/>
              <w:rPr>
                <w:rFonts w:cs="Arial"/>
              </w:rPr>
            </w:pPr>
            <w:r w:rsidRPr="001E47DF">
              <w:rPr>
                <w:rFonts w:cs="Arial"/>
              </w:rPr>
              <w:lastRenderedPageBreak/>
              <w:t>Projekt Budowlany</w:t>
            </w:r>
          </w:p>
        </w:tc>
        <w:tc>
          <w:tcPr>
            <w:tcW w:w="6765" w:type="dxa"/>
          </w:tcPr>
          <w:p w14:paraId="0EC3B78E" w14:textId="5755380D" w:rsidR="00115BC5" w:rsidRPr="001E47DF" w:rsidRDefault="6529E6F1" w:rsidP="00A4DC96">
            <w:pPr>
              <w:spacing w:before="120"/>
              <w:rPr>
                <w:rFonts w:cs="Arial"/>
              </w:rPr>
            </w:pPr>
            <w:r w:rsidRPr="001E47DF">
              <w:rPr>
                <w:rFonts w:cs="Arial"/>
              </w:rPr>
              <w:t>W rozumieniu Prawa Budowlanego, komplet dokumentów (projekt zagospodarowania działki lub teren, projekt architektoniczno-budowlany, projekt techniczny, opinie, uzgodnienia, badania, pozwolenia i inne dokumenty) przedstawiających przewidywane rozwiązania projektowe planowanej inwestycji, stanowiący podstawę uzyskania opinii, uzgodnień, zgód i pozwoleń, w tym pozwolenia na budowę</w:t>
            </w:r>
          </w:p>
        </w:tc>
      </w:tr>
      <w:tr w:rsidR="00115BC5" w:rsidRPr="001E47DF" w14:paraId="4DDCCFD1" w14:textId="77777777" w:rsidTr="00136862">
        <w:trPr>
          <w:trHeight w:val="300"/>
        </w:trPr>
        <w:tc>
          <w:tcPr>
            <w:tcW w:w="2430" w:type="dxa"/>
          </w:tcPr>
          <w:p w14:paraId="09977103" w14:textId="1EB8AFDC" w:rsidR="7B065146" w:rsidRPr="001E47DF" w:rsidRDefault="7B065146" w:rsidP="00A4DC96">
            <w:pPr>
              <w:spacing w:before="120"/>
              <w:rPr>
                <w:rFonts w:cs="Arial"/>
              </w:rPr>
            </w:pPr>
            <w:r w:rsidRPr="001E47DF">
              <w:rPr>
                <w:rFonts w:cs="Arial"/>
              </w:rPr>
              <w:t>Projekt Techniczny</w:t>
            </w:r>
          </w:p>
        </w:tc>
        <w:tc>
          <w:tcPr>
            <w:tcW w:w="6765" w:type="dxa"/>
          </w:tcPr>
          <w:p w14:paraId="243D8B8A" w14:textId="744ED2A9" w:rsidR="7B065146" w:rsidRPr="001E47DF" w:rsidRDefault="7B065146" w:rsidP="00A4DC96">
            <w:pPr>
              <w:spacing w:before="120"/>
              <w:rPr>
                <w:rFonts w:cs="Arial"/>
              </w:rPr>
            </w:pPr>
            <w:r w:rsidRPr="001E47DF">
              <w:rPr>
                <w:rFonts w:cs="Arial"/>
              </w:rPr>
              <w:t>Projekt techniczny w myśl Prawa Budowlanego</w:t>
            </w:r>
          </w:p>
        </w:tc>
      </w:tr>
      <w:tr w:rsidR="000A6676" w:rsidRPr="001E47DF" w14:paraId="559AE664" w14:textId="77777777" w:rsidTr="00136862">
        <w:trPr>
          <w:trHeight w:val="300"/>
        </w:trPr>
        <w:tc>
          <w:tcPr>
            <w:tcW w:w="2430" w:type="dxa"/>
          </w:tcPr>
          <w:p w14:paraId="48FB3A52" w14:textId="4257E192" w:rsidR="7B065146" w:rsidRPr="001E47DF" w:rsidRDefault="7B065146" w:rsidP="00A4DC96">
            <w:pPr>
              <w:spacing w:before="120"/>
              <w:rPr>
                <w:rFonts w:cs="Arial"/>
              </w:rPr>
            </w:pPr>
            <w:r w:rsidRPr="001E47DF">
              <w:rPr>
                <w:rFonts w:cs="Arial"/>
              </w:rPr>
              <w:t>Projekt Wykonawczy</w:t>
            </w:r>
          </w:p>
        </w:tc>
        <w:tc>
          <w:tcPr>
            <w:tcW w:w="6765" w:type="dxa"/>
          </w:tcPr>
          <w:p w14:paraId="143680BA" w14:textId="33EEE6C8" w:rsidR="7B065146" w:rsidRPr="001E47DF" w:rsidRDefault="7B065146" w:rsidP="00A4DC96">
            <w:pPr>
              <w:spacing w:before="120"/>
              <w:rPr>
                <w:rFonts w:cs="Arial"/>
              </w:rPr>
            </w:pPr>
            <w:r w:rsidRPr="001E47DF">
              <w:rPr>
                <w:rFonts w:cs="Arial"/>
              </w:rPr>
              <w:t>Powinien uzupełniać i uszczegóławiać projekt budowlany w zakresie i stopniu dokładności niezbędnym do sporządzenia przedmiaru robót, kosztorysu inwestorskiego, przygotowania oferty przez wykonawcę każdego Zadania Cząstkowego i realizacji robót budowlanych. Dokumentacja wykonawcza zawiera rysunki w odpowiedniej skali i z opisami, które w szczególności dotyczą rozwiązań budowlano-konstrukcyjnych i materiałowych, detali architektonicznych oraz urządzeń budowlanych, instalacji i wyposażenia technicznego, których odzwierciedlenie na rysunkach projektu budowlanego i projektów technicznych nie jest wystarczające. Wymagania dotyczące formy projektów wykonawczych przyjmuje się odpowiednio jak dla projektu budowlanego tj. projektant musi mieć uprawnienia budowlane i być przynależnym do izby architektów lub inżynierów budownictwa.</w:t>
            </w:r>
          </w:p>
          <w:p w14:paraId="4A4C0DD5" w14:textId="60041AA2" w:rsidR="00A4DC96" w:rsidRPr="001E47DF" w:rsidRDefault="00A4DC96" w:rsidP="00A4DC96">
            <w:pPr>
              <w:spacing w:before="120"/>
              <w:rPr>
                <w:rFonts w:cs="Arial"/>
              </w:rPr>
            </w:pPr>
          </w:p>
        </w:tc>
      </w:tr>
      <w:tr w:rsidR="00A4DC96" w:rsidRPr="001E47DF" w14:paraId="739EDC2A" w14:textId="77777777" w:rsidTr="00136862">
        <w:trPr>
          <w:trHeight w:val="300"/>
        </w:trPr>
        <w:tc>
          <w:tcPr>
            <w:tcW w:w="2430" w:type="dxa"/>
          </w:tcPr>
          <w:p w14:paraId="09E7DF7B" w14:textId="68B42916" w:rsidR="7B065146" w:rsidRPr="001E47DF" w:rsidRDefault="7B065146" w:rsidP="00A4DC96">
            <w:pPr>
              <w:spacing w:before="120"/>
              <w:rPr>
                <w:rFonts w:cs="Arial"/>
              </w:rPr>
            </w:pPr>
            <w:r w:rsidRPr="001E47DF">
              <w:rPr>
                <w:rFonts w:cs="Arial"/>
              </w:rPr>
              <w:t>Przetarg publiczny</w:t>
            </w:r>
          </w:p>
        </w:tc>
        <w:tc>
          <w:tcPr>
            <w:tcW w:w="6765" w:type="dxa"/>
          </w:tcPr>
          <w:p w14:paraId="3136E6DC" w14:textId="2F3A7DC3" w:rsidR="7B065146" w:rsidRPr="001E47DF" w:rsidRDefault="7B065146" w:rsidP="00A4DC96">
            <w:pPr>
              <w:spacing w:before="120"/>
              <w:rPr>
                <w:rFonts w:cs="Arial"/>
              </w:rPr>
            </w:pPr>
            <w:r w:rsidRPr="001E47DF">
              <w:rPr>
                <w:rFonts w:cs="Arial"/>
              </w:rPr>
              <w:t>Postępowanie o udzielenie zamówienia publicznego przygotowane i przeprowadzone zgodnie z wymogami ustawy z dnia 11.09.2019 r. Prawo zamówień publicznych dla Zadania Cząstkowego.</w:t>
            </w:r>
          </w:p>
        </w:tc>
      </w:tr>
      <w:tr w:rsidR="00A4DC96" w:rsidRPr="001E47DF" w14:paraId="4225C0AF" w14:textId="77777777" w:rsidTr="00136862">
        <w:trPr>
          <w:trHeight w:val="300"/>
        </w:trPr>
        <w:tc>
          <w:tcPr>
            <w:tcW w:w="2430" w:type="dxa"/>
          </w:tcPr>
          <w:p w14:paraId="0FA4EB17" w14:textId="692E031D" w:rsidR="7B065146" w:rsidRPr="001E47DF" w:rsidRDefault="7B065146" w:rsidP="00A4DC96">
            <w:pPr>
              <w:spacing w:before="120"/>
              <w:rPr>
                <w:rFonts w:cs="Arial"/>
              </w:rPr>
            </w:pPr>
            <w:r w:rsidRPr="001E47DF">
              <w:rPr>
                <w:rFonts w:cs="Arial"/>
              </w:rPr>
              <w:t>Decyzja ŚU</w:t>
            </w:r>
          </w:p>
        </w:tc>
        <w:tc>
          <w:tcPr>
            <w:tcW w:w="6765" w:type="dxa"/>
          </w:tcPr>
          <w:p w14:paraId="7E42164A" w14:textId="1EA8CE8A" w:rsidR="7B065146" w:rsidRPr="001E47DF" w:rsidRDefault="7B065146" w:rsidP="00A4DC96">
            <w:pPr>
              <w:spacing w:before="120"/>
              <w:rPr>
                <w:rFonts w:cs="Arial"/>
              </w:rPr>
            </w:pPr>
            <w:r w:rsidRPr="001E47DF">
              <w:rPr>
                <w:rFonts w:cs="Arial"/>
              </w:rPr>
              <w:t>Decyzja o środowiskowych uwarunkowaniach w rozumieniu ustawy z dnia 3 października 2008 r. o udostępnianiu informacji o środowisku i jego ochronie, udziale społeczeństwa w ochronie środowiska oraz o ocenach oddziaływania na środowisko,</w:t>
            </w:r>
          </w:p>
        </w:tc>
      </w:tr>
      <w:tr w:rsidR="00A4DC96" w:rsidRPr="001E47DF" w14:paraId="3CF11A19" w14:textId="77777777" w:rsidTr="00136862">
        <w:trPr>
          <w:trHeight w:val="300"/>
        </w:trPr>
        <w:tc>
          <w:tcPr>
            <w:tcW w:w="2430" w:type="dxa"/>
          </w:tcPr>
          <w:p w14:paraId="5563A462" w14:textId="441FE0FF" w:rsidR="7B065146" w:rsidRPr="001E47DF" w:rsidRDefault="7B065146" w:rsidP="00A4DC96">
            <w:pPr>
              <w:spacing w:before="120"/>
              <w:rPr>
                <w:rFonts w:cs="Arial"/>
              </w:rPr>
            </w:pPr>
            <w:r w:rsidRPr="001E47DF">
              <w:rPr>
                <w:rFonts w:cs="Arial"/>
              </w:rPr>
              <w:t>Pozwolenie wodnoprawne</w:t>
            </w:r>
          </w:p>
        </w:tc>
        <w:tc>
          <w:tcPr>
            <w:tcW w:w="6765" w:type="dxa"/>
          </w:tcPr>
          <w:p w14:paraId="40B9C28E" w14:textId="2FB583E2" w:rsidR="7B065146" w:rsidRPr="001E47DF" w:rsidRDefault="7B065146" w:rsidP="00A4DC96">
            <w:pPr>
              <w:spacing w:before="120"/>
              <w:rPr>
                <w:rFonts w:cs="Arial"/>
              </w:rPr>
            </w:pPr>
            <w:r w:rsidRPr="001E47DF">
              <w:rPr>
                <w:rFonts w:cs="Arial"/>
              </w:rPr>
              <w:t>Pozwolenie wodnoprawne w rozumieniu ustawy z dnia 20 lipca 2017 r. prawo wodne.</w:t>
            </w:r>
          </w:p>
        </w:tc>
      </w:tr>
      <w:tr w:rsidR="00A4DC96" w:rsidRPr="001E47DF" w14:paraId="61CA98F6" w14:textId="77777777" w:rsidTr="00136862">
        <w:trPr>
          <w:trHeight w:val="300"/>
        </w:trPr>
        <w:tc>
          <w:tcPr>
            <w:tcW w:w="2430" w:type="dxa"/>
          </w:tcPr>
          <w:p w14:paraId="736452B9" w14:textId="5C24BED2" w:rsidR="7B065146" w:rsidRPr="001E47DF" w:rsidRDefault="7B065146" w:rsidP="00A4DC96">
            <w:pPr>
              <w:spacing w:before="120"/>
              <w:rPr>
                <w:rFonts w:cs="Arial"/>
              </w:rPr>
            </w:pPr>
            <w:r w:rsidRPr="001E47DF">
              <w:rPr>
                <w:rFonts w:cs="Arial"/>
              </w:rPr>
              <w:lastRenderedPageBreak/>
              <w:t>Pozwolenie budowlane</w:t>
            </w:r>
          </w:p>
        </w:tc>
        <w:tc>
          <w:tcPr>
            <w:tcW w:w="6765" w:type="dxa"/>
          </w:tcPr>
          <w:p w14:paraId="08DEAC1F" w14:textId="3FED6C56" w:rsidR="7B065146" w:rsidRPr="001E47DF" w:rsidRDefault="7B065146" w:rsidP="00A4DC96">
            <w:pPr>
              <w:spacing w:before="120"/>
              <w:rPr>
                <w:rFonts w:cs="Arial"/>
              </w:rPr>
            </w:pPr>
            <w:r w:rsidRPr="001E47DF">
              <w:rPr>
                <w:rFonts w:cs="Arial"/>
              </w:rPr>
              <w:t>Pozwolenie budowlane w myśl Prawa Budowlanego.</w:t>
            </w:r>
          </w:p>
        </w:tc>
      </w:tr>
      <w:tr w:rsidR="00A4DC96" w:rsidRPr="001E47DF" w14:paraId="7959E6B4" w14:textId="77777777" w:rsidTr="00136862">
        <w:trPr>
          <w:trHeight w:val="300"/>
        </w:trPr>
        <w:tc>
          <w:tcPr>
            <w:tcW w:w="2430" w:type="dxa"/>
          </w:tcPr>
          <w:p w14:paraId="6B8F0FE6" w14:textId="16D4BA11" w:rsidR="7B065146" w:rsidRPr="001E47DF" w:rsidRDefault="7B065146" w:rsidP="00A4DC96">
            <w:pPr>
              <w:spacing w:before="120"/>
              <w:rPr>
                <w:rFonts w:cs="Arial"/>
              </w:rPr>
            </w:pPr>
            <w:r w:rsidRPr="001E47DF">
              <w:rPr>
                <w:rFonts w:cs="Arial"/>
              </w:rPr>
              <w:t>IOBP</w:t>
            </w:r>
          </w:p>
        </w:tc>
        <w:tc>
          <w:tcPr>
            <w:tcW w:w="6765" w:type="dxa"/>
          </w:tcPr>
          <w:p w14:paraId="31D47CB5" w14:textId="70AC4C0F" w:rsidR="7B065146" w:rsidRPr="001E47DF" w:rsidRDefault="00C62AFF" w:rsidP="00A4DC96">
            <w:pPr>
              <w:spacing w:before="120"/>
              <w:rPr>
                <w:rFonts w:cs="Arial"/>
              </w:rPr>
            </w:pPr>
            <w:r w:rsidRPr="001E47DF">
              <w:rPr>
                <w:rFonts w:cs="Arial"/>
              </w:rPr>
              <w:t>Instrukcja Organizacji Bezpiecznej Pracy (IOBP) w Enea Elektrownia Połaniec Spółka Akcyjna (I/NB/B/20/2013"</w:t>
            </w:r>
            <w:r w:rsidRPr="001767B1">
              <w:rPr>
                <w:rFonts w:cs="Arial"/>
                <w:color w:val="000000"/>
                <w:szCs w:val="22"/>
              </w:rPr>
              <w:t>– określa zasady organizacji prac przy urządzeniach energetycznych, w pomieszczeniach lub na terenach ruchu energetycznego oraz w pozostałych obiektach, terenach, których właścicielem jest Elektrownia Połaniec</w:t>
            </w:r>
          </w:p>
        </w:tc>
      </w:tr>
      <w:tr w:rsidR="00A4DC96" w:rsidRPr="001E47DF" w14:paraId="09F5F242" w14:textId="77777777" w:rsidTr="00136862">
        <w:trPr>
          <w:trHeight w:val="300"/>
        </w:trPr>
        <w:tc>
          <w:tcPr>
            <w:tcW w:w="2430" w:type="dxa"/>
          </w:tcPr>
          <w:p w14:paraId="21CE5BEC" w14:textId="4B68F1EE" w:rsidR="7B065146" w:rsidRPr="001E47DF" w:rsidRDefault="7B065146" w:rsidP="00A4DC96">
            <w:pPr>
              <w:spacing w:before="120"/>
              <w:rPr>
                <w:rFonts w:cs="Arial"/>
              </w:rPr>
            </w:pPr>
            <w:r w:rsidRPr="001E47DF">
              <w:rPr>
                <w:rFonts w:cs="Arial"/>
              </w:rPr>
              <w:t>DTR</w:t>
            </w:r>
          </w:p>
        </w:tc>
        <w:tc>
          <w:tcPr>
            <w:tcW w:w="6765" w:type="dxa"/>
          </w:tcPr>
          <w:p w14:paraId="7D6A76AB" w14:textId="447E3633" w:rsidR="7B065146" w:rsidRPr="001E47DF" w:rsidRDefault="00460ECB" w:rsidP="00A4DC96">
            <w:pPr>
              <w:spacing w:before="120"/>
              <w:rPr>
                <w:rFonts w:cs="Arial"/>
              </w:rPr>
            </w:pPr>
            <w:r w:rsidRPr="001E47DF">
              <w:rPr>
                <w:rFonts w:cs="Arial"/>
              </w:rPr>
              <w:t xml:space="preserve">Dokumentacja </w:t>
            </w:r>
            <w:r w:rsidR="00AD3F3F" w:rsidRPr="001E47DF">
              <w:rPr>
                <w:rFonts w:cs="Arial"/>
              </w:rPr>
              <w:t xml:space="preserve">techniczna </w:t>
            </w:r>
            <w:r w:rsidRPr="001E47DF">
              <w:rPr>
                <w:rFonts w:cs="Arial"/>
              </w:rPr>
              <w:t>odpowiadająca wymaganiom Rozporządzenia Ministra Gospodarki z dnia 21 października 2008 r. w sprawie zasadniczych wymagań dla maszyn (Dz.U.2008.199.1228 z późniejszymi zmianami);</w:t>
            </w:r>
          </w:p>
        </w:tc>
      </w:tr>
      <w:tr w:rsidR="00A4DC96" w:rsidRPr="001E47DF" w14:paraId="10585612" w14:textId="77777777" w:rsidTr="00136862">
        <w:trPr>
          <w:trHeight w:val="300"/>
        </w:trPr>
        <w:tc>
          <w:tcPr>
            <w:tcW w:w="2430" w:type="dxa"/>
          </w:tcPr>
          <w:p w14:paraId="6AB43409" w14:textId="2997A028" w:rsidR="7B065146" w:rsidRPr="001E47DF" w:rsidRDefault="7B065146" w:rsidP="00A4DC96">
            <w:pPr>
              <w:spacing w:before="120"/>
              <w:rPr>
                <w:rFonts w:cs="Arial"/>
              </w:rPr>
            </w:pPr>
            <w:r w:rsidRPr="001E47DF">
              <w:rPr>
                <w:rFonts w:cs="Arial"/>
              </w:rPr>
              <w:t>Instrukcja ppoż.</w:t>
            </w:r>
          </w:p>
        </w:tc>
        <w:tc>
          <w:tcPr>
            <w:tcW w:w="6765" w:type="dxa"/>
          </w:tcPr>
          <w:p w14:paraId="1060AD06" w14:textId="7A37B87A" w:rsidR="7B065146" w:rsidRPr="001E47DF" w:rsidRDefault="007B507F" w:rsidP="00A4DC96">
            <w:pPr>
              <w:spacing w:before="120"/>
              <w:rPr>
                <w:rFonts w:cs="Arial"/>
              </w:rPr>
            </w:pPr>
            <w:r w:rsidRPr="001E47DF">
              <w:rPr>
                <w:rFonts w:cs="Arial"/>
              </w:rPr>
              <w:t>Instrukcja ochrony przeciwpożarowej w Enea Elektrownia Połaniec Spółka Akcyjna I/NB/B/2/2015. - określa zasad ochrony przeciwpożarowej w Enea Elektrownia Połaniec Spółka Akcyjna oraz obowiązków osób zatrudnionych przez Elektrownię Połaniec oraz Wykonawców w tym zakresie, realizujących prace na terenie i na rzecz Elektrowni Połaniec</w:t>
            </w:r>
          </w:p>
        </w:tc>
      </w:tr>
      <w:tr w:rsidR="00A4DC96" w:rsidRPr="001E47DF" w14:paraId="19786CAE" w14:textId="77777777" w:rsidTr="00136862">
        <w:trPr>
          <w:trHeight w:val="300"/>
        </w:trPr>
        <w:tc>
          <w:tcPr>
            <w:tcW w:w="2430" w:type="dxa"/>
          </w:tcPr>
          <w:p w14:paraId="2FAAE3ED" w14:textId="70B2D074" w:rsidR="7B065146" w:rsidRPr="001E47DF" w:rsidRDefault="7B065146" w:rsidP="00A4DC96">
            <w:pPr>
              <w:spacing w:before="120"/>
              <w:rPr>
                <w:rFonts w:cs="Arial"/>
              </w:rPr>
            </w:pPr>
            <w:r w:rsidRPr="001E47DF">
              <w:rPr>
                <w:rFonts w:cs="Arial"/>
              </w:rPr>
              <w:t>Instrukcja użytkowania</w:t>
            </w:r>
          </w:p>
        </w:tc>
        <w:tc>
          <w:tcPr>
            <w:tcW w:w="6765" w:type="dxa"/>
          </w:tcPr>
          <w:p w14:paraId="249EC706" w14:textId="2A78FE95" w:rsidR="7B065146" w:rsidRPr="001E47DF" w:rsidRDefault="00367135" w:rsidP="00A4DC96">
            <w:pPr>
              <w:spacing w:before="120"/>
              <w:rPr>
                <w:rFonts w:cs="Arial"/>
              </w:rPr>
            </w:pPr>
            <w:r w:rsidRPr="001E47DF">
              <w:rPr>
                <w:rFonts w:cs="Arial"/>
              </w:rPr>
              <w:t xml:space="preserve">Dokument odpowiadający wymaganiom § 58 i §59 Rozporządzenia Ministra Gospodarki z dnia 21 października 2008 r. w sprawie zasadniczych wymagań dla maszyn (Dz.U.2008.199.1228 </w:t>
            </w:r>
            <w:r w:rsidRPr="001E47DF">
              <w:rPr>
                <w:rFonts w:cs="Arial"/>
              </w:rPr>
              <w:br/>
              <w:t>z późniejszymi zmianami).</w:t>
            </w:r>
          </w:p>
        </w:tc>
      </w:tr>
      <w:tr w:rsidR="00A4DC96" w:rsidRPr="001E47DF" w14:paraId="6F09DC5E" w14:textId="77777777" w:rsidTr="00136862">
        <w:trPr>
          <w:trHeight w:val="300"/>
        </w:trPr>
        <w:tc>
          <w:tcPr>
            <w:tcW w:w="2430" w:type="dxa"/>
          </w:tcPr>
          <w:p w14:paraId="7762464D" w14:textId="2180D357" w:rsidR="464EE79F" w:rsidRPr="001E47DF" w:rsidRDefault="464EE79F" w:rsidP="00A4DC96">
            <w:pPr>
              <w:spacing w:before="120"/>
              <w:rPr>
                <w:rFonts w:cs="Arial"/>
              </w:rPr>
            </w:pPr>
            <w:r w:rsidRPr="001E47DF">
              <w:rPr>
                <w:rFonts w:cs="Arial"/>
              </w:rPr>
              <w:t>Instrukcja eksploatacji</w:t>
            </w:r>
          </w:p>
        </w:tc>
        <w:tc>
          <w:tcPr>
            <w:tcW w:w="6765" w:type="dxa"/>
          </w:tcPr>
          <w:p w14:paraId="249DAAF2" w14:textId="249552FC" w:rsidR="464EE79F" w:rsidRPr="001E47DF" w:rsidRDefault="00750CBE" w:rsidP="00A4DC96">
            <w:pPr>
              <w:spacing w:before="120"/>
              <w:rPr>
                <w:rFonts w:cs="Arial"/>
              </w:rPr>
            </w:pPr>
            <w:r w:rsidRPr="001E47DF">
              <w:rPr>
                <w:rFonts w:cs="Arial"/>
              </w:rPr>
              <w:t>Dokument odpowiadający wymaganiom § 4. 1 Rozporządzenia Ministra Energii z dnia 28 sierpnia 2019 r. w sprawie bezpieczeństwa i higieny pracy przy urządzeniach energetycznych tj. Dz.U.2021 poz. 1210).</w:t>
            </w:r>
          </w:p>
        </w:tc>
      </w:tr>
      <w:tr w:rsidR="00A4DC96" w:rsidRPr="001E47DF" w14:paraId="58B76F17" w14:textId="77777777" w:rsidTr="00136862">
        <w:trPr>
          <w:trHeight w:val="300"/>
        </w:trPr>
        <w:tc>
          <w:tcPr>
            <w:tcW w:w="2430" w:type="dxa"/>
          </w:tcPr>
          <w:p w14:paraId="530348CD" w14:textId="3373C821" w:rsidR="464EE79F" w:rsidRPr="001E47DF" w:rsidRDefault="464EE79F" w:rsidP="00A4DC96">
            <w:pPr>
              <w:spacing w:before="120"/>
              <w:rPr>
                <w:rFonts w:cs="Arial"/>
              </w:rPr>
            </w:pPr>
            <w:r w:rsidRPr="001E47DF">
              <w:rPr>
                <w:rFonts w:cs="Arial"/>
              </w:rPr>
              <w:t>SSP</w:t>
            </w:r>
          </w:p>
        </w:tc>
        <w:tc>
          <w:tcPr>
            <w:tcW w:w="6765" w:type="dxa"/>
          </w:tcPr>
          <w:p w14:paraId="4D2A4772" w14:textId="4CF4D94A" w:rsidR="464EE79F" w:rsidRPr="001E47DF" w:rsidRDefault="464EE79F" w:rsidP="00A4DC96">
            <w:pPr>
              <w:spacing w:before="120"/>
              <w:rPr>
                <w:rFonts w:cs="Arial"/>
              </w:rPr>
            </w:pPr>
            <w:r w:rsidRPr="001E47DF">
              <w:rPr>
                <w:rFonts w:cs="Arial"/>
              </w:rPr>
              <w:t>System Sygnalizacji Pożarowej</w:t>
            </w:r>
          </w:p>
        </w:tc>
      </w:tr>
      <w:tr w:rsidR="00A4DC96" w:rsidRPr="001E47DF" w14:paraId="3002BB2B" w14:textId="77777777" w:rsidTr="00136862">
        <w:trPr>
          <w:trHeight w:val="300"/>
        </w:trPr>
        <w:tc>
          <w:tcPr>
            <w:tcW w:w="2430" w:type="dxa"/>
          </w:tcPr>
          <w:p w14:paraId="574F2CB9" w14:textId="14284678" w:rsidR="464EE79F" w:rsidRPr="001E47DF" w:rsidRDefault="00F93FAB" w:rsidP="00A4DC96">
            <w:pPr>
              <w:spacing w:before="120"/>
              <w:rPr>
                <w:rFonts w:cs="Arial"/>
              </w:rPr>
            </w:pPr>
            <w:r w:rsidRPr="001E47DF">
              <w:rPr>
                <w:rFonts w:cs="Arial"/>
              </w:rPr>
              <w:t>WWS-1</w:t>
            </w:r>
          </w:p>
        </w:tc>
        <w:tc>
          <w:tcPr>
            <w:tcW w:w="6765" w:type="dxa"/>
          </w:tcPr>
          <w:p w14:paraId="2F0A1B6A" w14:textId="24D9346B" w:rsidR="464EE79F" w:rsidRPr="001E47DF" w:rsidRDefault="464EE79F" w:rsidP="00A4DC96">
            <w:pPr>
              <w:spacing w:before="120"/>
              <w:rPr>
                <w:rFonts w:cs="Arial"/>
              </w:rPr>
            </w:pPr>
            <w:r w:rsidRPr="001E47DF">
              <w:rPr>
                <w:rFonts w:cs="Arial"/>
              </w:rPr>
              <w:t>Wiata wysokiego składowania</w:t>
            </w:r>
            <w:r w:rsidR="00750A74" w:rsidRPr="001E47DF">
              <w:rPr>
                <w:rFonts w:cs="Arial"/>
              </w:rPr>
              <w:t xml:space="preserve"> nr</w:t>
            </w:r>
            <w:r w:rsidR="00691246" w:rsidRPr="001E47DF">
              <w:rPr>
                <w:rFonts w:cs="Arial"/>
              </w:rPr>
              <w:t xml:space="preserve"> 1</w:t>
            </w:r>
          </w:p>
        </w:tc>
      </w:tr>
      <w:tr w:rsidR="00FE5CD3" w:rsidRPr="001E47DF" w14:paraId="7EE251F8" w14:textId="77777777" w:rsidTr="00136862">
        <w:trPr>
          <w:trHeight w:val="300"/>
        </w:trPr>
        <w:tc>
          <w:tcPr>
            <w:tcW w:w="2430" w:type="dxa"/>
          </w:tcPr>
          <w:p w14:paraId="573EB2CB" w14:textId="478D6BA5" w:rsidR="00FE5CD3" w:rsidRPr="001E47DF" w:rsidRDefault="00F93FAB" w:rsidP="00FE5CD3">
            <w:pPr>
              <w:spacing w:before="120"/>
              <w:rPr>
                <w:rFonts w:cs="Arial"/>
              </w:rPr>
            </w:pPr>
            <w:r w:rsidRPr="001E47DF">
              <w:rPr>
                <w:rFonts w:cs="Arial"/>
              </w:rPr>
              <w:t>WWS-2</w:t>
            </w:r>
          </w:p>
        </w:tc>
        <w:tc>
          <w:tcPr>
            <w:tcW w:w="6765" w:type="dxa"/>
          </w:tcPr>
          <w:p w14:paraId="1B5DF73B" w14:textId="5B9CE127" w:rsidR="00FE5CD3" w:rsidRPr="001E47DF" w:rsidRDefault="00FE5CD3" w:rsidP="00FE5CD3">
            <w:pPr>
              <w:spacing w:before="120"/>
              <w:rPr>
                <w:rFonts w:cs="Arial"/>
              </w:rPr>
            </w:pPr>
            <w:r w:rsidRPr="001E47DF">
              <w:rPr>
                <w:rFonts w:cs="Arial"/>
              </w:rPr>
              <w:t xml:space="preserve">Wiata wysokiego składowania nr 2 </w:t>
            </w:r>
          </w:p>
        </w:tc>
      </w:tr>
      <w:tr w:rsidR="00FE5CD3" w:rsidRPr="001E47DF" w14:paraId="24926DDB" w14:textId="77777777" w:rsidTr="00136862">
        <w:trPr>
          <w:trHeight w:val="300"/>
        </w:trPr>
        <w:tc>
          <w:tcPr>
            <w:tcW w:w="2430" w:type="dxa"/>
          </w:tcPr>
          <w:p w14:paraId="19DB29C3" w14:textId="6211B9A0" w:rsidR="00FE5CD3" w:rsidRPr="001E47DF" w:rsidRDefault="00FE5CD3" w:rsidP="00FE5CD3">
            <w:pPr>
              <w:spacing w:before="120"/>
              <w:rPr>
                <w:rFonts w:cs="Arial"/>
              </w:rPr>
            </w:pPr>
            <w:r w:rsidRPr="001E47DF">
              <w:rPr>
                <w:rFonts w:cs="Arial"/>
              </w:rPr>
              <w:lastRenderedPageBreak/>
              <w:t>Paliwo</w:t>
            </w:r>
          </w:p>
        </w:tc>
        <w:tc>
          <w:tcPr>
            <w:tcW w:w="6765" w:type="dxa"/>
          </w:tcPr>
          <w:p w14:paraId="14A42920" w14:textId="155EB40B" w:rsidR="00FE5CD3" w:rsidRPr="001E47DF" w:rsidRDefault="00996E73" w:rsidP="00FE5CD3">
            <w:pPr>
              <w:spacing w:before="120"/>
              <w:rPr>
                <w:rFonts w:cs="Arial"/>
              </w:rPr>
            </w:pPr>
            <w:proofErr w:type="spellStart"/>
            <w:r w:rsidRPr="001E47DF">
              <w:rPr>
                <w:rFonts w:cs="Arial"/>
              </w:rPr>
              <w:t>Pellet</w:t>
            </w:r>
            <w:proofErr w:type="spellEnd"/>
            <w:r w:rsidR="00FE5CD3" w:rsidRPr="001E47DF">
              <w:rPr>
                <w:rFonts w:cs="Arial"/>
              </w:rPr>
              <w:t xml:space="preserve">: drzewny, z łuski słonecznika, słomy o podstawowych parametrach fizykochemicznych zestawionych </w:t>
            </w:r>
            <w:proofErr w:type="spellStart"/>
            <w:r w:rsidR="00FE5CD3" w:rsidRPr="001E47DF">
              <w:rPr>
                <w:rFonts w:cs="Arial"/>
              </w:rPr>
              <w:t>wniniejszym</w:t>
            </w:r>
            <w:proofErr w:type="spellEnd"/>
            <w:r w:rsidR="00FE5CD3" w:rsidRPr="001E47DF">
              <w:rPr>
                <w:rFonts w:cs="Arial"/>
              </w:rPr>
              <w:t xml:space="preserve"> dokumencie </w:t>
            </w:r>
          </w:p>
        </w:tc>
      </w:tr>
      <w:tr w:rsidR="00FE5CD3" w:rsidRPr="001E47DF" w14:paraId="06076AAE" w14:textId="77777777" w:rsidTr="00136862">
        <w:trPr>
          <w:trHeight w:val="300"/>
        </w:trPr>
        <w:tc>
          <w:tcPr>
            <w:tcW w:w="2430" w:type="dxa"/>
          </w:tcPr>
          <w:p w14:paraId="6CFAF007" w14:textId="23776136" w:rsidR="00FE5CD3" w:rsidRPr="001E47DF" w:rsidRDefault="00FE5CD3" w:rsidP="00FE5CD3">
            <w:pPr>
              <w:spacing w:before="120"/>
              <w:rPr>
                <w:rFonts w:cs="Arial"/>
              </w:rPr>
            </w:pPr>
            <w:r w:rsidRPr="001E47DF">
              <w:rPr>
                <w:rFonts w:cs="Arial"/>
              </w:rPr>
              <w:t>Budynek przesypowy A-7-4</w:t>
            </w:r>
          </w:p>
        </w:tc>
        <w:tc>
          <w:tcPr>
            <w:tcW w:w="6765" w:type="dxa"/>
          </w:tcPr>
          <w:p w14:paraId="5918AF25" w14:textId="179537C8" w:rsidR="00FE5CD3" w:rsidRPr="001E47DF" w:rsidRDefault="00FE5CD3" w:rsidP="00FE5CD3">
            <w:pPr>
              <w:spacing w:before="120"/>
              <w:rPr>
                <w:rFonts w:cs="Arial"/>
              </w:rPr>
            </w:pPr>
            <w:r w:rsidRPr="001E47DF">
              <w:rPr>
                <w:rFonts w:cs="Arial"/>
              </w:rPr>
              <w:t>Stanowi obudowę niżej wymienionych węzłów przesypowych na układzie transportowym paliwa odbieranego przez WW2:</w:t>
            </w:r>
          </w:p>
          <w:p w14:paraId="698206F7" w14:textId="118588C1" w:rsidR="00FE5CD3" w:rsidRPr="001E47DF" w:rsidRDefault="00FB4815" w:rsidP="00FE5CD3">
            <w:pPr>
              <w:spacing w:before="120"/>
              <w:rPr>
                <w:rFonts w:cs="Arial"/>
              </w:rPr>
            </w:pPr>
            <w:r w:rsidRPr="001E47DF">
              <w:rPr>
                <w:rFonts w:cs="Arial"/>
              </w:rPr>
              <w:t xml:space="preserve">- </w:t>
            </w:r>
            <w:r w:rsidR="00FE5CD3" w:rsidRPr="001E47DF">
              <w:rPr>
                <w:rFonts w:cs="Arial"/>
              </w:rPr>
              <w:t xml:space="preserve">z przenośnika taśmowego nieckowego T26 na przenośnik taśmowy nieckowy rewersyjny T33 </w:t>
            </w:r>
          </w:p>
          <w:p w14:paraId="0B0FDC8A" w14:textId="58F06FA3" w:rsidR="00FE5CD3" w:rsidRPr="001E47DF" w:rsidRDefault="00FB4815" w:rsidP="00FE5CD3">
            <w:pPr>
              <w:spacing w:before="120"/>
              <w:rPr>
                <w:rFonts w:cs="Arial"/>
              </w:rPr>
            </w:pPr>
            <w:r w:rsidRPr="001E47DF">
              <w:rPr>
                <w:rFonts w:cs="Arial"/>
              </w:rPr>
              <w:t xml:space="preserve">- </w:t>
            </w:r>
            <w:r w:rsidR="00FE5CD3" w:rsidRPr="001E47DF">
              <w:rPr>
                <w:rFonts w:cs="Arial"/>
              </w:rPr>
              <w:t>z przenośnika T33 na współpracujący z ŁZKS-1 przenośnik taśmowy nieckowy T25</w:t>
            </w:r>
          </w:p>
        </w:tc>
      </w:tr>
      <w:tr w:rsidR="00FE5CD3" w:rsidRPr="001E47DF" w14:paraId="6AD0A3AF" w14:textId="77777777" w:rsidTr="00136862">
        <w:trPr>
          <w:trHeight w:val="300"/>
        </w:trPr>
        <w:tc>
          <w:tcPr>
            <w:tcW w:w="2430" w:type="dxa"/>
          </w:tcPr>
          <w:p w14:paraId="130D8A76" w14:textId="02029B0D" w:rsidR="00FE5CD3" w:rsidRPr="001E47DF" w:rsidRDefault="00FE5CD3" w:rsidP="00FE5CD3">
            <w:pPr>
              <w:spacing w:before="120"/>
              <w:rPr>
                <w:rFonts w:cs="Arial"/>
              </w:rPr>
            </w:pPr>
            <w:r w:rsidRPr="001E47DF">
              <w:rPr>
                <w:rFonts w:cs="Arial"/>
              </w:rPr>
              <w:t>Budynek przesypowy A-7-5</w:t>
            </w:r>
          </w:p>
        </w:tc>
        <w:tc>
          <w:tcPr>
            <w:tcW w:w="6765" w:type="dxa"/>
          </w:tcPr>
          <w:p w14:paraId="4D479CA7" w14:textId="4A6D8890" w:rsidR="00FE5CD3" w:rsidRPr="001E47DF" w:rsidRDefault="00FE5CD3" w:rsidP="00FE5CD3">
            <w:pPr>
              <w:spacing w:before="120"/>
              <w:rPr>
                <w:rFonts w:cs="Arial"/>
              </w:rPr>
            </w:pPr>
            <w:r w:rsidRPr="001E47DF">
              <w:rPr>
                <w:rFonts w:cs="Arial"/>
              </w:rPr>
              <w:t>Stanowi obudowę węzła przesypowego paliwa z przenośnika taśmowego nieckowego T25 na przenośnik taśmowy nieckowy T41</w:t>
            </w:r>
            <w:r w:rsidR="0037133A" w:rsidRPr="001E47DF">
              <w:rPr>
                <w:rFonts w:cs="Arial"/>
              </w:rPr>
              <w:t>.</w:t>
            </w:r>
          </w:p>
        </w:tc>
      </w:tr>
      <w:tr w:rsidR="00FE5CD3" w:rsidRPr="001E47DF" w14:paraId="1010B47E" w14:textId="77777777" w:rsidTr="00136862">
        <w:trPr>
          <w:trHeight w:val="300"/>
        </w:trPr>
        <w:tc>
          <w:tcPr>
            <w:tcW w:w="2430" w:type="dxa"/>
          </w:tcPr>
          <w:p w14:paraId="308DA415" w14:textId="5628165F" w:rsidR="00FE5CD3" w:rsidRPr="001E47DF" w:rsidRDefault="00FE5CD3" w:rsidP="00FE5CD3">
            <w:pPr>
              <w:spacing w:before="120"/>
              <w:rPr>
                <w:rFonts w:cs="Arial"/>
              </w:rPr>
            </w:pPr>
            <w:r w:rsidRPr="001E47DF">
              <w:rPr>
                <w:rFonts w:cs="Arial"/>
              </w:rPr>
              <w:t>KKS</w:t>
            </w:r>
          </w:p>
        </w:tc>
        <w:tc>
          <w:tcPr>
            <w:tcW w:w="6765" w:type="dxa"/>
          </w:tcPr>
          <w:p w14:paraId="6EFBCD4D" w14:textId="5A0E64B5" w:rsidR="00FE5CD3" w:rsidRPr="001E47DF" w:rsidRDefault="00FE5CD3" w:rsidP="00FE5CD3">
            <w:pPr>
              <w:spacing w:before="120"/>
              <w:rPr>
                <w:rFonts w:cs="Arial"/>
              </w:rPr>
            </w:pPr>
            <w:r w:rsidRPr="001E47DF">
              <w:rPr>
                <w:rFonts w:cs="Arial"/>
              </w:rPr>
              <w:t xml:space="preserve">Jednolity system oznaczeń obowiązujący powszechnie w elektrowniach i elektrociepłowniach. KKS: </w:t>
            </w:r>
            <w:proofErr w:type="spellStart"/>
            <w:r w:rsidRPr="001E47DF">
              <w:rPr>
                <w:rFonts w:cs="Arial"/>
              </w:rPr>
              <w:t>Kraftwerk</w:t>
            </w:r>
            <w:proofErr w:type="spellEnd"/>
            <w:r w:rsidRPr="001E47DF">
              <w:rPr>
                <w:rFonts w:cs="Arial"/>
              </w:rPr>
              <w:t xml:space="preserve"> – </w:t>
            </w:r>
            <w:proofErr w:type="spellStart"/>
            <w:r w:rsidRPr="001E47DF">
              <w:rPr>
                <w:rFonts w:cs="Arial"/>
              </w:rPr>
              <w:t>Kennzeichen</w:t>
            </w:r>
            <w:proofErr w:type="spellEnd"/>
            <w:r w:rsidRPr="001E47DF">
              <w:rPr>
                <w:rFonts w:cs="Arial"/>
              </w:rPr>
              <w:t xml:space="preserve"> – System używany do oznaczania obiektów i ich części</w:t>
            </w:r>
            <w:r w:rsidR="0037133A" w:rsidRPr="001E47DF">
              <w:rPr>
                <w:rFonts w:cs="Arial"/>
              </w:rPr>
              <w:t>.</w:t>
            </w:r>
          </w:p>
        </w:tc>
      </w:tr>
      <w:tr w:rsidR="007646D3" w:rsidRPr="001E47DF" w14:paraId="647741BE" w14:textId="77777777" w:rsidTr="00136862">
        <w:trPr>
          <w:trHeight w:val="300"/>
        </w:trPr>
        <w:tc>
          <w:tcPr>
            <w:tcW w:w="2430" w:type="dxa"/>
          </w:tcPr>
          <w:p w14:paraId="27D91E31" w14:textId="503DE8C7" w:rsidR="007646D3" w:rsidRPr="001E47DF" w:rsidRDefault="007646D3" w:rsidP="00FE5CD3">
            <w:pPr>
              <w:spacing w:before="120"/>
              <w:rPr>
                <w:rFonts w:cs="Arial"/>
              </w:rPr>
            </w:pPr>
            <w:r w:rsidRPr="001E47DF">
              <w:rPr>
                <w:rFonts w:cs="Arial"/>
              </w:rPr>
              <w:t>CNBOP</w:t>
            </w:r>
          </w:p>
        </w:tc>
        <w:tc>
          <w:tcPr>
            <w:tcW w:w="6765" w:type="dxa"/>
          </w:tcPr>
          <w:p w14:paraId="4F68043C" w14:textId="6578B52A" w:rsidR="007646D3" w:rsidRPr="001E47DF" w:rsidRDefault="00AE328C" w:rsidP="00FE5CD3">
            <w:pPr>
              <w:spacing w:before="120"/>
              <w:rPr>
                <w:rFonts w:cs="Arial"/>
              </w:rPr>
            </w:pPr>
            <w:r w:rsidRPr="001E47DF">
              <w:rPr>
                <w:rFonts w:cs="Arial"/>
              </w:rPr>
              <w:t>Centrum Naukowo-Badawcze Ochrony Przeciwpożarowej</w:t>
            </w:r>
            <w:r w:rsidR="00C12622" w:rsidRPr="001E47DF">
              <w:rPr>
                <w:rFonts w:cs="Arial"/>
              </w:rPr>
              <w:t>. Państwowy Instytut Badawczy</w:t>
            </w:r>
          </w:p>
        </w:tc>
      </w:tr>
      <w:tr w:rsidR="00FE5CD3" w:rsidRPr="001E47DF" w14:paraId="5F768E5D" w14:textId="77777777" w:rsidTr="00136862">
        <w:trPr>
          <w:trHeight w:val="300"/>
        </w:trPr>
        <w:tc>
          <w:tcPr>
            <w:tcW w:w="2430" w:type="dxa"/>
          </w:tcPr>
          <w:p w14:paraId="034C94FA" w14:textId="79CE24A8" w:rsidR="00FE5CD3" w:rsidRPr="001E47DF" w:rsidRDefault="00FE5CD3" w:rsidP="00FE5CD3">
            <w:pPr>
              <w:spacing w:before="120"/>
              <w:rPr>
                <w:rFonts w:eastAsia="Arial" w:cs="Arial"/>
                <w:szCs w:val="22"/>
              </w:rPr>
            </w:pPr>
            <w:r w:rsidRPr="001767B1">
              <w:rPr>
                <w:rFonts w:eastAsia="Franklin Gothic Book" w:cs="Arial"/>
                <w:szCs w:val="22"/>
              </w:rPr>
              <w:t>DCS OVATION</w:t>
            </w:r>
          </w:p>
        </w:tc>
        <w:tc>
          <w:tcPr>
            <w:tcW w:w="6765" w:type="dxa"/>
          </w:tcPr>
          <w:p w14:paraId="307EBBB5" w14:textId="68AE5477" w:rsidR="00FE5CD3" w:rsidRPr="001E47DF" w:rsidRDefault="00FE5CD3" w:rsidP="00FE5CD3">
            <w:pPr>
              <w:spacing w:before="120"/>
              <w:rPr>
                <w:rFonts w:cs="Arial"/>
              </w:rPr>
            </w:pPr>
            <w:r w:rsidRPr="001E47DF">
              <w:rPr>
                <w:rFonts w:cs="Arial"/>
              </w:rPr>
              <w:t>System sterowania firmy Emerson (DCS - Distributed Control System) stosowany u Zamawiającego</w:t>
            </w:r>
            <w:r w:rsidR="0037133A" w:rsidRPr="001E47DF">
              <w:rPr>
                <w:rFonts w:cs="Arial"/>
              </w:rPr>
              <w:t>.</w:t>
            </w:r>
          </w:p>
        </w:tc>
      </w:tr>
      <w:tr w:rsidR="00FE5CD3" w:rsidRPr="001E47DF" w14:paraId="0B3A6F5C" w14:textId="77777777" w:rsidTr="00136862">
        <w:trPr>
          <w:trHeight w:val="300"/>
        </w:trPr>
        <w:tc>
          <w:tcPr>
            <w:tcW w:w="2430" w:type="dxa"/>
          </w:tcPr>
          <w:p w14:paraId="1252886D" w14:textId="68B8A0EA" w:rsidR="00FE5CD3" w:rsidRPr="001E47DF" w:rsidRDefault="00FE5CD3" w:rsidP="00FE5CD3">
            <w:pPr>
              <w:spacing w:before="120"/>
              <w:rPr>
                <w:rFonts w:cs="Arial"/>
              </w:rPr>
            </w:pPr>
            <w:r w:rsidRPr="001E47DF">
              <w:rPr>
                <w:rFonts w:cs="Arial"/>
              </w:rPr>
              <w:t>Ochrona przeciwwybuchowa</w:t>
            </w:r>
          </w:p>
        </w:tc>
        <w:tc>
          <w:tcPr>
            <w:tcW w:w="6765" w:type="dxa"/>
          </w:tcPr>
          <w:p w14:paraId="4FAC7BB6" w14:textId="7F7524B8" w:rsidR="00FE5CD3" w:rsidRPr="001E47DF" w:rsidRDefault="0061107B" w:rsidP="00FE5CD3">
            <w:pPr>
              <w:spacing w:before="120"/>
              <w:rPr>
                <w:rFonts w:cs="Arial"/>
              </w:rPr>
            </w:pPr>
            <w:r w:rsidRPr="001E47DF">
              <w:rPr>
                <w:rFonts w:cs="Arial"/>
              </w:rPr>
              <w:t xml:space="preserve">Ochrona przeciwpożarowa w rozumieniu przepisów </w:t>
            </w:r>
            <w:r w:rsidRPr="001E47DF">
              <w:rPr>
                <w:rFonts w:cs="Arial"/>
                <w:color w:val="212529"/>
                <w:szCs w:val="22"/>
              </w:rPr>
              <w:t xml:space="preserve">Rozporządzenia Ministra Spraw Wewnętrznych i Administracji z dnia 7 czerwca 2010 r w sprawie ochrony przeciwpożarowej budynków, innych obiektów budowlanych i terenów </w:t>
            </w:r>
            <w:r w:rsidRPr="001E47DF">
              <w:rPr>
                <w:rFonts w:cs="Arial"/>
              </w:rPr>
              <w:t>(tj. Dz.U. 2023 882).</w:t>
            </w:r>
          </w:p>
        </w:tc>
      </w:tr>
      <w:tr w:rsidR="00142859" w:rsidRPr="001E47DF" w14:paraId="6DAD0633" w14:textId="77777777" w:rsidTr="0061107B">
        <w:trPr>
          <w:trHeight w:val="300"/>
        </w:trPr>
        <w:tc>
          <w:tcPr>
            <w:tcW w:w="2430" w:type="dxa"/>
          </w:tcPr>
          <w:p w14:paraId="2ADD55B7" w14:textId="198A341D" w:rsidR="00142859" w:rsidRPr="001E47DF" w:rsidRDefault="00142859" w:rsidP="00142859">
            <w:pPr>
              <w:spacing w:before="120"/>
              <w:rPr>
                <w:rFonts w:cs="Arial"/>
              </w:rPr>
            </w:pPr>
            <w:r w:rsidRPr="001E47DF">
              <w:rPr>
                <w:rFonts w:cs="Arial"/>
                <w:lang w:eastAsia="en-US"/>
              </w:rPr>
              <w:t>DZPW</w:t>
            </w:r>
          </w:p>
        </w:tc>
        <w:tc>
          <w:tcPr>
            <w:tcW w:w="6765" w:type="dxa"/>
          </w:tcPr>
          <w:p w14:paraId="082E2779" w14:textId="6815F2E0" w:rsidR="00142859" w:rsidRPr="001E47DF" w:rsidRDefault="00142859" w:rsidP="00142859">
            <w:pPr>
              <w:spacing w:before="120"/>
              <w:rPr>
                <w:rFonts w:cs="Arial"/>
              </w:rPr>
            </w:pPr>
            <w:r w:rsidRPr="001E47DF">
              <w:rPr>
                <w:rFonts w:cs="Arial"/>
                <w:lang w:eastAsia="en-US"/>
              </w:rPr>
              <w:t xml:space="preserve">Dokument Zabezpieczenia Przed Wybuchem – dokument spełniający wymagania </w:t>
            </w:r>
            <w:r w:rsidRPr="001767B1">
              <w:rPr>
                <w:rFonts w:cs="Arial"/>
                <w:color w:val="333333"/>
                <w:sz w:val="21"/>
                <w:szCs w:val="21"/>
                <w:shd w:val="clear" w:color="auto" w:fill="FFFFFF"/>
              </w:rPr>
              <w:t xml:space="preserve">Rozporządzenia Ministra Gospodarki z dnia 8 lipca 2010 r. w sprawie minimalnych wymagań, dotyczących bezpieczeństwa i higieny pracy, związanych z możliwością wystąpienia w miejscu pracy atmosfery wybuchowej (Dz. U. 2010 nr 138 poz. 931) </w:t>
            </w:r>
          </w:p>
        </w:tc>
      </w:tr>
      <w:tr w:rsidR="00142859" w:rsidRPr="001E47DF" w14:paraId="78B34CA0" w14:textId="77777777" w:rsidTr="005C635C">
        <w:trPr>
          <w:trHeight w:val="300"/>
        </w:trPr>
        <w:tc>
          <w:tcPr>
            <w:tcW w:w="2430" w:type="dxa"/>
          </w:tcPr>
          <w:p w14:paraId="3FABF1F5" w14:textId="4FC289F7" w:rsidR="00142859" w:rsidRPr="001E47DF" w:rsidRDefault="00142859" w:rsidP="00142859">
            <w:pPr>
              <w:spacing w:before="120"/>
              <w:rPr>
                <w:rFonts w:cs="Arial"/>
              </w:rPr>
            </w:pPr>
            <w:r w:rsidRPr="001E47DF">
              <w:rPr>
                <w:rFonts w:cs="Arial"/>
              </w:rPr>
              <w:t>Usterka limitująca</w:t>
            </w:r>
          </w:p>
        </w:tc>
        <w:tc>
          <w:tcPr>
            <w:tcW w:w="6765" w:type="dxa"/>
          </w:tcPr>
          <w:p w14:paraId="60FD1568" w14:textId="400FA8D3" w:rsidR="00142859" w:rsidRPr="001E47DF" w:rsidRDefault="00142859" w:rsidP="00142859">
            <w:pPr>
              <w:spacing w:before="120"/>
              <w:rPr>
                <w:rFonts w:cs="Arial"/>
              </w:rPr>
            </w:pPr>
            <w:r w:rsidRPr="001E47DF">
              <w:rPr>
                <w:rFonts w:cs="Arial"/>
              </w:rPr>
              <w:t xml:space="preserve">Oznacza wadę polegającą na braku możliwości uruchomienia, pracy ciągłej lub bezpiecznej eksploatacji instalacji / układu przed </w:t>
            </w:r>
            <w:r w:rsidRPr="001E47DF">
              <w:rPr>
                <w:rFonts w:cs="Arial"/>
              </w:rPr>
              <w:lastRenderedPageBreak/>
              <w:t>odbiorem końcowym, lub wadę uniemożliwiającą ciągłą i bezpieczną eksploatację lub ograniczającą bezpośrednio lub pośrednio bezpieczeństwo pracy osób w okresie gwarancji i rękojmi z przyczyn faktycznych lub prawnych, zgodnie z przepisami powszechnie obowiązującego prawa lub wskutek której przedmiot Umowy nie osiąga parametrów gwarantowanych dla każdej z instalacji / układu z osobna.</w:t>
            </w:r>
          </w:p>
        </w:tc>
      </w:tr>
      <w:tr w:rsidR="00142859" w:rsidRPr="001E47DF" w14:paraId="6504267A" w14:textId="77777777" w:rsidTr="005C635C">
        <w:trPr>
          <w:trHeight w:val="300"/>
        </w:trPr>
        <w:tc>
          <w:tcPr>
            <w:tcW w:w="2430" w:type="dxa"/>
          </w:tcPr>
          <w:p w14:paraId="2C44F878" w14:textId="01DB6267" w:rsidR="00142859" w:rsidRPr="001E47DF" w:rsidRDefault="00142859" w:rsidP="00142859">
            <w:pPr>
              <w:spacing w:before="120"/>
              <w:rPr>
                <w:rFonts w:cs="Arial"/>
              </w:rPr>
            </w:pPr>
            <w:r w:rsidRPr="001E47DF">
              <w:rPr>
                <w:rFonts w:cs="Arial"/>
              </w:rPr>
              <w:lastRenderedPageBreak/>
              <w:t>Usterka nielimitująca</w:t>
            </w:r>
          </w:p>
        </w:tc>
        <w:tc>
          <w:tcPr>
            <w:tcW w:w="6765" w:type="dxa"/>
          </w:tcPr>
          <w:p w14:paraId="01D7E2B2" w14:textId="29329CCE" w:rsidR="00142859" w:rsidRPr="001E47DF" w:rsidRDefault="00142859" w:rsidP="00142859">
            <w:pPr>
              <w:spacing w:before="120"/>
              <w:rPr>
                <w:rFonts w:cs="Arial"/>
              </w:rPr>
            </w:pPr>
            <w:r w:rsidRPr="001E47DF">
              <w:rPr>
                <w:rFonts w:cs="Arial"/>
              </w:rPr>
              <w:t>Oznacza niezgodność wykonania niepolegającą na braku możliwości uruchomienia, pracy ciągłej lub bezpiecznej eksploatacji instalacji / układu przed odbiorem końcowym, lub niezgodność umożliwiającą ciągłą i bezpieczną eksploatację lub nieograniczającą bezpośrednio lub pośrednio bezpieczeństwo pracy osób w okresie gwarancji i rękojmi z przyczyn faktycznych lub prawnych, zgodnie z przepisami powszechnie obowiązującego prawa lub pomimo której przedmiot Umowy osiąga parametry gwarantowanych dla każdej z instalacji / układu z osobna</w:t>
            </w:r>
            <w:r w:rsidR="005C635C" w:rsidRPr="001E47DF">
              <w:rPr>
                <w:rFonts w:cs="Arial"/>
              </w:rPr>
              <w:t>.</w:t>
            </w:r>
          </w:p>
        </w:tc>
      </w:tr>
      <w:tr w:rsidR="00142859" w:rsidRPr="001E47DF" w14:paraId="13CA2718" w14:textId="77777777" w:rsidTr="005C635C">
        <w:trPr>
          <w:trHeight w:val="300"/>
        </w:trPr>
        <w:tc>
          <w:tcPr>
            <w:tcW w:w="2430" w:type="dxa"/>
          </w:tcPr>
          <w:p w14:paraId="35CC2D1F" w14:textId="57F03FFA" w:rsidR="00142859" w:rsidRPr="001E47DF" w:rsidRDefault="00142859" w:rsidP="00142859">
            <w:pPr>
              <w:spacing w:before="120"/>
              <w:rPr>
                <w:rFonts w:cs="Arial"/>
              </w:rPr>
            </w:pPr>
            <w:r w:rsidRPr="001E47DF">
              <w:rPr>
                <w:rFonts w:cs="Arial"/>
              </w:rPr>
              <w:t>Części szybkozużywające się</w:t>
            </w:r>
          </w:p>
        </w:tc>
        <w:tc>
          <w:tcPr>
            <w:tcW w:w="6765" w:type="dxa"/>
          </w:tcPr>
          <w:p w14:paraId="0F0F24BD" w14:textId="657C7474" w:rsidR="00142859" w:rsidRPr="001E47DF" w:rsidRDefault="00142859" w:rsidP="00142859">
            <w:pPr>
              <w:spacing w:before="120"/>
              <w:rPr>
                <w:rFonts w:cs="Arial"/>
              </w:rPr>
            </w:pPr>
            <w:r w:rsidRPr="001E47DF">
              <w:rPr>
                <w:rFonts w:cs="Arial"/>
              </w:rPr>
              <w:t>Oznacza część, która w trakcie eksploatacji traci w sposób naturalnego zużycia swoje parametry zapewniające poprawną eksploatację urządzenia lub instalacji np. uszczelki, wkłady filtrów. Do części szybkozużywających nie mogą być zaliczane główne komponenty urządzeń tj. elementy mielące, pompy, korpusy.</w:t>
            </w:r>
          </w:p>
        </w:tc>
      </w:tr>
      <w:tr w:rsidR="00142859" w:rsidRPr="001E47DF" w14:paraId="14F6B9F3" w14:textId="77777777" w:rsidTr="005C635C">
        <w:trPr>
          <w:trHeight w:val="300"/>
        </w:trPr>
        <w:tc>
          <w:tcPr>
            <w:tcW w:w="2430" w:type="dxa"/>
          </w:tcPr>
          <w:p w14:paraId="66754E2E" w14:textId="0E3E05CD" w:rsidR="00142859" w:rsidRPr="001E47DF" w:rsidRDefault="00142859" w:rsidP="00142859">
            <w:pPr>
              <w:spacing w:before="120"/>
              <w:rPr>
                <w:rFonts w:cs="Arial"/>
              </w:rPr>
            </w:pPr>
            <w:r w:rsidRPr="001E47DF">
              <w:rPr>
                <w:rFonts w:cs="Arial"/>
              </w:rPr>
              <w:t>Części zamienne</w:t>
            </w:r>
          </w:p>
        </w:tc>
        <w:tc>
          <w:tcPr>
            <w:tcW w:w="6765" w:type="dxa"/>
          </w:tcPr>
          <w:p w14:paraId="68E51715" w14:textId="3D2BF4D6" w:rsidR="00142859" w:rsidRPr="001E47DF" w:rsidRDefault="00142859" w:rsidP="00142859">
            <w:pPr>
              <w:spacing w:before="120"/>
              <w:rPr>
                <w:rFonts w:cs="Arial"/>
              </w:rPr>
            </w:pPr>
            <w:r w:rsidRPr="001E47DF">
              <w:rPr>
                <w:rFonts w:cs="Arial"/>
              </w:rPr>
              <w:t>Oznacza części, które zastępują zużyte, uszkodzone części urządzeń lub instalacji konieczne do przywrócenia stanu pierwotnego (stan nowego urządzenia, instalacji) wymieniane w trakcie remontów.</w:t>
            </w:r>
          </w:p>
        </w:tc>
      </w:tr>
      <w:tr w:rsidR="00142859" w:rsidRPr="001E47DF" w14:paraId="0AE938F2" w14:textId="77777777" w:rsidTr="005C635C">
        <w:trPr>
          <w:trHeight w:val="300"/>
        </w:trPr>
        <w:tc>
          <w:tcPr>
            <w:tcW w:w="2430" w:type="dxa"/>
          </w:tcPr>
          <w:p w14:paraId="5B983A5F" w14:textId="638E80A0" w:rsidR="00142859" w:rsidRPr="001E47DF" w:rsidRDefault="00142859" w:rsidP="00142859">
            <w:pPr>
              <w:spacing w:before="120"/>
              <w:rPr>
                <w:rFonts w:cs="Arial"/>
              </w:rPr>
            </w:pPr>
            <w:r w:rsidRPr="001E47DF">
              <w:rPr>
                <w:rFonts w:cs="Arial"/>
              </w:rPr>
              <w:t>Okres Gwarancji</w:t>
            </w:r>
          </w:p>
        </w:tc>
        <w:tc>
          <w:tcPr>
            <w:tcW w:w="6765" w:type="dxa"/>
          </w:tcPr>
          <w:p w14:paraId="5A0EC890" w14:textId="29048724" w:rsidR="00142859" w:rsidRPr="001E47DF" w:rsidRDefault="00021F8B" w:rsidP="00142859">
            <w:pPr>
              <w:spacing w:before="120"/>
              <w:rPr>
                <w:rFonts w:cs="Arial"/>
              </w:rPr>
            </w:pPr>
            <w:r w:rsidRPr="001E47DF">
              <w:rPr>
                <w:rFonts w:cs="Arial"/>
              </w:rPr>
              <w:t>24</w:t>
            </w:r>
            <w:r w:rsidR="00142859" w:rsidRPr="001E47DF">
              <w:rPr>
                <w:rFonts w:cs="Arial"/>
              </w:rPr>
              <w:t xml:space="preserve"> miesięczny okres pracy dostarczonych elementów bez utraty ich funkcjonalności liczony od </w:t>
            </w:r>
            <w:r w:rsidR="005C3046" w:rsidRPr="001E47DF">
              <w:rPr>
                <w:rFonts w:cs="Arial"/>
              </w:rPr>
              <w:t xml:space="preserve">przekazania </w:t>
            </w:r>
            <w:r w:rsidR="00142859" w:rsidRPr="001E47DF">
              <w:rPr>
                <w:rFonts w:cs="Arial"/>
              </w:rPr>
              <w:t>instalacji</w:t>
            </w:r>
            <w:r w:rsidR="005C3046" w:rsidRPr="001E47DF">
              <w:rPr>
                <w:rFonts w:cs="Arial"/>
              </w:rPr>
              <w:t xml:space="preserve"> do eksploatacji</w:t>
            </w:r>
            <w:r w:rsidR="005C635C" w:rsidRPr="001E47DF">
              <w:rPr>
                <w:rFonts w:cs="Arial"/>
              </w:rPr>
              <w:t>.</w:t>
            </w:r>
          </w:p>
        </w:tc>
      </w:tr>
    </w:tbl>
    <w:p w14:paraId="1BC74935" w14:textId="1B6DD580" w:rsidR="009B58E8" w:rsidRPr="001E47DF" w:rsidRDefault="009B58E8" w:rsidP="00A4DC96">
      <w:pPr>
        <w:rPr>
          <w:rFonts w:cs="Arial"/>
        </w:rPr>
      </w:pPr>
    </w:p>
    <w:p w14:paraId="4750448E" w14:textId="77777777" w:rsidR="009B58E8" w:rsidRPr="001E47DF" w:rsidRDefault="009B58E8" w:rsidP="009B58E8">
      <w:pPr>
        <w:pStyle w:val="Nagwek1"/>
        <w:rPr>
          <w:rFonts w:cs="Arial"/>
        </w:rPr>
      </w:pPr>
      <w:bookmarkStart w:id="138" w:name="_Toc101822246"/>
      <w:bookmarkStart w:id="139" w:name="_Toc185455381"/>
      <w:r w:rsidRPr="001E47DF">
        <w:rPr>
          <w:rFonts w:cs="Arial"/>
        </w:rPr>
        <w:lastRenderedPageBreak/>
        <w:t>OPIS PRZEDMIOTU UMOWY</w:t>
      </w:r>
      <w:bookmarkEnd w:id="138"/>
      <w:bookmarkEnd w:id="139"/>
      <w:r w:rsidRPr="001E47DF">
        <w:rPr>
          <w:rFonts w:cs="Arial"/>
        </w:rPr>
        <w:t xml:space="preserve"> </w:t>
      </w:r>
    </w:p>
    <w:p w14:paraId="6D62CE4E" w14:textId="77777777" w:rsidR="009B58E8" w:rsidRPr="001E47DF" w:rsidRDefault="009B58E8" w:rsidP="000E3507">
      <w:pPr>
        <w:pStyle w:val="Nagwek2"/>
        <w:ind w:left="426" w:hanging="426"/>
        <w:rPr>
          <w:rFonts w:cs="Arial"/>
        </w:rPr>
      </w:pPr>
      <w:bookmarkStart w:id="140" w:name="_Toc101822247"/>
      <w:bookmarkStart w:id="141" w:name="_Toc185455382"/>
      <w:r w:rsidRPr="001E47DF">
        <w:rPr>
          <w:rFonts w:cs="Arial"/>
        </w:rPr>
        <w:t>Wprowadzenie</w:t>
      </w:r>
      <w:bookmarkEnd w:id="140"/>
      <w:bookmarkEnd w:id="141"/>
    </w:p>
    <w:p w14:paraId="7EB1EA98" w14:textId="6DE2C017" w:rsidR="68D326B6" w:rsidRPr="001E47DF" w:rsidRDefault="68D326B6" w:rsidP="39871C13">
      <w:pPr>
        <w:ind w:right="51"/>
        <w:rPr>
          <w:rFonts w:cs="Arial"/>
        </w:rPr>
      </w:pPr>
      <w:r w:rsidRPr="001E47DF">
        <w:rPr>
          <w:rFonts w:eastAsia="Arial" w:cs="Arial"/>
          <w:szCs w:val="22"/>
        </w:rPr>
        <w:t>Elektrownia Połaniec zlokalizowana jest na terenie województwa świętokrzyskiego nad rzeką Wisłą, w Zawadzie koło Połańca. Zadanie inwestycyjne będzie realizowane na terenie funkcjonującej Elektrowni Połaniec na działkach ewidencyjnych: 715, na działkach: nr 197, obręb Zawada, nr 715 obręb Tursko Małe i nr 550/4, obręb Tursko Małe, zgodnie z aktualnymi mapami zagrożenia powodziowego, zaklasyfikowano jako obszar o szczególnym zagrożeniu powodzią</w:t>
      </w:r>
      <w:r w:rsidR="00914567" w:rsidRPr="001E47DF">
        <w:rPr>
          <w:rFonts w:eastAsia="Arial" w:cs="Arial"/>
          <w:szCs w:val="22"/>
        </w:rPr>
        <w:t xml:space="preserve">. </w:t>
      </w:r>
      <w:r w:rsidRPr="001E47DF">
        <w:rPr>
          <w:rFonts w:eastAsia="Arial" w:cs="Arial"/>
          <w:szCs w:val="22"/>
        </w:rPr>
        <w:t>Działki te stanowią własność Skarbu Państwa i znajdują się w wieczystym użytkowaniu Enea Elektrownia Połaniec S.A. W rejestrze gruntów i budynków działki widnieją jako tereny przemysłowe, oznaczone symbolem Ba.</w:t>
      </w:r>
    </w:p>
    <w:p w14:paraId="16578DBB" w14:textId="1E7B597B" w:rsidR="68D326B6" w:rsidRPr="001E47DF" w:rsidRDefault="68D326B6" w:rsidP="39871C13">
      <w:pPr>
        <w:ind w:right="51"/>
        <w:rPr>
          <w:rFonts w:cs="Arial"/>
        </w:rPr>
      </w:pPr>
      <w:r w:rsidRPr="001E47DF">
        <w:rPr>
          <w:rFonts w:eastAsia="Arial" w:cs="Arial"/>
          <w:szCs w:val="22"/>
        </w:rPr>
        <w:t>Dla terenu planowanej inwestycji uchwalony został Miejscowy Plan Zagospodarowania Przestrzennego uchwałą LI/299/10 z dnia 22 kwietnia 2010 r. i zmienionym uchwałą Nr LV/334/10 z dnia 24 czerwca 2010 r.,</w:t>
      </w:r>
      <w:r w:rsidRPr="001E47DF">
        <w:rPr>
          <w:rFonts w:eastAsia="Arial" w:cs="Arial"/>
          <w:color w:val="FF0000"/>
          <w:szCs w:val="22"/>
        </w:rPr>
        <w:t xml:space="preserve"> </w:t>
      </w:r>
      <w:r w:rsidRPr="001E47DF">
        <w:rPr>
          <w:rFonts w:eastAsia="Arial" w:cs="Arial"/>
          <w:szCs w:val="22"/>
        </w:rPr>
        <w:t>uchwałą Nr XXI/134/11 z dnia 14 grudnia 2011 r., uchwałą Nr LIX/381/14 z dnia 23 czerwca 2014 r., uchwałą Nr V/19/2015 z dnia 29 stycznia 2015 r. i uchwałą Nr LV/340/2018 z dnia 15 stycznia 2018 r.</w:t>
      </w:r>
    </w:p>
    <w:p w14:paraId="6900CAE6" w14:textId="343A3D9C" w:rsidR="68D326B6" w:rsidRPr="001E47DF" w:rsidRDefault="68D326B6" w:rsidP="39871C13">
      <w:pPr>
        <w:ind w:right="51"/>
        <w:rPr>
          <w:rFonts w:cs="Arial"/>
        </w:rPr>
      </w:pPr>
      <w:r w:rsidRPr="001E47DF">
        <w:rPr>
          <w:rFonts w:eastAsia="Arial" w:cs="Arial"/>
          <w:szCs w:val="22"/>
        </w:rPr>
        <w:t>Obecnie elektrownia posiada 7 bloków energetycznych wyposażonych w kotły energetyczne EP-650-137. Jeden blok energetyczny o mocy 225MW (blok pierwszy</w:t>
      </w:r>
      <w:r w:rsidR="00ED2E3B" w:rsidRPr="001E47DF">
        <w:rPr>
          <w:rFonts w:eastAsia="Arial" w:cs="Arial"/>
          <w:szCs w:val="22"/>
        </w:rPr>
        <w:t xml:space="preserve"> </w:t>
      </w:r>
      <w:r w:rsidR="001D073B" w:rsidRPr="001D02F3">
        <w:rPr>
          <w:rFonts w:eastAsia="Arial" w:cs="Arial"/>
          <w:szCs w:val="22"/>
        </w:rPr>
        <w:t>– wyłączony z eksploatacji z uwagi na zakończenie okresu derogacji</w:t>
      </w:r>
      <w:r w:rsidRPr="001E47DF">
        <w:rPr>
          <w:rFonts w:eastAsia="Arial" w:cs="Arial"/>
          <w:szCs w:val="22"/>
        </w:rPr>
        <w:t xml:space="preserve">), natomiast pozostałe zostały poddane modernizacji i obecnie mają moc </w:t>
      </w:r>
      <w:r w:rsidR="00E47AE4" w:rsidRPr="001E47DF">
        <w:rPr>
          <w:rFonts w:eastAsia="Arial" w:cs="Arial"/>
          <w:szCs w:val="22"/>
        </w:rPr>
        <w:t>239MW blok nr 7 oraz po 242MW  pozostałe</w:t>
      </w:r>
      <w:r w:rsidRPr="001E47DF">
        <w:rPr>
          <w:rFonts w:eastAsia="Arial" w:cs="Arial"/>
          <w:szCs w:val="22"/>
        </w:rPr>
        <w:t>. Blok nr 9 o mocy 225MW wyposażony w kocioł fluidalny CFB opalany w 100% biomasą.</w:t>
      </w:r>
    </w:p>
    <w:p w14:paraId="683860FA" w14:textId="41DE9970" w:rsidR="68D326B6" w:rsidRPr="001E47DF" w:rsidRDefault="68D326B6" w:rsidP="39871C13">
      <w:pPr>
        <w:ind w:right="51"/>
        <w:rPr>
          <w:rFonts w:cs="Arial"/>
        </w:rPr>
      </w:pPr>
      <w:r w:rsidRPr="001E47DF">
        <w:rPr>
          <w:rFonts w:eastAsia="Arial" w:cs="Arial"/>
          <w:szCs w:val="22"/>
        </w:rPr>
        <w:t xml:space="preserve">Zamawiający planuje zrealizować zadanie inwestycyjne polegające na „Budowie </w:t>
      </w:r>
      <w:r w:rsidR="080021C2" w:rsidRPr="001E47DF">
        <w:rPr>
          <w:rFonts w:eastAsia="Arial" w:cs="Arial"/>
          <w:szCs w:val="22"/>
        </w:rPr>
        <w:t xml:space="preserve">dwóch </w:t>
      </w:r>
      <w:r w:rsidR="00050D5C" w:rsidRPr="001E47DF">
        <w:rPr>
          <w:rFonts w:eastAsia="Arial" w:cs="Arial"/>
          <w:szCs w:val="22"/>
        </w:rPr>
        <w:t>W</w:t>
      </w:r>
      <w:r w:rsidR="3AF2BD75" w:rsidRPr="001E47DF">
        <w:rPr>
          <w:rFonts w:eastAsia="Arial" w:cs="Arial"/>
          <w:szCs w:val="22"/>
        </w:rPr>
        <w:t>iat</w:t>
      </w:r>
      <w:r w:rsidRPr="001E47DF">
        <w:rPr>
          <w:rFonts w:eastAsia="Arial" w:cs="Arial"/>
          <w:szCs w:val="22"/>
        </w:rPr>
        <w:t xml:space="preserve"> </w:t>
      </w:r>
      <w:r w:rsidR="00050D5C" w:rsidRPr="001E47DF">
        <w:rPr>
          <w:rFonts w:eastAsia="Arial" w:cs="Arial"/>
          <w:szCs w:val="22"/>
        </w:rPr>
        <w:t>W</w:t>
      </w:r>
      <w:r w:rsidRPr="001E47DF">
        <w:rPr>
          <w:rFonts w:eastAsia="Arial" w:cs="Arial"/>
          <w:szCs w:val="22"/>
        </w:rPr>
        <w:t xml:space="preserve">ysokiego </w:t>
      </w:r>
      <w:r w:rsidR="00050D5C" w:rsidRPr="001E47DF">
        <w:rPr>
          <w:rFonts w:eastAsia="Arial" w:cs="Arial"/>
          <w:szCs w:val="22"/>
        </w:rPr>
        <w:t>S</w:t>
      </w:r>
      <w:r w:rsidRPr="001E47DF">
        <w:rPr>
          <w:rFonts w:eastAsia="Arial" w:cs="Arial"/>
          <w:szCs w:val="22"/>
        </w:rPr>
        <w:t>kładowania zadaszonych (</w:t>
      </w:r>
      <w:r w:rsidR="7A82199D" w:rsidRPr="001E47DF">
        <w:rPr>
          <w:rFonts w:eastAsia="Arial" w:cs="Arial"/>
          <w:szCs w:val="22"/>
        </w:rPr>
        <w:t>WWS</w:t>
      </w:r>
      <w:r w:rsidRPr="001E47DF">
        <w:rPr>
          <w:rFonts w:eastAsia="Arial" w:cs="Arial"/>
          <w:szCs w:val="22"/>
        </w:rPr>
        <w:t xml:space="preserve"> nr 1 i 2) </w:t>
      </w:r>
      <w:r w:rsidR="25F1E954" w:rsidRPr="001E47DF">
        <w:rPr>
          <w:rFonts w:eastAsia="Arial" w:cs="Arial"/>
          <w:szCs w:val="22"/>
        </w:rPr>
        <w:t xml:space="preserve">wraz z infrastrukturą towarzyszącą, na potrzeby magazynowanie i podawania biomasy do bloków energetycznych 2-7 </w:t>
      </w:r>
      <w:r w:rsidR="00050D5C" w:rsidRPr="001E47DF">
        <w:rPr>
          <w:rFonts w:eastAsia="Arial" w:cs="Arial"/>
          <w:szCs w:val="22"/>
        </w:rPr>
        <w:t>w</w:t>
      </w:r>
      <w:r w:rsidR="25F1E954" w:rsidRPr="001E47DF">
        <w:rPr>
          <w:rFonts w:eastAsia="Arial" w:cs="Arial"/>
          <w:szCs w:val="22"/>
        </w:rPr>
        <w:t xml:space="preserve"> Enea Elektrownia Połaniec S.A.</w:t>
      </w:r>
      <w:r w:rsidRPr="001E47DF">
        <w:rPr>
          <w:rFonts w:eastAsia="Arial" w:cs="Arial"/>
          <w:szCs w:val="22"/>
        </w:rPr>
        <w:t xml:space="preserve">”. Zadanie będzie realizowane w ramach dostosowania Enea Elektrownia Połaniec do wymagań Rynku Mocy po 1 lipca </w:t>
      </w:r>
      <w:r w:rsidR="1B722A96" w:rsidRPr="001E47DF">
        <w:rPr>
          <w:rFonts w:eastAsia="Arial" w:cs="Arial"/>
          <w:szCs w:val="22"/>
        </w:rPr>
        <w:t>2025 r.</w:t>
      </w:r>
      <w:r w:rsidRPr="001E47DF">
        <w:rPr>
          <w:rFonts w:eastAsia="Arial" w:cs="Arial"/>
          <w:szCs w:val="22"/>
        </w:rPr>
        <w:t xml:space="preserve"> Enea Elektrownia Połaniec planuje zwiększyć ilość biomasy </w:t>
      </w:r>
      <w:proofErr w:type="spellStart"/>
      <w:r w:rsidRPr="001E47DF">
        <w:rPr>
          <w:rFonts w:eastAsia="Arial" w:cs="Arial"/>
          <w:szCs w:val="22"/>
        </w:rPr>
        <w:t>współspalanej</w:t>
      </w:r>
      <w:proofErr w:type="spellEnd"/>
      <w:r w:rsidRPr="001E47DF">
        <w:rPr>
          <w:rFonts w:eastAsia="Arial" w:cs="Arial"/>
          <w:szCs w:val="22"/>
        </w:rPr>
        <w:t xml:space="preserve"> z węglem w 6 kotłach pyłowych EP6502-137 dla uzyskania w roku 2025 trwałego obniżenia emisji CO</w:t>
      </w:r>
      <w:r w:rsidRPr="001E47DF">
        <w:rPr>
          <w:rFonts w:eastAsia="Arial" w:cs="Arial"/>
          <w:szCs w:val="22"/>
          <w:vertAlign w:val="subscript"/>
        </w:rPr>
        <w:t>2</w:t>
      </w:r>
      <w:r w:rsidRPr="001E47DF">
        <w:rPr>
          <w:rFonts w:eastAsia="Arial" w:cs="Arial"/>
          <w:szCs w:val="22"/>
        </w:rPr>
        <w:t xml:space="preserve"> do poziomu umożliwiającego korzystanie z rynku mocy (550kgCO</w:t>
      </w:r>
      <w:r w:rsidRPr="001E47DF">
        <w:rPr>
          <w:rFonts w:eastAsia="Arial" w:cs="Arial"/>
          <w:szCs w:val="22"/>
          <w:vertAlign w:val="subscript"/>
        </w:rPr>
        <w:t>2</w:t>
      </w:r>
      <w:r w:rsidRPr="001E47DF">
        <w:rPr>
          <w:rFonts w:eastAsia="Arial" w:cs="Arial"/>
          <w:szCs w:val="22"/>
        </w:rPr>
        <w:t>/MWh). W tym celu planuje się rozbudować system zasilania biomasą tak, aby móc zagwarantować dla wszystkich bloków zwiększony udział biomasy w układzie zasilania paliwem, aby zapewnić właściwy skład biomasy pod kątem efektywności spalania.</w:t>
      </w:r>
    </w:p>
    <w:p w14:paraId="2C34757D" w14:textId="2F79C3F9" w:rsidR="00C335A9" w:rsidRPr="001E47DF" w:rsidRDefault="00C335A9" w:rsidP="008F271F">
      <w:pPr>
        <w:spacing w:before="240"/>
        <w:ind w:right="51"/>
        <w:rPr>
          <w:rFonts w:cs="Arial"/>
        </w:rPr>
      </w:pPr>
      <w:r w:rsidRPr="001E47DF">
        <w:rPr>
          <w:rFonts w:cs="Arial"/>
        </w:rPr>
        <w:t xml:space="preserve">Realizacja zadania inwestycyjnego została podzielona na </w:t>
      </w:r>
      <w:r w:rsidR="00B53848" w:rsidRPr="001E47DF">
        <w:rPr>
          <w:rFonts w:cs="Arial"/>
        </w:rPr>
        <w:t>dwa</w:t>
      </w:r>
      <w:r w:rsidRPr="001E47DF">
        <w:rPr>
          <w:rFonts w:cs="Arial"/>
        </w:rPr>
        <w:t xml:space="preserve"> etapy, tj.:</w:t>
      </w:r>
    </w:p>
    <w:p w14:paraId="666911F8" w14:textId="2ECC9847" w:rsidR="00F27BC3" w:rsidRPr="001E47DF" w:rsidRDefault="00F27BC3" w:rsidP="005846DC">
      <w:pPr>
        <w:pStyle w:val="Akapitzlist"/>
        <w:numPr>
          <w:ilvl w:val="0"/>
          <w:numId w:val="20"/>
        </w:numPr>
      </w:pPr>
      <w:r w:rsidRPr="001E47DF">
        <w:t xml:space="preserve">Etap </w:t>
      </w:r>
      <w:r w:rsidRPr="001E47DF">
        <w:rPr>
          <w:lang w:val="pl-PL"/>
        </w:rPr>
        <w:t>I</w:t>
      </w:r>
      <w:r w:rsidRPr="001E47DF">
        <w:t xml:space="preserve"> - Budowa WWS</w:t>
      </w:r>
      <w:r w:rsidR="00534F3F" w:rsidRPr="001E47DF">
        <w:t>-</w:t>
      </w:r>
      <w:r w:rsidRPr="001E47DF">
        <w:t xml:space="preserve">1 o pojemności </w:t>
      </w:r>
      <w:bookmarkStart w:id="142" w:name="_Hlk184676333"/>
      <w:r w:rsidR="00005C5A" w:rsidRPr="001E47DF">
        <w:rPr>
          <w:lang w:val="pl-PL"/>
        </w:rPr>
        <w:t>7</w:t>
      </w:r>
      <w:r w:rsidRPr="001E47DF">
        <w:rPr>
          <w:lang w:val="pl-PL"/>
        </w:rPr>
        <w:t xml:space="preserve">5 000 - </w:t>
      </w:r>
      <w:r w:rsidR="00673900" w:rsidRPr="001E47DF">
        <w:t>150</w:t>
      </w:r>
      <w:r w:rsidRPr="001E47DF">
        <w:t xml:space="preserve"> 000 </w:t>
      </w:r>
      <w:r w:rsidRPr="001212D8">
        <w:t>m</w:t>
      </w:r>
      <w:r w:rsidRPr="000340B6">
        <w:rPr>
          <w:vertAlign w:val="superscript"/>
        </w:rPr>
        <w:t>3</w:t>
      </w:r>
      <w:bookmarkEnd w:id="142"/>
      <w:r w:rsidRPr="001212D8">
        <w:t xml:space="preserve">, wraz z </w:t>
      </w:r>
      <w:r w:rsidR="00304967" w:rsidRPr="001212D8">
        <w:t xml:space="preserve"> infrastrukturą określoną w ramach przedmiotu zamówienia </w:t>
      </w:r>
      <w:r w:rsidRPr="001212D8">
        <w:t xml:space="preserve">Etap </w:t>
      </w:r>
      <w:r w:rsidR="00304967" w:rsidRPr="001212D8">
        <w:t xml:space="preserve">I </w:t>
      </w:r>
      <w:r w:rsidRPr="001212D8">
        <w:t>objęty</w:t>
      </w:r>
      <w:r w:rsidRPr="001E47DF">
        <w:t xml:space="preserve"> </w:t>
      </w:r>
      <w:r w:rsidR="00304967" w:rsidRPr="001E47DF">
        <w:t xml:space="preserve">jest </w:t>
      </w:r>
      <w:r w:rsidRPr="001E47DF">
        <w:t xml:space="preserve">przedmiotem </w:t>
      </w:r>
      <w:r w:rsidR="00304967" w:rsidRPr="001E47DF">
        <w:t xml:space="preserve">niniejszego </w:t>
      </w:r>
      <w:r w:rsidRPr="001E47DF">
        <w:t>zamówienia.</w:t>
      </w:r>
    </w:p>
    <w:p w14:paraId="67E35040" w14:textId="01F3FD7C" w:rsidR="00F27BC3" w:rsidRPr="000340B6" w:rsidRDefault="00F27BC3" w:rsidP="005846DC">
      <w:pPr>
        <w:pStyle w:val="Akapitzlist"/>
        <w:numPr>
          <w:ilvl w:val="0"/>
          <w:numId w:val="20"/>
        </w:numPr>
        <w:rPr>
          <w:rFonts w:eastAsia="Arial"/>
        </w:rPr>
      </w:pPr>
      <w:r w:rsidRPr="001E47DF">
        <w:lastRenderedPageBreak/>
        <w:t xml:space="preserve">Etap II </w:t>
      </w:r>
      <w:r w:rsidRPr="001E47DF">
        <w:rPr>
          <w:lang w:val="pl-PL"/>
        </w:rPr>
        <w:t xml:space="preserve">- </w:t>
      </w:r>
      <w:r w:rsidRPr="001E47DF">
        <w:t>Budowa WWS</w:t>
      </w:r>
      <w:r w:rsidR="00534F3F" w:rsidRPr="001E47DF">
        <w:t>-</w:t>
      </w:r>
      <w:r w:rsidRPr="001E47DF">
        <w:t xml:space="preserve">2 wraz z </w:t>
      </w:r>
      <w:r w:rsidR="00811CED" w:rsidRPr="001E47DF">
        <w:t>infrastrukturą określoną dla Przedmiotu Zamówienia etapu</w:t>
      </w:r>
      <w:r w:rsidRPr="001E47DF">
        <w:t xml:space="preserve">. Etap </w:t>
      </w:r>
      <w:r w:rsidR="00811CED" w:rsidRPr="001E47DF">
        <w:t xml:space="preserve">II </w:t>
      </w:r>
      <w:r w:rsidRPr="001E47DF">
        <w:t xml:space="preserve">nie objęty przedmiotem zamówienia </w:t>
      </w:r>
      <w:r w:rsidR="001D5717" w:rsidRPr="001E47DF">
        <w:t>WWS-</w:t>
      </w:r>
      <w:r w:rsidRPr="001E47DF">
        <w:t>1</w:t>
      </w:r>
      <w:r w:rsidR="00226007" w:rsidRPr="001E47DF">
        <w:t>.</w:t>
      </w:r>
    </w:p>
    <w:p w14:paraId="118B28D2" w14:textId="77777777" w:rsidR="0024387D" w:rsidRPr="001E47DF" w:rsidRDefault="0024387D" w:rsidP="0024387D">
      <w:pPr>
        <w:pStyle w:val="Akapitzlist"/>
        <w:ind w:left="720" w:right="51"/>
        <w:rPr>
          <w:rFonts w:eastAsia="Arial" w:cs="Arial"/>
        </w:rPr>
      </w:pPr>
    </w:p>
    <w:p w14:paraId="30532420" w14:textId="15C027F4" w:rsidR="6A5B5486" w:rsidRPr="001E47DF" w:rsidRDefault="003668BC" w:rsidP="39871C13">
      <w:pPr>
        <w:ind w:right="51"/>
        <w:rPr>
          <w:rFonts w:cs="Arial"/>
        </w:rPr>
      </w:pPr>
      <w:r w:rsidRPr="001E47DF">
        <w:rPr>
          <w:rFonts w:eastAsia="Arial" w:cs="Arial"/>
          <w:szCs w:val="22"/>
        </w:rPr>
        <w:tab/>
      </w:r>
      <w:r w:rsidR="6A5B5486" w:rsidRPr="001E47DF">
        <w:rPr>
          <w:rFonts w:eastAsia="Arial" w:cs="Arial"/>
          <w:szCs w:val="22"/>
        </w:rPr>
        <w:t xml:space="preserve">W ramach Etapu </w:t>
      </w:r>
      <w:r w:rsidR="008B590C" w:rsidRPr="001E47DF">
        <w:rPr>
          <w:rFonts w:eastAsia="Arial" w:cs="Arial"/>
          <w:szCs w:val="22"/>
        </w:rPr>
        <w:t>I</w:t>
      </w:r>
      <w:r w:rsidR="6A5B5486" w:rsidRPr="001E47DF">
        <w:rPr>
          <w:rFonts w:eastAsia="Arial" w:cs="Arial"/>
          <w:szCs w:val="22"/>
        </w:rPr>
        <w:t xml:space="preserve"> planuje się następujące prace:</w:t>
      </w:r>
    </w:p>
    <w:p w14:paraId="6ED7A9C8" w14:textId="77777777" w:rsidR="00135E67" w:rsidRPr="001E47DF" w:rsidRDefault="00135E67" w:rsidP="0005641F">
      <w:pPr>
        <w:pStyle w:val="Akapitzlist"/>
        <w:numPr>
          <w:ilvl w:val="0"/>
          <w:numId w:val="54"/>
        </w:numPr>
        <w:ind w:left="714" w:right="51" w:hanging="357"/>
        <w:contextualSpacing w:val="0"/>
        <w:rPr>
          <w:rFonts w:eastAsia="Arial" w:cs="Arial"/>
          <w:lang w:val="pl-PL"/>
        </w:rPr>
      </w:pPr>
      <w:r w:rsidRPr="001E47DF">
        <w:rPr>
          <w:rFonts w:eastAsia="Arial" w:cs="Arial"/>
          <w:lang w:val="pl-PL"/>
        </w:rPr>
        <w:t>Budowa, dostawa i montaż WWS-1 o pojemności magazynowej 75 000 – 150 000 m</w:t>
      </w:r>
      <w:r w:rsidRPr="001E47DF">
        <w:rPr>
          <w:rFonts w:eastAsia="Arial" w:cs="Arial"/>
          <w:vertAlign w:val="superscript"/>
          <w:lang w:val="pl-PL"/>
        </w:rPr>
        <w:t>3</w:t>
      </w:r>
      <w:r w:rsidRPr="001E47DF">
        <w:rPr>
          <w:rFonts w:eastAsia="Arial" w:cs="Arial"/>
          <w:lang w:val="pl-PL"/>
        </w:rPr>
        <w:t xml:space="preserve"> (netto), z instalacją do transportu i magazynowania paliwa w systemie redundantnym. Wydajność systemu zasilania WWS-1 – 2 x 2000 m</w:t>
      </w:r>
      <w:r w:rsidRPr="001E47DF">
        <w:rPr>
          <w:rFonts w:eastAsia="Arial" w:cs="Arial"/>
          <w:vertAlign w:val="superscript"/>
          <w:lang w:val="pl-PL"/>
        </w:rPr>
        <w:t>3</w:t>
      </w:r>
      <w:r w:rsidRPr="001E47DF">
        <w:rPr>
          <w:rFonts w:eastAsia="Arial" w:cs="Arial"/>
          <w:lang w:val="pl-PL"/>
        </w:rPr>
        <w:t>/h.</w:t>
      </w:r>
    </w:p>
    <w:p w14:paraId="60628F7F" w14:textId="38416FBE" w:rsidR="00135E67" w:rsidRPr="001E47DF" w:rsidRDefault="00135E67" w:rsidP="00515D33">
      <w:pPr>
        <w:pStyle w:val="Akapitzlist"/>
        <w:ind w:left="714" w:right="51"/>
        <w:contextualSpacing w:val="0"/>
        <w:rPr>
          <w:rFonts w:eastAsia="Arial" w:cs="Arial"/>
          <w:lang w:val="pl-PL"/>
        </w:rPr>
      </w:pPr>
      <w:r w:rsidRPr="001E47DF">
        <w:rPr>
          <w:rFonts w:eastAsia="Arial" w:cs="Arial"/>
          <w:lang w:val="pl-PL"/>
        </w:rPr>
        <w:t>Wydajność systemu wybierania WWS-1 – 2 x 2000 m</w:t>
      </w:r>
      <w:r w:rsidRPr="001E47DF">
        <w:rPr>
          <w:rFonts w:eastAsia="Arial" w:cs="Arial"/>
          <w:vertAlign w:val="superscript"/>
          <w:lang w:val="pl-PL"/>
        </w:rPr>
        <w:t>3</w:t>
      </w:r>
      <w:r w:rsidRPr="001E47DF">
        <w:rPr>
          <w:rFonts w:eastAsia="Arial" w:cs="Arial"/>
          <w:lang w:val="pl-PL"/>
        </w:rPr>
        <w:t>/h.</w:t>
      </w:r>
    </w:p>
    <w:p w14:paraId="21B21A01" w14:textId="670FB368" w:rsidR="6A5B5486" w:rsidRPr="001E47DF" w:rsidRDefault="6A5B5486" w:rsidP="0005641F">
      <w:pPr>
        <w:pStyle w:val="Akapitzlist"/>
        <w:numPr>
          <w:ilvl w:val="0"/>
          <w:numId w:val="54"/>
        </w:numPr>
        <w:ind w:left="714" w:right="51" w:hanging="357"/>
        <w:contextualSpacing w:val="0"/>
        <w:rPr>
          <w:rFonts w:eastAsia="Arial" w:cs="Arial"/>
          <w:lang w:val="pl-PL"/>
        </w:rPr>
      </w:pPr>
      <w:r w:rsidRPr="001E47DF">
        <w:rPr>
          <w:rFonts w:eastAsia="Arial" w:cs="Arial"/>
          <w:lang w:val="pl-PL"/>
        </w:rPr>
        <w:t>Przystosowanie istniejącego układu w budynku A-7-4 do podania paliwa na nową instalację polegające na modernizacji zsypu przenośnika T-26 na dwudrogowy – możliwość podania węgla na przenośnik taśmowy T</w:t>
      </w:r>
      <w:r w:rsidR="001B574C" w:rsidRPr="001E47DF">
        <w:rPr>
          <w:rFonts w:eastAsia="Arial" w:cs="Arial"/>
          <w:lang w:val="pl-PL"/>
        </w:rPr>
        <w:t>-</w:t>
      </w:r>
      <w:r w:rsidRPr="001E47DF">
        <w:rPr>
          <w:rFonts w:eastAsia="Arial" w:cs="Arial"/>
          <w:lang w:val="pl-PL"/>
        </w:rPr>
        <w:t xml:space="preserve">33 lub </w:t>
      </w:r>
      <w:proofErr w:type="spellStart"/>
      <w:r w:rsidR="00996E73" w:rsidRPr="001E47DF">
        <w:rPr>
          <w:rFonts w:eastAsia="Arial" w:cs="Arial"/>
          <w:lang w:val="pl-PL"/>
        </w:rPr>
        <w:t>pellet</w:t>
      </w:r>
      <w:r w:rsidRPr="001E47DF">
        <w:rPr>
          <w:rFonts w:eastAsia="Arial" w:cs="Arial"/>
          <w:lang w:val="pl-PL"/>
        </w:rPr>
        <w:t>u</w:t>
      </w:r>
      <w:proofErr w:type="spellEnd"/>
      <w:r w:rsidRPr="001E47DF">
        <w:rPr>
          <w:rFonts w:eastAsia="Arial" w:cs="Arial"/>
          <w:lang w:val="pl-PL"/>
        </w:rPr>
        <w:t xml:space="preserve"> na przenośnik nowo projektowany TR</w:t>
      </w:r>
      <w:r w:rsidR="001B574C" w:rsidRPr="001E47DF">
        <w:rPr>
          <w:rFonts w:eastAsia="Arial" w:cs="Arial"/>
          <w:lang w:val="pl-PL"/>
        </w:rPr>
        <w:t>-</w:t>
      </w:r>
      <w:r w:rsidRPr="001E47DF">
        <w:rPr>
          <w:rFonts w:eastAsia="Arial" w:cs="Arial"/>
          <w:lang w:val="pl-PL"/>
        </w:rPr>
        <w:t>3.</w:t>
      </w:r>
      <w:r w:rsidR="001D7B5B" w:rsidRPr="001E47DF">
        <w:rPr>
          <w:rFonts w:eastAsia="Arial" w:cs="Arial"/>
          <w:lang w:val="pl-PL"/>
        </w:rPr>
        <w:t xml:space="preserve"> </w:t>
      </w:r>
      <w:r w:rsidR="00353ABC" w:rsidRPr="001E47DF">
        <w:rPr>
          <w:rFonts w:eastAsia="Arial" w:cs="Arial"/>
          <w:lang w:val="pl-PL"/>
        </w:rPr>
        <w:t>Prz</w:t>
      </w:r>
      <w:r w:rsidR="007F5697" w:rsidRPr="001E47DF">
        <w:rPr>
          <w:rFonts w:eastAsia="Arial" w:cs="Arial"/>
          <w:lang w:val="pl-PL"/>
        </w:rPr>
        <w:t xml:space="preserve">ełączanie zsypu dwudrogowego </w:t>
      </w:r>
      <w:r w:rsidR="00E126DE" w:rsidRPr="001E47DF">
        <w:rPr>
          <w:rFonts w:eastAsia="Arial" w:cs="Arial"/>
          <w:lang w:val="pl-PL"/>
        </w:rPr>
        <w:t xml:space="preserve">realizowane </w:t>
      </w:r>
      <w:r w:rsidR="00E974AA" w:rsidRPr="001E47DF">
        <w:rPr>
          <w:rFonts w:eastAsia="Arial" w:cs="Arial"/>
          <w:lang w:val="pl-PL"/>
        </w:rPr>
        <w:t xml:space="preserve">ma być </w:t>
      </w:r>
      <w:r w:rsidR="00E126DE" w:rsidRPr="001E47DF">
        <w:rPr>
          <w:rFonts w:eastAsia="Arial" w:cs="Arial"/>
          <w:lang w:val="pl-PL"/>
        </w:rPr>
        <w:t>w sposób automatyczny z możliwością przesterowania</w:t>
      </w:r>
      <w:r w:rsidR="00344AF0" w:rsidRPr="001E47DF">
        <w:rPr>
          <w:rFonts w:eastAsia="Arial" w:cs="Arial"/>
          <w:lang w:val="pl-PL"/>
        </w:rPr>
        <w:t xml:space="preserve"> ręcznego</w:t>
      </w:r>
      <w:r w:rsidR="00E126DE" w:rsidRPr="001E47DF">
        <w:rPr>
          <w:rFonts w:eastAsia="Arial" w:cs="Arial"/>
          <w:lang w:val="pl-PL"/>
        </w:rPr>
        <w:t>.</w:t>
      </w:r>
    </w:p>
    <w:p w14:paraId="79C052C0" w14:textId="2DF304C1" w:rsidR="0054712A" w:rsidRPr="001E47DF" w:rsidRDefault="0054712A" w:rsidP="0005641F">
      <w:pPr>
        <w:pStyle w:val="Akapitzlist"/>
        <w:numPr>
          <w:ilvl w:val="0"/>
          <w:numId w:val="54"/>
        </w:numPr>
        <w:ind w:left="714" w:right="51" w:hanging="357"/>
        <w:rPr>
          <w:rFonts w:eastAsia="Arial" w:cs="Arial"/>
          <w:lang w:val="pl-PL"/>
        </w:rPr>
      </w:pPr>
      <w:r w:rsidRPr="001E47DF">
        <w:rPr>
          <w:rFonts w:eastAsia="Arial" w:cs="Arial"/>
          <w:lang w:val="pl-PL"/>
        </w:rPr>
        <w:t>Dostawa i montaż przenośnika TR-3 o wydajności 2000 m</w:t>
      </w:r>
      <w:r w:rsidRPr="001E47DF">
        <w:rPr>
          <w:rFonts w:eastAsia="Arial" w:cs="Arial"/>
          <w:vertAlign w:val="superscript"/>
          <w:lang w:val="pl-PL"/>
        </w:rPr>
        <w:t>3</w:t>
      </w:r>
      <w:r w:rsidRPr="001E47DF">
        <w:rPr>
          <w:rFonts w:eastAsia="Arial" w:cs="Arial"/>
          <w:lang w:val="pl-PL"/>
        </w:rPr>
        <w:t>/h, pomiędzy budynkiem A-7-4 a PT-201, PT-202, PT-231.</w:t>
      </w:r>
    </w:p>
    <w:p w14:paraId="28D8CF32" w14:textId="0B766A31" w:rsidR="0054712A" w:rsidRPr="001E47DF" w:rsidRDefault="0054712A" w:rsidP="0005641F">
      <w:pPr>
        <w:pStyle w:val="Akapitzlist"/>
        <w:numPr>
          <w:ilvl w:val="0"/>
          <w:numId w:val="54"/>
        </w:numPr>
        <w:ind w:left="714" w:right="51" w:hanging="357"/>
        <w:contextualSpacing w:val="0"/>
        <w:rPr>
          <w:rFonts w:eastAsia="Arial" w:cs="Arial"/>
          <w:lang w:val="pl-PL"/>
        </w:rPr>
      </w:pPr>
      <w:r w:rsidRPr="001E47DF">
        <w:rPr>
          <w:rFonts w:eastAsia="Arial" w:cs="Arial"/>
          <w:lang w:val="pl-PL"/>
        </w:rPr>
        <w:t xml:space="preserve">Dostawa i montaż przenośników PT-201, PT-202 o wydajności </w:t>
      </w:r>
      <w:r w:rsidRPr="00F449BC">
        <w:rPr>
          <w:rFonts w:eastAsia="Arial" w:cs="Arial"/>
          <w:lang w:val="pl-PL"/>
        </w:rPr>
        <w:t>2000 m</w:t>
      </w:r>
      <w:r w:rsidRPr="00F449BC">
        <w:rPr>
          <w:rFonts w:eastAsia="Arial" w:cs="Arial"/>
          <w:vertAlign w:val="superscript"/>
          <w:lang w:val="pl-PL"/>
        </w:rPr>
        <w:t>3</w:t>
      </w:r>
      <w:r w:rsidRPr="00F449BC">
        <w:rPr>
          <w:rFonts w:eastAsia="Arial" w:cs="Arial"/>
          <w:lang w:val="pl-PL"/>
        </w:rPr>
        <w:t xml:space="preserve">/h </w:t>
      </w:r>
      <w:r w:rsidR="000C707F" w:rsidRPr="001767B1">
        <w:rPr>
          <w:rFonts w:eastAsia="Arial" w:cs="Arial"/>
          <w:lang w:val="pl-PL"/>
        </w:rPr>
        <w:t>każdy</w:t>
      </w:r>
      <w:r w:rsidR="000C707F" w:rsidRPr="00F449BC">
        <w:rPr>
          <w:rFonts w:eastAsia="Arial" w:cs="Arial"/>
          <w:lang w:val="pl-PL"/>
        </w:rPr>
        <w:t xml:space="preserve"> </w:t>
      </w:r>
      <w:r w:rsidRPr="00F449BC">
        <w:rPr>
          <w:rFonts w:eastAsia="Arial" w:cs="Arial"/>
          <w:lang w:val="pl-PL"/>
        </w:rPr>
        <w:t>w</w:t>
      </w:r>
      <w:r w:rsidRPr="001E47DF">
        <w:rPr>
          <w:rFonts w:eastAsia="Arial" w:cs="Arial"/>
          <w:lang w:val="pl-PL"/>
        </w:rPr>
        <w:t xml:space="preserve"> systemie redundantnym, do transportu paliwa z przenośnika TR-3 do WWS</w:t>
      </w:r>
      <w:r w:rsidR="00F93FAB" w:rsidRPr="001E47DF">
        <w:rPr>
          <w:rFonts w:eastAsia="Arial" w:cs="Arial"/>
          <w:lang w:val="pl-PL"/>
        </w:rPr>
        <w:t>-</w:t>
      </w:r>
      <w:r w:rsidRPr="001E47DF">
        <w:rPr>
          <w:rFonts w:eastAsia="Arial" w:cs="Arial"/>
          <w:lang w:val="pl-PL"/>
        </w:rPr>
        <w:t>1</w:t>
      </w:r>
      <w:r w:rsidR="00DA0869">
        <w:rPr>
          <w:rFonts w:eastAsia="Arial" w:cs="Arial"/>
          <w:lang w:val="pl-PL"/>
        </w:rPr>
        <w:t>oraz</w:t>
      </w:r>
      <w:r w:rsidR="00EC0422">
        <w:rPr>
          <w:rFonts w:eastAsia="Arial" w:cs="Arial"/>
          <w:lang w:val="pl-PL"/>
        </w:rPr>
        <w:t xml:space="preserve"> </w:t>
      </w:r>
      <w:r w:rsidR="00D56A8E">
        <w:rPr>
          <w:rFonts w:eastAsia="Arial" w:cs="Arial"/>
          <w:lang w:val="pl-PL"/>
        </w:rPr>
        <w:t>z</w:t>
      </w:r>
      <w:r w:rsidR="00A64AF2">
        <w:rPr>
          <w:rFonts w:eastAsia="Arial" w:cs="Arial"/>
          <w:lang w:val="pl-PL"/>
        </w:rPr>
        <w:t xml:space="preserve"> </w:t>
      </w:r>
      <w:r w:rsidR="00090259">
        <w:rPr>
          <w:rFonts w:eastAsia="Arial" w:cs="Arial"/>
          <w:lang w:val="pl-PL"/>
        </w:rPr>
        <w:t>przenośników</w:t>
      </w:r>
      <w:r w:rsidR="0065535C">
        <w:rPr>
          <w:rFonts w:eastAsia="Arial" w:cs="Arial"/>
          <w:lang w:val="pl-PL"/>
        </w:rPr>
        <w:t xml:space="preserve"> PW</w:t>
      </w:r>
      <w:r w:rsidR="00C05694">
        <w:rPr>
          <w:rFonts w:eastAsia="Arial" w:cs="Arial"/>
          <w:lang w:val="pl-PL"/>
        </w:rPr>
        <w:t>-1-8</w:t>
      </w:r>
      <w:r w:rsidR="00091F44">
        <w:rPr>
          <w:rFonts w:eastAsia="Arial" w:cs="Arial"/>
          <w:lang w:val="pl-PL"/>
        </w:rPr>
        <w:t xml:space="preserve"> do W</w:t>
      </w:r>
      <w:r w:rsidR="009D1EF0">
        <w:rPr>
          <w:rFonts w:eastAsia="Arial" w:cs="Arial"/>
          <w:lang w:val="pl-PL"/>
        </w:rPr>
        <w:t>W</w:t>
      </w:r>
      <w:r w:rsidR="00091F44">
        <w:rPr>
          <w:rFonts w:eastAsia="Arial" w:cs="Arial"/>
          <w:lang w:val="pl-PL"/>
        </w:rPr>
        <w:t>S-1</w:t>
      </w:r>
      <w:r w:rsidR="009D1EF0">
        <w:rPr>
          <w:rFonts w:eastAsia="Arial" w:cs="Arial"/>
          <w:lang w:val="pl-PL"/>
        </w:rPr>
        <w:t xml:space="preserve"> </w:t>
      </w:r>
      <w:r w:rsidR="00FB2B73">
        <w:rPr>
          <w:rFonts w:eastAsia="Arial" w:cs="Arial"/>
          <w:lang w:val="pl-PL"/>
        </w:rPr>
        <w:t>i</w:t>
      </w:r>
      <w:r w:rsidR="00223009">
        <w:rPr>
          <w:rFonts w:eastAsia="Arial" w:cs="Arial"/>
          <w:lang w:val="pl-PL"/>
        </w:rPr>
        <w:t xml:space="preserve"> przeno</w:t>
      </w:r>
      <w:r w:rsidR="00A81026">
        <w:rPr>
          <w:rFonts w:eastAsia="Arial" w:cs="Arial"/>
          <w:lang w:val="pl-PL"/>
        </w:rPr>
        <w:t xml:space="preserve">śnik </w:t>
      </w:r>
      <w:r w:rsidR="00F0310A">
        <w:rPr>
          <w:rFonts w:eastAsia="Arial" w:cs="Arial"/>
          <w:lang w:val="pl-PL"/>
        </w:rPr>
        <w:t>PT</w:t>
      </w:r>
      <w:r w:rsidR="00707EC5">
        <w:rPr>
          <w:rFonts w:eastAsia="Arial" w:cs="Arial"/>
          <w:lang w:val="pl-PL"/>
        </w:rPr>
        <w:t>-</w:t>
      </w:r>
      <w:r w:rsidR="004346BA">
        <w:rPr>
          <w:rFonts w:eastAsia="Arial" w:cs="Arial"/>
          <w:lang w:val="pl-PL"/>
        </w:rPr>
        <w:t>231</w:t>
      </w:r>
      <w:r w:rsidR="00C67BE3">
        <w:rPr>
          <w:rFonts w:eastAsia="Arial" w:cs="Arial"/>
          <w:lang w:val="pl-PL"/>
        </w:rPr>
        <w:t>.</w:t>
      </w:r>
      <w:r w:rsidR="00EC0422" w:rsidRPr="001E47DF">
        <w:rPr>
          <w:rFonts w:eastAsia="Arial" w:cs="Arial"/>
          <w:lang w:val="pl-PL"/>
        </w:rPr>
        <w:t xml:space="preserve"> </w:t>
      </w:r>
      <w:r w:rsidR="007912D0" w:rsidRPr="001E47DF">
        <w:rPr>
          <w:rFonts w:eastAsia="Arial" w:cs="Arial"/>
          <w:lang w:val="pl-PL"/>
        </w:rPr>
        <w:t>Przenośniki PT-201, PT-202 powinny być tak zaprojektowane, aby umożliwić ich rozbudowę w Etapie II celu załadunku WWS-2 oraz w celu załadunku WWS-1 oraz WWS-2 z systemu rozładunku kolejowego oraz samochodowego PW-1 do PW-8.</w:t>
      </w:r>
      <w:r w:rsidR="00B46071" w:rsidRPr="001E47DF">
        <w:rPr>
          <w:rFonts w:eastAsia="Arial" w:cs="Arial"/>
          <w:lang w:val="pl-PL"/>
        </w:rPr>
        <w:t xml:space="preserve"> Ze względów konstrukcyjnych i funkcjonalnych istnieje możliwość podzielenie</w:t>
      </w:r>
      <w:r w:rsidR="003816A7" w:rsidRPr="001E47DF">
        <w:rPr>
          <w:rFonts w:eastAsia="Arial" w:cs="Arial"/>
          <w:lang w:val="pl-PL"/>
        </w:rPr>
        <w:t xml:space="preserve"> przenośników PT-201, PT-202</w:t>
      </w:r>
      <w:r w:rsidR="00974A4B" w:rsidRPr="001E47DF">
        <w:rPr>
          <w:rFonts w:eastAsia="Arial" w:cs="Arial"/>
          <w:lang w:val="pl-PL"/>
        </w:rPr>
        <w:t xml:space="preserve">. </w:t>
      </w:r>
    </w:p>
    <w:p w14:paraId="209186CF" w14:textId="573B83C8" w:rsidR="0054712A" w:rsidRPr="001E47DF" w:rsidRDefault="0054712A" w:rsidP="0005641F">
      <w:pPr>
        <w:pStyle w:val="Akapitzlist"/>
        <w:numPr>
          <w:ilvl w:val="0"/>
          <w:numId w:val="54"/>
        </w:numPr>
        <w:ind w:left="714" w:right="51" w:hanging="357"/>
        <w:contextualSpacing w:val="0"/>
        <w:rPr>
          <w:rFonts w:eastAsia="Arial" w:cs="Arial"/>
          <w:lang w:val="pl-PL"/>
        </w:rPr>
      </w:pPr>
      <w:r w:rsidRPr="001E47DF">
        <w:rPr>
          <w:rFonts w:eastAsia="Arial" w:cs="Arial"/>
          <w:lang w:val="pl-PL"/>
        </w:rPr>
        <w:t>Dostawa i montaż linii podawania paliwa PT-231 o wydajności 2000 m</w:t>
      </w:r>
      <w:r w:rsidRPr="001E47DF">
        <w:rPr>
          <w:rFonts w:eastAsia="Arial" w:cs="Arial"/>
          <w:vertAlign w:val="superscript"/>
          <w:lang w:val="pl-PL"/>
        </w:rPr>
        <w:t>3</w:t>
      </w:r>
      <w:r w:rsidRPr="001E47DF">
        <w:rPr>
          <w:rFonts w:eastAsia="Arial" w:cs="Arial"/>
          <w:lang w:val="pl-PL"/>
        </w:rPr>
        <w:t xml:space="preserve">/h, </w:t>
      </w:r>
      <w:r w:rsidRPr="001E47DF">
        <w:rPr>
          <w:rFonts w:eastAsia="Arial" w:cs="Arial"/>
          <w:lang w:val="pl-PL"/>
        </w:rPr>
        <w:br/>
        <w:t>z pominięciem WWS</w:t>
      </w:r>
      <w:r w:rsidR="00F93FAB" w:rsidRPr="001E47DF">
        <w:rPr>
          <w:rFonts w:eastAsia="Arial" w:cs="Arial"/>
          <w:lang w:val="pl-PL"/>
        </w:rPr>
        <w:t>-</w:t>
      </w:r>
      <w:r w:rsidRPr="001E47DF">
        <w:rPr>
          <w:rFonts w:eastAsia="Arial" w:cs="Arial"/>
          <w:lang w:val="pl-PL"/>
        </w:rPr>
        <w:t>1.</w:t>
      </w:r>
      <w:r w:rsidR="00F65881" w:rsidRPr="001E47DF">
        <w:rPr>
          <w:rFonts w:eastAsia="Arial" w:cs="Arial"/>
          <w:lang w:val="pl-PL"/>
        </w:rPr>
        <w:t xml:space="preserve"> Do przenośnika PT-231 będzie doprowadzona również biomasa z systemu rozładunku kolejowego oraz samochodowego PW-1 do PW-8 (Etap II)</w:t>
      </w:r>
      <w:r w:rsidR="00974A4B" w:rsidRPr="001E47DF">
        <w:rPr>
          <w:rFonts w:eastAsia="Arial" w:cs="Arial"/>
          <w:lang w:val="pl-PL"/>
        </w:rPr>
        <w:t xml:space="preserve"> z pominięciem WWS-1 i WWS-2</w:t>
      </w:r>
      <w:r w:rsidR="00F65881" w:rsidRPr="001E47DF">
        <w:rPr>
          <w:rFonts w:eastAsia="Arial" w:cs="Arial"/>
          <w:lang w:val="pl-PL"/>
        </w:rPr>
        <w:t>.</w:t>
      </w:r>
    </w:p>
    <w:p w14:paraId="09ED7E48" w14:textId="6C33F561" w:rsidR="0054712A" w:rsidRPr="001E47DF" w:rsidRDefault="0054712A" w:rsidP="0005641F">
      <w:pPr>
        <w:pStyle w:val="Akapitzlist"/>
        <w:numPr>
          <w:ilvl w:val="0"/>
          <w:numId w:val="54"/>
        </w:numPr>
        <w:ind w:left="714" w:right="51" w:hanging="357"/>
        <w:contextualSpacing w:val="0"/>
        <w:rPr>
          <w:rFonts w:eastAsia="Arial" w:cs="Arial"/>
          <w:lang w:val="pl-PL"/>
        </w:rPr>
      </w:pPr>
      <w:r w:rsidRPr="001E47DF">
        <w:rPr>
          <w:rFonts w:eastAsia="Arial" w:cs="Arial"/>
          <w:lang w:val="pl-PL"/>
        </w:rPr>
        <w:t>Dostawa i montaż przenośników PT-232, PT-252 o wydajności 2000 m</w:t>
      </w:r>
      <w:r w:rsidRPr="001E47DF">
        <w:rPr>
          <w:rFonts w:eastAsia="Arial" w:cs="Arial"/>
          <w:vertAlign w:val="superscript"/>
          <w:lang w:val="pl-PL"/>
        </w:rPr>
        <w:t>3</w:t>
      </w:r>
      <w:r w:rsidRPr="001E47DF">
        <w:rPr>
          <w:rFonts w:eastAsia="Arial" w:cs="Arial"/>
          <w:lang w:val="pl-PL"/>
        </w:rPr>
        <w:t xml:space="preserve">/h </w:t>
      </w:r>
      <w:r w:rsidR="000C707F" w:rsidRPr="001E47DF">
        <w:rPr>
          <w:rFonts w:eastAsia="Arial" w:cs="Arial"/>
          <w:lang w:val="pl-PL"/>
        </w:rPr>
        <w:t xml:space="preserve">każdy </w:t>
      </w:r>
      <w:r w:rsidRPr="001E47DF">
        <w:rPr>
          <w:rFonts w:eastAsia="Arial" w:cs="Arial"/>
          <w:lang w:val="pl-PL"/>
        </w:rPr>
        <w:t>w systemie redundantnym, do transportu paliwa z WWS</w:t>
      </w:r>
      <w:r w:rsidR="00F93FAB" w:rsidRPr="001E47DF">
        <w:rPr>
          <w:rFonts w:eastAsia="Arial" w:cs="Arial"/>
          <w:lang w:val="pl-PL"/>
        </w:rPr>
        <w:t>-</w:t>
      </w:r>
      <w:r w:rsidRPr="001E47DF">
        <w:rPr>
          <w:rFonts w:eastAsia="Arial" w:cs="Arial"/>
          <w:lang w:val="pl-PL"/>
        </w:rPr>
        <w:t>1</w:t>
      </w:r>
      <w:r w:rsidR="00E83434" w:rsidRPr="001E47DF">
        <w:rPr>
          <w:rFonts w:eastAsia="Arial" w:cs="Arial"/>
          <w:lang w:val="pl-PL"/>
        </w:rPr>
        <w:t xml:space="preserve"> na przenośniki </w:t>
      </w:r>
      <w:r w:rsidR="004377D1" w:rsidRPr="001E47DF">
        <w:rPr>
          <w:rFonts w:eastAsia="Arial" w:cs="Arial"/>
          <w:lang w:val="pl-PL"/>
        </w:rPr>
        <w:t>PT-271, PT-272 oraz TA1 i TA2</w:t>
      </w:r>
      <w:r w:rsidR="00661057" w:rsidRPr="001E47DF">
        <w:rPr>
          <w:rFonts w:eastAsia="Arial" w:cs="Arial"/>
          <w:lang w:val="pl-PL"/>
        </w:rPr>
        <w:t xml:space="preserve">. Przełączanie przesypu w punkcie styku </w:t>
      </w:r>
      <w:r w:rsidR="005B4D38" w:rsidRPr="001E47DF">
        <w:rPr>
          <w:rFonts w:eastAsia="Arial" w:cs="Arial"/>
          <w:lang w:val="pl-PL"/>
        </w:rPr>
        <w:t>przenośników realizowane ma być automatycznie z możliwością przesterowania ręcznego.</w:t>
      </w:r>
    </w:p>
    <w:p w14:paraId="1B039DD0" w14:textId="77777777" w:rsidR="00D61952" w:rsidRPr="001E47DF" w:rsidRDefault="0054712A" w:rsidP="0005641F">
      <w:pPr>
        <w:pStyle w:val="Akapitzlist"/>
        <w:numPr>
          <w:ilvl w:val="0"/>
          <w:numId w:val="54"/>
        </w:numPr>
        <w:ind w:left="714" w:right="51" w:hanging="357"/>
        <w:contextualSpacing w:val="0"/>
        <w:rPr>
          <w:rFonts w:eastAsia="Arial" w:cs="Arial"/>
          <w:lang w:val="pl-PL"/>
        </w:rPr>
      </w:pPr>
      <w:r w:rsidRPr="001E47DF">
        <w:rPr>
          <w:rFonts w:eastAsia="Arial" w:cs="Arial"/>
          <w:lang w:val="pl-PL"/>
        </w:rPr>
        <w:t>Dostawa i montaż przenośników PT-271, PT-272 o wydajności 2000 m</w:t>
      </w:r>
      <w:r w:rsidRPr="001E47DF">
        <w:rPr>
          <w:rFonts w:eastAsia="Arial" w:cs="Arial"/>
          <w:vertAlign w:val="superscript"/>
          <w:lang w:val="pl-PL"/>
        </w:rPr>
        <w:t>3</w:t>
      </w:r>
      <w:r w:rsidRPr="001E47DF">
        <w:rPr>
          <w:rFonts w:eastAsia="Arial" w:cs="Arial"/>
          <w:lang w:val="pl-PL"/>
        </w:rPr>
        <w:t xml:space="preserve">/h </w:t>
      </w:r>
      <w:r w:rsidR="000C707F" w:rsidRPr="001E47DF">
        <w:rPr>
          <w:rFonts w:eastAsia="Arial" w:cs="Arial"/>
          <w:lang w:val="pl-PL"/>
        </w:rPr>
        <w:t xml:space="preserve">każdy </w:t>
      </w:r>
      <w:r w:rsidRPr="001E47DF">
        <w:rPr>
          <w:rFonts w:eastAsia="Arial" w:cs="Arial"/>
          <w:lang w:val="pl-PL"/>
        </w:rPr>
        <w:t>w systemie redundantnym, do transportu paliwa z PT-232, PT-252, PT-231, na przenośniki taśmowe T-43, T-44 znajdujące się w budynku przesypowym A-7-2.</w:t>
      </w:r>
      <w:r w:rsidR="00D61952" w:rsidRPr="001E47DF">
        <w:rPr>
          <w:rFonts w:eastAsia="Arial" w:cs="Arial"/>
          <w:lang w:val="pl-PL"/>
        </w:rPr>
        <w:t xml:space="preserve"> Przełączanie przesypu w punkcie styku przenośników realizowane ma być automatycznie z możliwością przesterowania ręcznego.</w:t>
      </w:r>
    </w:p>
    <w:p w14:paraId="12BF2F45" w14:textId="1ED9180A" w:rsidR="0054712A" w:rsidRPr="001E47DF" w:rsidRDefault="0054712A" w:rsidP="0005641F">
      <w:pPr>
        <w:pStyle w:val="Akapitzlist"/>
        <w:numPr>
          <w:ilvl w:val="0"/>
          <w:numId w:val="54"/>
        </w:numPr>
        <w:ind w:left="714" w:right="51" w:hanging="357"/>
        <w:contextualSpacing w:val="0"/>
        <w:rPr>
          <w:rFonts w:eastAsia="Arial" w:cs="Arial"/>
          <w:lang w:val="pl-PL"/>
        </w:rPr>
      </w:pPr>
      <w:r w:rsidRPr="001E47DF">
        <w:rPr>
          <w:rFonts w:eastAsia="Arial" w:cs="Arial"/>
          <w:lang w:val="pl-PL"/>
        </w:rPr>
        <w:lastRenderedPageBreak/>
        <w:t>Dostawa i montaż przenośników TA-1, TA-2 o wydajności 2000 m</w:t>
      </w:r>
      <w:r w:rsidRPr="001E47DF">
        <w:rPr>
          <w:rFonts w:eastAsia="Arial" w:cs="Arial"/>
          <w:vertAlign w:val="superscript"/>
          <w:lang w:val="pl-PL"/>
        </w:rPr>
        <w:t>3</w:t>
      </w:r>
      <w:r w:rsidRPr="001E47DF">
        <w:rPr>
          <w:rFonts w:eastAsia="Arial" w:cs="Arial"/>
          <w:lang w:val="pl-PL"/>
        </w:rPr>
        <w:t xml:space="preserve">/h </w:t>
      </w:r>
      <w:r w:rsidR="001B0DBF" w:rsidRPr="001E47DF">
        <w:rPr>
          <w:rFonts w:eastAsia="Arial" w:cs="Arial"/>
          <w:lang w:val="pl-PL"/>
        </w:rPr>
        <w:t>każdy</w:t>
      </w:r>
      <w:r w:rsidRPr="001E47DF">
        <w:rPr>
          <w:rFonts w:eastAsia="Arial" w:cs="Arial"/>
          <w:lang w:val="pl-PL"/>
        </w:rPr>
        <w:t xml:space="preserve">, do </w:t>
      </w:r>
      <w:r w:rsidR="00B54CFD" w:rsidRPr="001E47DF">
        <w:rPr>
          <w:rFonts w:eastAsia="Arial" w:cs="Arial"/>
          <w:lang w:val="pl-PL"/>
        </w:rPr>
        <w:t xml:space="preserve">awaryjnego </w:t>
      </w:r>
      <w:r w:rsidRPr="001E47DF">
        <w:rPr>
          <w:rFonts w:eastAsia="Arial" w:cs="Arial"/>
          <w:lang w:val="pl-PL"/>
        </w:rPr>
        <w:t>zrzutu paliwa z WWS</w:t>
      </w:r>
      <w:r w:rsidR="00F93FAB" w:rsidRPr="001E47DF">
        <w:rPr>
          <w:rFonts w:eastAsia="Arial" w:cs="Arial"/>
          <w:lang w:val="pl-PL"/>
        </w:rPr>
        <w:t>-</w:t>
      </w:r>
      <w:r w:rsidRPr="001E47DF">
        <w:rPr>
          <w:rFonts w:eastAsia="Arial" w:cs="Arial"/>
          <w:lang w:val="pl-PL"/>
        </w:rPr>
        <w:t>1, do wydzielonego miejsca magazynowania na placu biomasy (PSB 3).</w:t>
      </w:r>
    </w:p>
    <w:p w14:paraId="4B8514DA" w14:textId="1B11323F" w:rsidR="0054712A" w:rsidRPr="001E47DF" w:rsidRDefault="003D1BE9" w:rsidP="0005641F">
      <w:pPr>
        <w:pStyle w:val="Akapitzlist"/>
        <w:numPr>
          <w:ilvl w:val="0"/>
          <w:numId w:val="54"/>
        </w:numPr>
        <w:ind w:left="714" w:right="51" w:hanging="357"/>
        <w:contextualSpacing w:val="0"/>
        <w:rPr>
          <w:rFonts w:eastAsia="Arial" w:cs="Arial"/>
          <w:lang w:val="pl-PL"/>
        </w:rPr>
      </w:pPr>
      <w:r w:rsidRPr="001E47DF">
        <w:rPr>
          <w:rFonts w:eastAsia="Arial" w:cs="Arial"/>
          <w:lang w:val="pl-PL"/>
        </w:rPr>
        <w:t xml:space="preserve">Wybudowanie </w:t>
      </w:r>
      <w:r w:rsidR="0054712A" w:rsidRPr="001E47DF">
        <w:rPr>
          <w:rFonts w:eastAsia="Arial" w:cs="Arial"/>
          <w:lang w:val="pl-PL"/>
        </w:rPr>
        <w:t>wydzielonego miejsca magazynowania w kształcie litery C,</w:t>
      </w:r>
      <w:r w:rsidR="001B0DBF" w:rsidRPr="001E47DF">
        <w:rPr>
          <w:rFonts w:eastAsia="Arial" w:cs="Arial"/>
          <w:lang w:val="pl-PL"/>
        </w:rPr>
        <w:t xml:space="preserve"> </w:t>
      </w:r>
      <w:r w:rsidR="0054712A" w:rsidRPr="001E47DF">
        <w:rPr>
          <w:rFonts w:eastAsia="Arial" w:cs="Arial"/>
          <w:lang w:val="pl-PL"/>
        </w:rPr>
        <w:t>o wymiarach: dł.15 m x szer. 5 m x wys. 4 m</w:t>
      </w:r>
      <w:r w:rsidR="00097620" w:rsidRPr="001E47DF">
        <w:rPr>
          <w:rFonts w:eastAsia="Arial" w:cs="Arial"/>
          <w:lang w:val="pl-PL"/>
        </w:rPr>
        <w:t xml:space="preserve"> na placu biomasy (PS3).</w:t>
      </w:r>
    </w:p>
    <w:p w14:paraId="4B7DBE2B" w14:textId="4CC3EF5D" w:rsidR="0054712A" w:rsidRPr="001E47DF" w:rsidRDefault="0054712A" w:rsidP="0005641F">
      <w:pPr>
        <w:pStyle w:val="Akapitzlist"/>
        <w:numPr>
          <w:ilvl w:val="0"/>
          <w:numId w:val="54"/>
        </w:numPr>
        <w:ind w:left="714" w:right="51" w:hanging="357"/>
        <w:contextualSpacing w:val="0"/>
        <w:rPr>
          <w:rFonts w:eastAsia="Arial" w:cs="Arial"/>
          <w:lang w:val="pl-PL"/>
        </w:rPr>
      </w:pPr>
      <w:r w:rsidRPr="001E47DF">
        <w:rPr>
          <w:rFonts w:eastAsia="Arial" w:cs="Arial"/>
          <w:lang w:val="pl-PL"/>
        </w:rPr>
        <w:t xml:space="preserve">Wyposażenie w systemy </w:t>
      </w:r>
      <w:r w:rsidR="00DA217B" w:rsidRPr="001E47DF">
        <w:rPr>
          <w:rFonts w:eastAsia="Arial" w:cs="Arial"/>
          <w:lang w:val="pl-PL"/>
        </w:rPr>
        <w:t xml:space="preserve">odpylania, </w:t>
      </w:r>
      <w:r w:rsidRPr="001E47DF">
        <w:rPr>
          <w:rFonts w:eastAsia="Arial" w:cs="Arial"/>
          <w:lang w:val="pl-PL"/>
        </w:rPr>
        <w:t xml:space="preserve">detekcji i gaszenia pożarów oraz zapobiegania </w:t>
      </w:r>
      <w:r w:rsidRPr="001E47DF">
        <w:rPr>
          <w:rFonts w:eastAsia="Arial" w:cs="Arial"/>
          <w:lang w:val="pl-PL"/>
        </w:rPr>
        <w:br/>
        <w:t>i rozprzestrzeniania wybuchu, dla wszystkich punktów o podwyższonym poziomie pylenia.</w:t>
      </w:r>
    </w:p>
    <w:p w14:paraId="31F562B2" w14:textId="482AB6E4" w:rsidR="0054712A" w:rsidRPr="001E47DF" w:rsidRDefault="0054712A" w:rsidP="0005641F">
      <w:pPr>
        <w:pStyle w:val="Akapitzlist"/>
        <w:numPr>
          <w:ilvl w:val="0"/>
          <w:numId w:val="54"/>
        </w:numPr>
        <w:ind w:left="714" w:right="51" w:hanging="357"/>
        <w:contextualSpacing w:val="0"/>
        <w:rPr>
          <w:rFonts w:eastAsia="Arial" w:cs="Arial"/>
          <w:lang w:val="pl-PL"/>
        </w:rPr>
      </w:pPr>
      <w:r w:rsidRPr="001E47DF">
        <w:rPr>
          <w:rFonts w:eastAsia="Arial" w:cs="Arial"/>
          <w:lang w:val="pl-PL"/>
        </w:rPr>
        <w:t xml:space="preserve">Uwzględnienie w </w:t>
      </w:r>
      <w:r w:rsidR="001B0DBF" w:rsidRPr="001E47DF">
        <w:rPr>
          <w:rFonts w:eastAsia="Arial" w:cs="Arial"/>
          <w:lang w:val="pl-PL"/>
        </w:rPr>
        <w:t xml:space="preserve">Projekcie Technicznym i </w:t>
      </w:r>
      <w:r w:rsidRPr="001E47DF">
        <w:rPr>
          <w:rFonts w:eastAsia="Arial" w:cs="Arial"/>
          <w:lang w:val="pl-PL"/>
        </w:rPr>
        <w:t>projekcie wykonawczym możliwości montażu wag rozliczeniowych paliwa na przenośnikach PT-271 i PT-272.</w:t>
      </w:r>
    </w:p>
    <w:p w14:paraId="2DD80FCC" w14:textId="03D7D8A1" w:rsidR="0054712A" w:rsidRPr="001E47DF" w:rsidRDefault="006F6EA2" w:rsidP="0005641F">
      <w:pPr>
        <w:pStyle w:val="Akapitzlist"/>
        <w:numPr>
          <w:ilvl w:val="0"/>
          <w:numId w:val="54"/>
        </w:numPr>
        <w:ind w:left="714" w:right="51" w:hanging="357"/>
        <w:contextualSpacing w:val="0"/>
        <w:rPr>
          <w:rFonts w:eastAsia="Arial" w:cs="Arial"/>
          <w:lang w:val="pl-PL"/>
        </w:rPr>
      </w:pPr>
      <w:r w:rsidRPr="001E47DF">
        <w:rPr>
          <w:rFonts w:eastAsia="Arial" w:cs="Arial"/>
          <w:lang w:val="pl-PL"/>
        </w:rPr>
        <w:t xml:space="preserve">Budowa i montaż nowej stacji zasilania i rozdziału energii elektrycznej z kompensacją mocy biernej w redundantnym systemie zasilania dla </w:t>
      </w:r>
      <w:r w:rsidR="00EF0B9E">
        <w:rPr>
          <w:rFonts w:eastAsia="Arial" w:cs="Arial"/>
          <w:lang w:val="pl-PL"/>
        </w:rPr>
        <w:t>Etapu I</w:t>
      </w:r>
      <w:r w:rsidRPr="001E47DF">
        <w:rPr>
          <w:rFonts w:eastAsia="Arial" w:cs="Arial"/>
          <w:lang w:val="pl-PL"/>
        </w:rPr>
        <w:t xml:space="preserve"> </w:t>
      </w:r>
      <w:proofErr w:type="spellStart"/>
      <w:r w:rsidRPr="001E47DF">
        <w:rPr>
          <w:rFonts w:eastAsia="Arial" w:cs="Arial"/>
          <w:lang w:val="pl-PL"/>
        </w:rPr>
        <w:t>i</w:t>
      </w:r>
      <w:proofErr w:type="spellEnd"/>
      <w:r w:rsidRPr="001E47DF">
        <w:rPr>
          <w:rFonts w:eastAsia="Arial" w:cs="Arial"/>
          <w:lang w:val="pl-PL"/>
        </w:rPr>
        <w:t xml:space="preserve"> </w:t>
      </w:r>
      <w:r w:rsidR="00EF0B9E">
        <w:rPr>
          <w:rFonts w:eastAsia="Arial" w:cs="Arial"/>
          <w:lang w:val="pl-PL"/>
        </w:rPr>
        <w:t>Etapu II</w:t>
      </w:r>
      <w:r w:rsidRPr="001E47DF">
        <w:rPr>
          <w:rFonts w:eastAsia="Arial" w:cs="Arial"/>
          <w:lang w:val="pl-PL"/>
        </w:rPr>
        <w:t xml:space="preserve">. Stacja zasilająca i  główny układ rozdziału energii elektrycznej ma pokrywać zapotrzebowanie mocy </w:t>
      </w:r>
      <w:r w:rsidR="00515D33" w:rsidRPr="001E47DF">
        <w:rPr>
          <w:rFonts w:eastAsia="Arial" w:cs="Arial"/>
          <w:lang w:val="pl-PL"/>
        </w:rPr>
        <w:t>Etapu II</w:t>
      </w:r>
      <w:r w:rsidRPr="001E47DF">
        <w:rPr>
          <w:rFonts w:eastAsia="Arial" w:cs="Arial"/>
          <w:lang w:val="pl-PL"/>
        </w:rPr>
        <w:t xml:space="preserve"> z rezerwą </w:t>
      </w:r>
      <w:r w:rsidR="00CA7AFB" w:rsidRPr="001E47DF">
        <w:rPr>
          <w:rFonts w:eastAsia="Arial" w:cs="Arial"/>
          <w:lang w:val="pl-PL"/>
        </w:rPr>
        <w:t>2</w:t>
      </w:r>
      <w:r w:rsidRPr="001E47DF">
        <w:rPr>
          <w:rFonts w:eastAsia="Arial" w:cs="Arial"/>
          <w:lang w:val="pl-PL"/>
        </w:rPr>
        <w:t>0%</w:t>
      </w:r>
      <w:r w:rsidR="00FA4209">
        <w:rPr>
          <w:rFonts w:eastAsia="Arial" w:cs="Arial"/>
          <w:lang w:val="pl-PL"/>
        </w:rPr>
        <w:t xml:space="preserve"> w przypadku realizacji WWS-2</w:t>
      </w:r>
      <w:r w:rsidRPr="001E47DF">
        <w:rPr>
          <w:rFonts w:eastAsia="Arial" w:cs="Arial"/>
          <w:lang w:val="pl-PL"/>
        </w:rPr>
        <w:t xml:space="preserve">, a budynek ma mieć zapas miejsca na montaż podrozdzielni i innych szaf </w:t>
      </w:r>
      <w:proofErr w:type="spellStart"/>
      <w:r w:rsidRPr="001E47DF">
        <w:rPr>
          <w:rFonts w:eastAsia="Arial" w:cs="Arial"/>
          <w:lang w:val="pl-PL"/>
        </w:rPr>
        <w:t>AKPiA</w:t>
      </w:r>
      <w:proofErr w:type="spellEnd"/>
      <w:r w:rsidRPr="001E47DF">
        <w:rPr>
          <w:rFonts w:eastAsia="Arial" w:cs="Arial"/>
          <w:lang w:val="pl-PL"/>
        </w:rPr>
        <w:t xml:space="preserve"> na pokrycie zapotrzebowania mocy 2 etapu</w:t>
      </w:r>
      <w:r w:rsidR="0054712A" w:rsidRPr="001E47DF">
        <w:rPr>
          <w:rFonts w:eastAsia="Arial" w:cs="Arial"/>
          <w:lang w:val="pl-PL"/>
        </w:rPr>
        <w:t>.</w:t>
      </w:r>
    </w:p>
    <w:p w14:paraId="0DD942AC" w14:textId="77777777" w:rsidR="00ED6C8A" w:rsidRPr="001E47DF" w:rsidRDefault="00ED6C8A" w:rsidP="0005641F">
      <w:pPr>
        <w:pStyle w:val="Akapitzlist"/>
        <w:numPr>
          <w:ilvl w:val="0"/>
          <w:numId w:val="54"/>
        </w:numPr>
        <w:ind w:left="714" w:right="51" w:hanging="357"/>
        <w:contextualSpacing w:val="0"/>
        <w:rPr>
          <w:rFonts w:eastAsia="Arial" w:cs="Arial"/>
          <w:lang w:val="pl-PL"/>
        </w:rPr>
      </w:pPr>
      <w:r w:rsidRPr="001E47DF">
        <w:rPr>
          <w:rFonts w:eastAsia="Arial" w:cs="Arial"/>
          <w:lang w:val="pl-PL"/>
        </w:rPr>
        <w:t>Wyposażenie instalacji i obiektów w instalacje elektryczne: oświetlenia zewnętrznego, wewnętrznego, wentylacji, klimatyzacji, gniazd remontowych, instalację  odgromową, uziemień i polaczeń wyrównawczych.</w:t>
      </w:r>
    </w:p>
    <w:p w14:paraId="54E2C360" w14:textId="102160AB" w:rsidR="0054712A" w:rsidRPr="001E47DF" w:rsidRDefault="0054712A" w:rsidP="0005641F">
      <w:pPr>
        <w:pStyle w:val="Akapitzlist"/>
        <w:numPr>
          <w:ilvl w:val="0"/>
          <w:numId w:val="54"/>
        </w:numPr>
        <w:ind w:left="714" w:right="51" w:hanging="357"/>
        <w:contextualSpacing w:val="0"/>
        <w:rPr>
          <w:rFonts w:eastAsia="Arial" w:cs="Arial"/>
          <w:lang w:val="pl-PL"/>
        </w:rPr>
      </w:pPr>
      <w:r w:rsidRPr="001E47DF">
        <w:rPr>
          <w:rFonts w:eastAsia="Arial" w:cs="Arial"/>
          <w:lang w:val="pl-PL"/>
        </w:rPr>
        <w:t xml:space="preserve">Budowa infrastruktury dróg serwisowych i ppoż. </w:t>
      </w:r>
      <w:r w:rsidR="00FF0EB1" w:rsidRPr="001E47DF">
        <w:rPr>
          <w:rFonts w:eastAsia="Arial" w:cs="Arial"/>
          <w:lang w:val="pl-PL"/>
        </w:rPr>
        <w:t>niezbędn</w:t>
      </w:r>
      <w:r w:rsidR="002C30A0" w:rsidRPr="001E47DF">
        <w:rPr>
          <w:rFonts w:eastAsia="Arial" w:cs="Arial"/>
          <w:lang w:val="pl-PL"/>
        </w:rPr>
        <w:t>ych</w:t>
      </w:r>
      <w:r w:rsidR="00FF0EB1" w:rsidRPr="001E47DF">
        <w:rPr>
          <w:rFonts w:eastAsia="Arial" w:cs="Arial"/>
          <w:lang w:val="pl-PL"/>
        </w:rPr>
        <w:t xml:space="preserve"> do funkcjonowania WWS-1</w:t>
      </w:r>
      <w:r w:rsidRPr="001E47DF">
        <w:rPr>
          <w:rFonts w:eastAsia="Arial" w:cs="Arial"/>
          <w:lang w:val="pl-PL"/>
        </w:rPr>
        <w:t xml:space="preserve"> (droga ppoż. po obu stronach WWS</w:t>
      </w:r>
      <w:r w:rsidR="00F93FAB" w:rsidRPr="001E47DF">
        <w:rPr>
          <w:rFonts w:eastAsia="Arial" w:cs="Arial"/>
          <w:lang w:val="pl-PL"/>
        </w:rPr>
        <w:t>-</w:t>
      </w:r>
      <w:r w:rsidRPr="001E47DF">
        <w:rPr>
          <w:rFonts w:eastAsia="Arial" w:cs="Arial"/>
          <w:lang w:val="pl-PL"/>
        </w:rPr>
        <w:t>1).</w:t>
      </w:r>
    </w:p>
    <w:p w14:paraId="1A6E118B" w14:textId="49FBFFCA" w:rsidR="0054712A" w:rsidRPr="001E47DF" w:rsidRDefault="0054712A" w:rsidP="0005641F">
      <w:pPr>
        <w:pStyle w:val="Akapitzlist"/>
        <w:numPr>
          <w:ilvl w:val="0"/>
          <w:numId w:val="54"/>
        </w:numPr>
        <w:ind w:left="714" w:right="51" w:hanging="357"/>
        <w:contextualSpacing w:val="0"/>
        <w:rPr>
          <w:rFonts w:eastAsia="Arial" w:cs="Arial"/>
          <w:lang w:val="pl-PL"/>
        </w:rPr>
      </w:pPr>
      <w:r w:rsidRPr="001E47DF">
        <w:rPr>
          <w:rFonts w:eastAsia="Arial" w:cs="Arial"/>
          <w:lang w:val="pl-PL"/>
        </w:rPr>
        <w:t>Zaprojektowanie i montaż separatorów magnetycznych i przesiewacza na linii podawania paliwa przed i za WWS</w:t>
      </w:r>
      <w:r w:rsidR="00F93FAB" w:rsidRPr="001E47DF">
        <w:rPr>
          <w:rFonts w:eastAsia="Arial" w:cs="Arial"/>
          <w:lang w:val="pl-PL"/>
        </w:rPr>
        <w:t>-</w:t>
      </w:r>
      <w:r w:rsidRPr="001E47DF">
        <w:rPr>
          <w:rFonts w:eastAsia="Arial" w:cs="Arial"/>
          <w:lang w:val="pl-PL"/>
        </w:rPr>
        <w:t>1 z możliwością separacji frakcji metalowej do osobnego mobilnego pojemnika (wymagany dojazd do pojemnika).</w:t>
      </w:r>
    </w:p>
    <w:p w14:paraId="0BA3C8E8" w14:textId="356E452D" w:rsidR="0054712A" w:rsidRPr="001E47DF" w:rsidRDefault="0054712A" w:rsidP="0005641F">
      <w:pPr>
        <w:pStyle w:val="Akapitzlist"/>
        <w:numPr>
          <w:ilvl w:val="0"/>
          <w:numId w:val="54"/>
        </w:numPr>
        <w:ind w:left="714" w:right="51" w:hanging="357"/>
        <w:contextualSpacing w:val="0"/>
        <w:rPr>
          <w:rFonts w:eastAsia="Arial" w:cs="Arial"/>
          <w:lang w:val="pl-PL"/>
        </w:rPr>
      </w:pPr>
      <w:r w:rsidRPr="001E47DF">
        <w:rPr>
          <w:rFonts w:eastAsia="Arial" w:cs="Arial"/>
          <w:lang w:val="pl-PL"/>
        </w:rPr>
        <w:t xml:space="preserve">Zaprojektowanie i wykonanie niezbędnych sieci i instalacji wewnętrznych oraz zewnętrznych dla prawidłowego funkcjonowania obiektów realizowanych w ramach Etapu </w:t>
      </w:r>
      <w:r w:rsidR="00515D33" w:rsidRPr="001E47DF">
        <w:rPr>
          <w:rFonts w:eastAsia="Arial" w:cs="Arial"/>
          <w:lang w:val="pl-PL"/>
        </w:rPr>
        <w:t>I</w:t>
      </w:r>
      <w:r w:rsidRPr="001E47DF">
        <w:rPr>
          <w:rFonts w:eastAsia="Arial" w:cs="Arial"/>
          <w:lang w:val="pl-PL"/>
        </w:rPr>
        <w:t xml:space="preserve"> wraz </w:t>
      </w:r>
      <w:r w:rsidR="00D45AD9" w:rsidRPr="001E47DF">
        <w:rPr>
          <w:rFonts w:eastAsia="Arial" w:cs="Arial"/>
          <w:lang w:val="pl-PL"/>
        </w:rPr>
        <w:t xml:space="preserve">z </w:t>
      </w:r>
      <w:r w:rsidR="000F0041" w:rsidRPr="001E47DF">
        <w:rPr>
          <w:rFonts w:eastAsia="Arial" w:cs="Arial"/>
          <w:lang w:val="pl-PL"/>
        </w:rPr>
        <w:t>uwzględnieniem miejsca do przyłączenia instalacji</w:t>
      </w:r>
      <w:r w:rsidRPr="001E47DF">
        <w:rPr>
          <w:rFonts w:eastAsia="Arial" w:cs="Arial"/>
          <w:lang w:val="pl-PL"/>
        </w:rPr>
        <w:t xml:space="preserve"> Etapu </w:t>
      </w:r>
      <w:r w:rsidR="00515D33" w:rsidRPr="001E47DF">
        <w:rPr>
          <w:rFonts w:eastAsia="Arial" w:cs="Arial"/>
          <w:lang w:val="pl-PL"/>
        </w:rPr>
        <w:t>II</w:t>
      </w:r>
      <w:r w:rsidR="00D45AD9" w:rsidRPr="001E47DF">
        <w:rPr>
          <w:rFonts w:eastAsia="Arial" w:cs="Arial"/>
          <w:lang w:val="pl-PL"/>
        </w:rPr>
        <w:t xml:space="preserve"> (</w:t>
      </w:r>
      <w:r w:rsidR="001165B8" w:rsidRPr="001E47DF">
        <w:rPr>
          <w:rFonts w:eastAsia="Arial" w:cs="Arial"/>
          <w:lang w:val="pl-PL"/>
        </w:rPr>
        <w:t>zbilansowania</w:t>
      </w:r>
      <w:r w:rsidR="00D45AD9" w:rsidRPr="001E47DF">
        <w:rPr>
          <w:rFonts w:eastAsia="Arial" w:cs="Arial"/>
          <w:lang w:val="pl-PL"/>
        </w:rPr>
        <w:t xml:space="preserve"> podłączenia Etapu </w:t>
      </w:r>
      <w:r w:rsidR="00515D33" w:rsidRPr="001E47DF">
        <w:rPr>
          <w:rFonts w:eastAsia="Arial" w:cs="Arial"/>
          <w:lang w:val="pl-PL"/>
        </w:rPr>
        <w:t>II</w:t>
      </w:r>
      <w:r w:rsidR="00D45AD9" w:rsidRPr="001E47DF">
        <w:rPr>
          <w:rFonts w:eastAsia="Arial" w:cs="Arial"/>
          <w:lang w:val="pl-PL"/>
        </w:rPr>
        <w:t>)</w:t>
      </w:r>
      <w:r w:rsidRPr="001E47DF">
        <w:rPr>
          <w:rFonts w:eastAsia="Arial" w:cs="Arial"/>
          <w:lang w:val="pl-PL"/>
        </w:rPr>
        <w:t xml:space="preserve">. </w:t>
      </w:r>
    </w:p>
    <w:p w14:paraId="3F662954" w14:textId="7FBD3823" w:rsidR="6A5B5486" w:rsidRPr="001E47DF" w:rsidRDefault="6A5B5486" w:rsidP="39871C13">
      <w:pPr>
        <w:ind w:left="720" w:right="51"/>
        <w:rPr>
          <w:rFonts w:cs="Arial"/>
        </w:rPr>
      </w:pPr>
      <w:r w:rsidRPr="001E47DF">
        <w:rPr>
          <w:rFonts w:eastAsia="Arial" w:cs="Arial"/>
          <w:szCs w:val="22"/>
          <w:lang w:val=""/>
        </w:rPr>
        <w:t xml:space="preserve"> </w:t>
      </w:r>
    </w:p>
    <w:p w14:paraId="42EA50A6" w14:textId="72ABB3CA" w:rsidR="00A059A8" w:rsidRPr="001E47DF" w:rsidRDefault="00A059A8" w:rsidP="00A059A8">
      <w:pPr>
        <w:ind w:right="51"/>
        <w:rPr>
          <w:rFonts w:cs="Arial"/>
        </w:rPr>
      </w:pPr>
      <w:r w:rsidRPr="001E47DF">
        <w:rPr>
          <w:rFonts w:eastAsia="Arial" w:cs="Arial"/>
          <w:szCs w:val="22"/>
        </w:rPr>
        <w:t xml:space="preserve">W ramach Etapu </w:t>
      </w:r>
      <w:r w:rsidR="00DA025C" w:rsidRPr="001E47DF">
        <w:rPr>
          <w:rFonts w:eastAsia="Arial" w:cs="Arial"/>
          <w:szCs w:val="22"/>
        </w:rPr>
        <w:t>II</w:t>
      </w:r>
      <w:r w:rsidRPr="001E47DF">
        <w:rPr>
          <w:rFonts w:eastAsia="Arial" w:cs="Arial"/>
          <w:szCs w:val="22"/>
        </w:rPr>
        <w:t xml:space="preserve"> planuje się następujące prace:</w:t>
      </w:r>
    </w:p>
    <w:p w14:paraId="3224B610" w14:textId="31D9B383" w:rsidR="00A059A8" w:rsidRPr="001E47DF" w:rsidRDefault="00A059A8" w:rsidP="005846DC">
      <w:pPr>
        <w:pStyle w:val="Akapitzlist"/>
        <w:numPr>
          <w:ilvl w:val="0"/>
          <w:numId w:val="4"/>
        </w:numPr>
        <w:ind w:right="51"/>
        <w:contextualSpacing w:val="0"/>
        <w:rPr>
          <w:rFonts w:eastAsia="Arial" w:cs="Arial"/>
          <w:lang w:val="pl-PL"/>
        </w:rPr>
      </w:pPr>
      <w:r w:rsidRPr="001E47DF">
        <w:rPr>
          <w:rFonts w:eastAsia="Arial" w:cs="Arial"/>
          <w:lang w:val="pl-PL"/>
        </w:rPr>
        <w:t>Dostawa i montaż WWS</w:t>
      </w:r>
      <w:r w:rsidR="00F93FAB" w:rsidRPr="001E47DF">
        <w:rPr>
          <w:rFonts w:eastAsia="Arial" w:cs="Arial"/>
          <w:lang w:val="pl-PL"/>
        </w:rPr>
        <w:t>-</w:t>
      </w:r>
      <w:r w:rsidRPr="001E47DF">
        <w:rPr>
          <w:rFonts w:eastAsia="Arial" w:cs="Arial"/>
          <w:lang w:val="pl-PL"/>
        </w:rPr>
        <w:t xml:space="preserve">2 o pojemności </w:t>
      </w:r>
      <w:r w:rsidR="00612A05" w:rsidRPr="001E47DF">
        <w:rPr>
          <w:rFonts w:eastAsia="Arial" w:cs="Arial"/>
          <w:lang w:val="pl-PL"/>
        </w:rPr>
        <w:t>min</w:t>
      </w:r>
      <w:r w:rsidRPr="001E47DF">
        <w:rPr>
          <w:rFonts w:eastAsia="Arial" w:cs="Arial"/>
          <w:lang w:val="pl-PL"/>
        </w:rPr>
        <w:t xml:space="preserve"> </w:t>
      </w:r>
      <w:r w:rsidR="00005C5A" w:rsidRPr="001E47DF">
        <w:rPr>
          <w:rFonts w:eastAsia="Arial" w:cs="Arial"/>
          <w:lang w:val="pl-PL"/>
        </w:rPr>
        <w:t>7</w:t>
      </w:r>
      <w:r w:rsidRPr="001E47DF">
        <w:rPr>
          <w:rFonts w:eastAsia="Arial" w:cs="Arial"/>
          <w:lang w:val="pl-PL"/>
        </w:rPr>
        <w:t>5 000 m</w:t>
      </w:r>
      <w:r w:rsidRPr="001E47DF">
        <w:rPr>
          <w:rFonts w:eastAsia="Arial" w:cs="Arial"/>
          <w:vertAlign w:val="superscript"/>
          <w:lang w:val="pl-PL"/>
        </w:rPr>
        <w:t>3</w:t>
      </w:r>
      <w:r w:rsidRPr="001E47DF">
        <w:rPr>
          <w:rFonts w:eastAsia="Arial" w:cs="Arial"/>
          <w:lang w:val="pl-PL"/>
        </w:rPr>
        <w:t xml:space="preserve"> (netto) </w:t>
      </w:r>
      <w:r w:rsidRPr="001E47DF">
        <w:rPr>
          <w:rFonts w:eastAsia="Arial" w:cs="Arial"/>
          <w:lang w:val="pl-PL"/>
        </w:rPr>
        <w:br/>
        <w:t>z instalacją do transportu i magazynowania paliwa w systemie redundantnym.</w:t>
      </w:r>
      <w:r w:rsidR="00FE413B" w:rsidRPr="001E47DF">
        <w:rPr>
          <w:rFonts w:eastAsia="Arial" w:cs="Arial"/>
          <w:lang w:val="pl-PL"/>
        </w:rPr>
        <w:t xml:space="preserve"> Do pominięcia w przypadku gdy w </w:t>
      </w:r>
      <w:r w:rsidR="00DA025C" w:rsidRPr="001E47DF">
        <w:rPr>
          <w:rFonts w:eastAsia="Arial" w:cs="Arial"/>
          <w:lang w:val="pl-PL"/>
        </w:rPr>
        <w:t>E</w:t>
      </w:r>
      <w:r w:rsidR="00FE413B" w:rsidRPr="001E47DF">
        <w:rPr>
          <w:rFonts w:eastAsia="Arial" w:cs="Arial"/>
          <w:lang w:val="pl-PL"/>
        </w:rPr>
        <w:t>tapie I zostanie zrealizowan</w:t>
      </w:r>
      <w:r w:rsidR="00DA025C" w:rsidRPr="001E47DF">
        <w:rPr>
          <w:rFonts w:eastAsia="Arial" w:cs="Arial"/>
          <w:lang w:val="pl-PL"/>
        </w:rPr>
        <w:t>a WWS-1</w:t>
      </w:r>
      <w:r w:rsidR="00FE413B" w:rsidRPr="001E47DF">
        <w:rPr>
          <w:rFonts w:eastAsia="Arial" w:cs="Arial"/>
          <w:lang w:val="pl-PL"/>
        </w:rPr>
        <w:t xml:space="preserve"> o docelowej pojemności 150 000 m</w:t>
      </w:r>
      <w:r w:rsidR="00FE413B" w:rsidRPr="001E47DF">
        <w:rPr>
          <w:rFonts w:eastAsia="Arial" w:cs="Arial"/>
          <w:vertAlign w:val="superscript"/>
          <w:lang w:val="pl-PL"/>
        </w:rPr>
        <w:t>3</w:t>
      </w:r>
      <w:r w:rsidR="00FE413B" w:rsidRPr="001E47DF">
        <w:rPr>
          <w:rFonts w:eastAsia="Arial" w:cs="Arial"/>
          <w:lang w:val="pl-PL"/>
        </w:rPr>
        <w:t>.</w:t>
      </w:r>
    </w:p>
    <w:p w14:paraId="456961C6" w14:textId="77777777" w:rsidR="00A059A8" w:rsidRPr="001E47DF" w:rsidRDefault="00A059A8" w:rsidP="005846DC">
      <w:pPr>
        <w:pStyle w:val="Akapitzlist"/>
        <w:numPr>
          <w:ilvl w:val="0"/>
          <w:numId w:val="4"/>
        </w:numPr>
        <w:ind w:right="51"/>
        <w:contextualSpacing w:val="0"/>
        <w:rPr>
          <w:rFonts w:eastAsia="Arial" w:cs="Arial"/>
          <w:lang w:val="pl-PL"/>
        </w:rPr>
      </w:pPr>
      <w:r w:rsidRPr="001E47DF">
        <w:rPr>
          <w:rFonts w:eastAsia="Arial" w:cs="Arial"/>
          <w:lang w:val="pl-PL"/>
        </w:rPr>
        <w:lastRenderedPageBreak/>
        <w:t>Budowa i montaż nowej bocznicy kolejowej do rozładunku wagonów samowyładowczych z rozładunkiem dolnym PW-1, PW-2, PW-3.</w:t>
      </w:r>
    </w:p>
    <w:p w14:paraId="76D8BA39" w14:textId="77777777" w:rsidR="00A059A8" w:rsidRPr="001E47DF" w:rsidRDefault="00A059A8" w:rsidP="005846DC">
      <w:pPr>
        <w:pStyle w:val="Akapitzlist"/>
        <w:numPr>
          <w:ilvl w:val="0"/>
          <w:numId w:val="4"/>
        </w:numPr>
        <w:ind w:right="51"/>
        <w:contextualSpacing w:val="0"/>
        <w:rPr>
          <w:rFonts w:eastAsia="Arial" w:cs="Arial"/>
          <w:lang w:val="pl-PL"/>
        </w:rPr>
      </w:pPr>
      <w:r w:rsidRPr="001E47DF">
        <w:rPr>
          <w:rFonts w:eastAsia="Arial" w:cs="Arial"/>
          <w:lang w:val="pl-PL"/>
        </w:rPr>
        <w:t>Budowa i montaż systemu rozładunku samochodowego PW-4 do PW-8.</w:t>
      </w:r>
    </w:p>
    <w:p w14:paraId="736D1FFB" w14:textId="2448B92D" w:rsidR="00A059A8" w:rsidRPr="001E47DF" w:rsidRDefault="00A059A8" w:rsidP="005846DC">
      <w:pPr>
        <w:pStyle w:val="Akapitzlist"/>
        <w:numPr>
          <w:ilvl w:val="0"/>
          <w:numId w:val="4"/>
        </w:numPr>
        <w:ind w:right="51"/>
        <w:contextualSpacing w:val="0"/>
        <w:rPr>
          <w:rFonts w:eastAsia="Arial" w:cs="Arial"/>
          <w:lang w:val="pl-PL"/>
        </w:rPr>
      </w:pPr>
      <w:bookmarkStart w:id="143" w:name="_Hlk184674687"/>
      <w:r w:rsidRPr="001E47DF">
        <w:rPr>
          <w:rFonts w:eastAsia="Arial" w:cs="Arial"/>
          <w:lang w:val="pl-PL"/>
        </w:rPr>
        <w:t xml:space="preserve">Dostawa i montaż systemu transportu biomasy PT-200.1 do PT-200.5 o wydajności </w:t>
      </w:r>
      <w:r w:rsidR="004D023A" w:rsidRPr="001E47DF">
        <w:rPr>
          <w:rFonts w:eastAsia="Arial" w:cs="Arial"/>
          <w:lang w:val="pl-PL"/>
        </w:rPr>
        <w:t>400</w:t>
      </w:r>
      <w:r w:rsidRPr="001E47DF">
        <w:rPr>
          <w:rFonts w:eastAsia="Arial" w:cs="Arial"/>
          <w:lang w:val="pl-PL"/>
        </w:rPr>
        <w:t xml:space="preserve"> m</w:t>
      </w:r>
      <w:r w:rsidRPr="001E47DF">
        <w:rPr>
          <w:rFonts w:eastAsia="Arial" w:cs="Arial"/>
          <w:vertAlign w:val="superscript"/>
          <w:lang w:val="pl-PL"/>
        </w:rPr>
        <w:t>3</w:t>
      </w:r>
      <w:r w:rsidRPr="001E47DF">
        <w:rPr>
          <w:rFonts w:eastAsia="Arial" w:cs="Arial"/>
          <w:lang w:val="pl-PL"/>
        </w:rPr>
        <w:t xml:space="preserve">/h z systemu rozładunku samochodowego na PT-201, PT-202. </w:t>
      </w:r>
    </w:p>
    <w:p w14:paraId="3C70C304" w14:textId="77777777" w:rsidR="00A059A8" w:rsidRPr="001E47DF" w:rsidRDefault="00A059A8" w:rsidP="005846DC">
      <w:pPr>
        <w:pStyle w:val="Akapitzlist"/>
        <w:numPr>
          <w:ilvl w:val="0"/>
          <w:numId w:val="4"/>
        </w:numPr>
        <w:ind w:right="51"/>
        <w:contextualSpacing w:val="0"/>
        <w:rPr>
          <w:rFonts w:eastAsia="Arial" w:cs="Arial"/>
          <w:lang w:val="pl-PL"/>
        </w:rPr>
      </w:pPr>
      <w:r w:rsidRPr="001E47DF">
        <w:rPr>
          <w:rFonts w:eastAsia="Arial" w:cs="Arial"/>
          <w:lang w:val="pl-PL"/>
        </w:rPr>
        <w:t>Dostawa i montaż systemu transportu biomasy PT-203, PT-204, PT-205 o wydajności 500 m</w:t>
      </w:r>
      <w:r w:rsidRPr="001E47DF">
        <w:rPr>
          <w:rFonts w:eastAsia="Arial" w:cs="Arial"/>
          <w:vertAlign w:val="superscript"/>
          <w:lang w:val="pl-PL"/>
        </w:rPr>
        <w:t>3</w:t>
      </w:r>
      <w:r w:rsidRPr="001E47DF">
        <w:rPr>
          <w:rFonts w:eastAsia="Arial" w:cs="Arial"/>
          <w:lang w:val="pl-PL"/>
        </w:rPr>
        <w:t xml:space="preserve">/h z systemu rozładunku kolejowego na PT-201, PT-202. </w:t>
      </w:r>
    </w:p>
    <w:bookmarkEnd w:id="143"/>
    <w:p w14:paraId="3EE58124" w14:textId="3BEBAC22" w:rsidR="007A4A3F" w:rsidRPr="007A4A3F" w:rsidRDefault="0010271A" w:rsidP="005846DC">
      <w:pPr>
        <w:pStyle w:val="Akapitzlist"/>
        <w:numPr>
          <w:ilvl w:val="0"/>
          <w:numId w:val="4"/>
        </w:numPr>
        <w:ind w:right="51"/>
        <w:contextualSpacing w:val="0"/>
        <w:rPr>
          <w:rFonts w:eastAsia="Arial" w:cs="Arial"/>
          <w:lang w:val="pl-PL"/>
        </w:rPr>
      </w:pPr>
      <w:r w:rsidRPr="007A4A3F">
        <w:rPr>
          <w:rFonts w:eastAsia="Arial" w:cs="Arial"/>
          <w:lang w:val="pl-PL"/>
        </w:rPr>
        <w:t xml:space="preserve">Dostawa i montaż systemu transportu biomasy z </w:t>
      </w:r>
      <w:r w:rsidRPr="007A4A3F">
        <w:rPr>
          <w:rFonts w:cs="Arial"/>
        </w:rPr>
        <w:t>systemu rozładunku kolejowego oraz samochodowego</w:t>
      </w:r>
      <w:r w:rsidR="00B74E56" w:rsidRPr="007A4A3F">
        <w:rPr>
          <w:rFonts w:cs="Arial"/>
        </w:rPr>
        <w:t>,</w:t>
      </w:r>
      <w:r w:rsidRPr="007A4A3F">
        <w:rPr>
          <w:rFonts w:cs="Arial"/>
          <w:lang w:val="pl-PL"/>
        </w:rPr>
        <w:t xml:space="preserve"> </w:t>
      </w:r>
      <w:r w:rsidR="00962F34" w:rsidRPr="007A4A3F">
        <w:rPr>
          <w:rFonts w:cs="Arial"/>
        </w:rPr>
        <w:t xml:space="preserve">systemy </w:t>
      </w:r>
      <w:r w:rsidR="00962F34" w:rsidRPr="00962F34">
        <w:rPr>
          <w:rFonts w:cs="Arial"/>
        </w:rPr>
        <w:t>PW</w:t>
      </w:r>
      <w:r w:rsidR="00962F34" w:rsidRPr="00962F34">
        <w:rPr>
          <w:rFonts w:cs="Arial"/>
          <w:lang w:val="pl-PL"/>
        </w:rPr>
        <w:t>-1 do PW-8,</w:t>
      </w:r>
      <w:r w:rsidR="00962F34" w:rsidRPr="00962F34">
        <w:rPr>
          <w:rFonts w:cs="Arial"/>
        </w:rPr>
        <w:t xml:space="preserve"> na układ przenośników </w:t>
      </w:r>
      <w:r w:rsidR="00962F34" w:rsidRPr="00962F34">
        <w:rPr>
          <w:rFonts w:cs="Arial"/>
          <w:lang w:val="pl-PL"/>
        </w:rPr>
        <w:t>PT-201, PT-202, następnie na przenośnik PT-231</w:t>
      </w:r>
      <w:r w:rsidR="007A4A3F">
        <w:rPr>
          <w:rFonts w:cs="Arial"/>
          <w:lang w:val="pl-PL"/>
        </w:rPr>
        <w:t>.</w:t>
      </w:r>
    </w:p>
    <w:p w14:paraId="4CF63A68" w14:textId="67FF0EBE" w:rsidR="00A059A8" w:rsidRPr="001E47DF" w:rsidRDefault="00962F34" w:rsidP="005846DC">
      <w:pPr>
        <w:pStyle w:val="Akapitzlist"/>
        <w:numPr>
          <w:ilvl w:val="0"/>
          <w:numId w:val="4"/>
        </w:numPr>
        <w:ind w:right="51"/>
        <w:contextualSpacing w:val="0"/>
        <w:rPr>
          <w:rFonts w:eastAsia="Arial" w:cs="Arial"/>
          <w:lang w:val="pl-PL"/>
        </w:rPr>
      </w:pPr>
      <w:r w:rsidRPr="00962F34">
        <w:rPr>
          <w:rFonts w:cs="Arial"/>
        </w:rPr>
        <w:t>.</w:t>
      </w:r>
      <w:r w:rsidR="00463BEA" w:rsidRPr="001E47DF">
        <w:rPr>
          <w:rFonts w:eastAsia="Arial" w:cs="Arial"/>
          <w:lang w:val="pl-PL"/>
        </w:rPr>
        <w:t>Dostawa i m</w:t>
      </w:r>
      <w:r w:rsidR="00A059A8" w:rsidRPr="001E47DF">
        <w:rPr>
          <w:rFonts w:eastAsia="Arial" w:cs="Arial"/>
          <w:lang w:val="pl-PL"/>
        </w:rPr>
        <w:t xml:space="preserve">ontaż elementów rozdzielni elektrycznej w redundantnym systemie zasilania dla urządzeń z </w:t>
      </w:r>
      <w:r w:rsidR="00EF0B9E">
        <w:rPr>
          <w:rFonts w:eastAsia="Arial" w:cs="Arial"/>
          <w:lang w:val="pl-PL"/>
        </w:rPr>
        <w:t>E</w:t>
      </w:r>
      <w:r w:rsidR="00A059A8" w:rsidRPr="001E47DF">
        <w:rPr>
          <w:rFonts w:eastAsia="Arial" w:cs="Arial"/>
          <w:lang w:val="pl-PL"/>
        </w:rPr>
        <w:t>tapu </w:t>
      </w:r>
      <w:r w:rsidR="00EF0B9E">
        <w:rPr>
          <w:rFonts w:eastAsia="Arial" w:cs="Arial"/>
          <w:lang w:val="pl-PL"/>
        </w:rPr>
        <w:t xml:space="preserve">II </w:t>
      </w:r>
      <w:r w:rsidR="00D0632A" w:rsidRPr="001E47DF">
        <w:rPr>
          <w:rFonts w:eastAsia="Arial" w:cs="Arial"/>
          <w:lang w:val="pl-PL"/>
        </w:rPr>
        <w:t xml:space="preserve">(miejsce zostało przewidziane w </w:t>
      </w:r>
      <w:r w:rsidR="00EF0B9E">
        <w:rPr>
          <w:rFonts w:eastAsia="Arial" w:cs="Arial"/>
          <w:lang w:val="pl-PL"/>
        </w:rPr>
        <w:t>E</w:t>
      </w:r>
      <w:r w:rsidR="00D0632A" w:rsidRPr="001E47DF">
        <w:rPr>
          <w:rFonts w:eastAsia="Arial" w:cs="Arial"/>
          <w:lang w:val="pl-PL"/>
        </w:rPr>
        <w:t xml:space="preserve">tapie </w:t>
      </w:r>
      <w:r w:rsidR="00EF0B9E">
        <w:rPr>
          <w:rFonts w:eastAsia="Arial" w:cs="Arial"/>
          <w:lang w:val="pl-PL"/>
        </w:rPr>
        <w:t>I</w:t>
      </w:r>
      <w:r w:rsidR="00D0632A" w:rsidRPr="001E47DF">
        <w:rPr>
          <w:rFonts w:eastAsia="Arial" w:cs="Arial"/>
          <w:lang w:val="pl-PL"/>
        </w:rPr>
        <w:t>).</w:t>
      </w:r>
    </w:p>
    <w:p w14:paraId="1D2B8C56" w14:textId="4C0F93EA" w:rsidR="00A059A8" w:rsidRPr="001E47DF" w:rsidRDefault="00A059A8" w:rsidP="005846DC">
      <w:pPr>
        <w:pStyle w:val="Akapitzlist"/>
        <w:numPr>
          <w:ilvl w:val="0"/>
          <w:numId w:val="4"/>
        </w:numPr>
        <w:ind w:right="51"/>
        <w:contextualSpacing w:val="0"/>
        <w:rPr>
          <w:rFonts w:eastAsia="Arial" w:cs="Arial"/>
          <w:lang w:val="pl-PL"/>
        </w:rPr>
      </w:pPr>
      <w:r w:rsidRPr="001E47DF">
        <w:rPr>
          <w:rFonts w:eastAsia="Arial" w:cs="Arial"/>
          <w:lang w:val="pl-PL"/>
        </w:rPr>
        <w:t xml:space="preserve">Budowa infrastruktury dróg serwisowych i ppoż. </w:t>
      </w:r>
      <w:r w:rsidR="001154CF" w:rsidRPr="001E47DF">
        <w:rPr>
          <w:rFonts w:eastAsia="Arial" w:cs="Arial"/>
          <w:lang w:val="pl-PL"/>
        </w:rPr>
        <w:t xml:space="preserve">dla obiektów </w:t>
      </w:r>
      <w:r w:rsidR="008D6BFC" w:rsidRPr="001E47DF">
        <w:rPr>
          <w:rFonts w:eastAsia="Arial" w:cs="Arial"/>
          <w:lang w:val="pl-PL"/>
        </w:rPr>
        <w:t xml:space="preserve">wybudowanych w etapie II </w:t>
      </w:r>
      <w:r w:rsidRPr="001E47DF">
        <w:rPr>
          <w:rFonts w:eastAsia="Arial" w:cs="Arial"/>
          <w:lang w:val="pl-PL"/>
        </w:rPr>
        <w:t>(droga ppoż. po obu stronach WWS 2).</w:t>
      </w:r>
    </w:p>
    <w:p w14:paraId="2AB38FF1" w14:textId="270D56D8" w:rsidR="00A059A8" w:rsidRPr="001E47DF" w:rsidRDefault="00A059A8" w:rsidP="005846DC">
      <w:pPr>
        <w:pStyle w:val="Akapitzlist"/>
        <w:numPr>
          <w:ilvl w:val="0"/>
          <w:numId w:val="4"/>
        </w:numPr>
        <w:ind w:right="51"/>
        <w:contextualSpacing w:val="0"/>
        <w:rPr>
          <w:rFonts w:eastAsia="Arial" w:cs="Arial"/>
          <w:lang w:val="pl-PL"/>
        </w:rPr>
      </w:pPr>
      <w:r w:rsidRPr="001E47DF">
        <w:rPr>
          <w:rFonts w:eastAsia="Arial" w:cs="Arial"/>
          <w:lang w:val="pl-PL"/>
        </w:rPr>
        <w:t xml:space="preserve">Wyposażenie w systemy </w:t>
      </w:r>
      <w:r w:rsidR="00DA217B" w:rsidRPr="001E47DF">
        <w:rPr>
          <w:rFonts w:eastAsia="Arial" w:cs="Arial"/>
          <w:lang w:val="pl-PL"/>
        </w:rPr>
        <w:t xml:space="preserve">odpylania, </w:t>
      </w:r>
      <w:r w:rsidRPr="001E47DF">
        <w:rPr>
          <w:rFonts w:eastAsia="Arial" w:cs="Arial"/>
          <w:lang w:val="pl-PL"/>
        </w:rPr>
        <w:t xml:space="preserve">detekcji i gaszenia pożarów oraz zapobiegania </w:t>
      </w:r>
      <w:r w:rsidRPr="001E47DF">
        <w:rPr>
          <w:rFonts w:eastAsia="Arial" w:cs="Arial"/>
          <w:lang w:val="pl-PL"/>
        </w:rPr>
        <w:br/>
        <w:t>i rozprzestrzeniania wybuchu, dla wszystkich punktów o podwyższonym poziomie pylenia</w:t>
      </w:r>
      <w:r w:rsidRPr="001E47DF" w:rsidDel="001867FF">
        <w:rPr>
          <w:rFonts w:eastAsia="Arial" w:cs="Arial"/>
          <w:lang w:val="pl-PL"/>
        </w:rPr>
        <w:t xml:space="preserve"> </w:t>
      </w:r>
      <w:r w:rsidRPr="001E47DF">
        <w:rPr>
          <w:rFonts w:eastAsia="Arial" w:cs="Arial"/>
          <w:lang w:val="pl-PL"/>
        </w:rPr>
        <w:t>.</w:t>
      </w:r>
    </w:p>
    <w:p w14:paraId="45A5DC14" w14:textId="6A66754E" w:rsidR="00A059A8" w:rsidRPr="001E47DF" w:rsidRDefault="00A059A8" w:rsidP="005846DC">
      <w:pPr>
        <w:pStyle w:val="Akapitzlist"/>
        <w:numPr>
          <w:ilvl w:val="0"/>
          <w:numId w:val="4"/>
        </w:numPr>
        <w:ind w:right="51"/>
        <w:contextualSpacing w:val="0"/>
        <w:rPr>
          <w:rFonts w:eastAsia="Arial" w:cs="Arial"/>
          <w:lang w:val="pl-PL"/>
        </w:rPr>
      </w:pPr>
      <w:r w:rsidRPr="001E47DF">
        <w:rPr>
          <w:rFonts w:eastAsia="Arial" w:cs="Arial"/>
          <w:lang w:val="pl-PL"/>
        </w:rPr>
        <w:t xml:space="preserve">Zaprojektowanie i wykonanie niezbędnych sieci i instalacji wewnętrznych oraz zewnętrznych dla prawidłowego funkcjonowania obiektów realizowanych w ramach Etapu </w:t>
      </w:r>
      <w:r w:rsidR="003C3D98" w:rsidRPr="001E47DF">
        <w:rPr>
          <w:rFonts w:eastAsia="Arial" w:cs="Arial"/>
          <w:lang w:val="pl-PL"/>
        </w:rPr>
        <w:t>II</w:t>
      </w:r>
      <w:r w:rsidRPr="001E47DF">
        <w:rPr>
          <w:rFonts w:eastAsia="Arial" w:cs="Arial"/>
          <w:lang w:val="pl-PL"/>
        </w:rPr>
        <w:t xml:space="preserve">. </w:t>
      </w:r>
    </w:p>
    <w:p w14:paraId="06F8C8B4" w14:textId="20F8BEE4" w:rsidR="00A059A8" w:rsidRPr="001E47DF" w:rsidRDefault="00A059A8" w:rsidP="005846DC">
      <w:pPr>
        <w:pStyle w:val="Akapitzlist"/>
        <w:numPr>
          <w:ilvl w:val="0"/>
          <w:numId w:val="4"/>
        </w:numPr>
        <w:ind w:right="51"/>
        <w:rPr>
          <w:rFonts w:eastAsia="Arial" w:cs="Arial"/>
          <w:lang w:val="pl-PL"/>
        </w:rPr>
      </w:pPr>
      <w:r w:rsidRPr="001E47DF">
        <w:rPr>
          <w:rFonts w:eastAsia="Arial" w:cs="Arial"/>
          <w:lang w:val="pl-PL"/>
        </w:rPr>
        <w:t>Zaprojektowanie i montaż separatorów magnetycznych i przesiewacza na linii podawania paliwa pomiędzy systemem rozładunku PW1-</w:t>
      </w:r>
      <w:r w:rsidR="00B7095C" w:rsidRPr="001E47DF">
        <w:rPr>
          <w:rFonts w:eastAsia="Arial" w:cs="Arial"/>
          <w:lang w:val="pl-PL"/>
        </w:rPr>
        <w:t>8</w:t>
      </w:r>
      <w:r w:rsidRPr="001E47DF">
        <w:rPr>
          <w:rFonts w:eastAsia="Arial" w:cs="Arial"/>
          <w:lang w:val="pl-PL"/>
        </w:rPr>
        <w:t xml:space="preserve"> a wiatami magazynowymi </w:t>
      </w:r>
      <w:proofErr w:type="spellStart"/>
      <w:r w:rsidR="00996E73" w:rsidRPr="001E47DF">
        <w:rPr>
          <w:rFonts w:eastAsia="Arial" w:cs="Arial"/>
          <w:lang w:val="pl-PL"/>
        </w:rPr>
        <w:t>pellet</w:t>
      </w:r>
      <w:r w:rsidRPr="001E47DF">
        <w:rPr>
          <w:rFonts w:eastAsia="Arial" w:cs="Arial"/>
          <w:lang w:val="pl-PL"/>
        </w:rPr>
        <w:t>u</w:t>
      </w:r>
      <w:proofErr w:type="spellEnd"/>
      <w:r w:rsidRPr="001E47DF">
        <w:rPr>
          <w:rFonts w:eastAsia="Arial" w:cs="Arial"/>
          <w:lang w:val="pl-PL"/>
        </w:rPr>
        <w:t xml:space="preserve"> z możliwością separacji frakcji metalowej do osobnego mobilnego pojemnika (wymagany dojazd do pojemnika).</w:t>
      </w:r>
    </w:p>
    <w:p w14:paraId="678AD4DB" w14:textId="77777777" w:rsidR="00D04373" w:rsidRPr="001E47DF" w:rsidRDefault="00D04373" w:rsidP="005846DC">
      <w:pPr>
        <w:pStyle w:val="Akapitzlist"/>
        <w:numPr>
          <w:ilvl w:val="0"/>
          <w:numId w:val="4"/>
        </w:numPr>
        <w:ind w:right="51"/>
        <w:contextualSpacing w:val="0"/>
        <w:rPr>
          <w:rFonts w:eastAsia="Arial" w:cs="Arial"/>
          <w:lang w:val="pl-PL"/>
        </w:rPr>
      </w:pPr>
      <w:r w:rsidRPr="001E47DF">
        <w:rPr>
          <w:rFonts w:eastAsia="Arial" w:cs="Arial"/>
          <w:lang w:val="pl-PL"/>
        </w:rPr>
        <w:t>Wyposażenie instalacji i obiektów w instalacje elektryczne: oświetlenia zewnętrznego, wewnętrznego, wentylacji, klimatyzacji, gniazd remontowych, instalację  odgromową, uziemień i polaczeń wyrównawczych.</w:t>
      </w:r>
    </w:p>
    <w:p w14:paraId="4C82E4C4" w14:textId="25C06A4A" w:rsidR="39871C13" w:rsidRPr="001E47DF" w:rsidRDefault="39871C13" w:rsidP="39871C13">
      <w:pPr>
        <w:spacing w:before="0" w:after="0"/>
        <w:rPr>
          <w:rFonts w:cs="Arial"/>
          <w:lang w:val=""/>
        </w:rPr>
      </w:pPr>
    </w:p>
    <w:p w14:paraId="141757C0" w14:textId="27E59E0B" w:rsidR="005D1563" w:rsidRPr="001E47DF" w:rsidRDefault="005D1563" w:rsidP="493319BD">
      <w:pPr>
        <w:spacing w:before="0" w:after="0"/>
        <w:rPr>
          <w:rFonts w:cs="Arial"/>
        </w:rPr>
      </w:pPr>
      <w:r w:rsidRPr="001E47DF">
        <w:rPr>
          <w:rFonts w:cs="Arial"/>
        </w:rPr>
        <w:t>Należy mieć na uwadze iż prace p</w:t>
      </w:r>
      <w:r w:rsidR="006349DD" w:rsidRPr="001E47DF">
        <w:rPr>
          <w:rFonts w:cs="Arial"/>
        </w:rPr>
        <w:t xml:space="preserve">rowadzone w ramach </w:t>
      </w:r>
      <w:r w:rsidR="007B5D77" w:rsidRPr="001E47DF">
        <w:rPr>
          <w:rFonts w:cs="Arial"/>
        </w:rPr>
        <w:t>E</w:t>
      </w:r>
      <w:r w:rsidR="006349DD" w:rsidRPr="001E47DF">
        <w:rPr>
          <w:rFonts w:cs="Arial"/>
        </w:rPr>
        <w:t xml:space="preserve">tapu II nie mogą prowadzić do przestoi instalacji zrealizowanych w ramach </w:t>
      </w:r>
      <w:r w:rsidR="007B5D77" w:rsidRPr="001E47DF">
        <w:rPr>
          <w:rFonts w:cs="Arial"/>
        </w:rPr>
        <w:t>E</w:t>
      </w:r>
      <w:r w:rsidR="006349DD" w:rsidRPr="001E47DF">
        <w:rPr>
          <w:rFonts w:cs="Arial"/>
        </w:rPr>
        <w:t>tapu I.</w:t>
      </w:r>
    </w:p>
    <w:p w14:paraId="5F42E39E" w14:textId="77777777" w:rsidR="005B1005" w:rsidRPr="001E47DF" w:rsidRDefault="005B1005" w:rsidP="00FC009C">
      <w:pPr>
        <w:ind w:right="51"/>
        <w:rPr>
          <w:rFonts w:cs="Arial"/>
          <w:szCs w:val="22"/>
        </w:rPr>
      </w:pPr>
    </w:p>
    <w:p w14:paraId="0982B0C8" w14:textId="5FC4623B" w:rsidR="27ED53E2" w:rsidRPr="001E47DF" w:rsidRDefault="27ED53E2" w:rsidP="00B46913">
      <w:r w:rsidRPr="001E47DF">
        <w:rPr>
          <w:rFonts w:eastAsia="Arial"/>
        </w:rPr>
        <w:t>Podczas realizacji Inwestycji należy uwzględnić zapisy w Decyzji Burmistrza Gminy Połaniec o środowiskowych uwarunkowaniach.</w:t>
      </w:r>
      <w:r w:rsidR="00B81F35" w:rsidRPr="001E47DF">
        <w:rPr>
          <w:rFonts w:eastAsia="Arial"/>
        </w:rPr>
        <w:t xml:space="preserve"> Decyzja o środowiskowych uwarunkowaniach </w:t>
      </w:r>
      <w:r w:rsidR="003A01FC" w:rsidRPr="001E47DF">
        <w:rPr>
          <w:rFonts w:eastAsia="Arial"/>
        </w:rPr>
        <w:t xml:space="preserve">GOS.6220.7.2024.KGOS </w:t>
      </w:r>
      <w:r w:rsidR="00B81F35" w:rsidRPr="001E47DF">
        <w:rPr>
          <w:rFonts w:eastAsia="Arial"/>
        </w:rPr>
        <w:t>została wydana dnia 5.11.2024</w:t>
      </w:r>
      <w:r w:rsidR="003A01FC" w:rsidRPr="001E47DF">
        <w:rPr>
          <w:rFonts w:eastAsia="Arial"/>
        </w:rPr>
        <w:t xml:space="preserve"> i stanowi załącznik do Programu Funkcjonalno-</w:t>
      </w:r>
      <w:r w:rsidR="00044C37" w:rsidRPr="001E47DF">
        <w:rPr>
          <w:rFonts w:eastAsia="Arial"/>
        </w:rPr>
        <w:t>Użytkowego</w:t>
      </w:r>
      <w:r w:rsidR="003A01FC" w:rsidRPr="001E47DF">
        <w:rPr>
          <w:rFonts w:eastAsia="Arial"/>
        </w:rPr>
        <w:t>.</w:t>
      </w:r>
    </w:p>
    <w:p w14:paraId="16E7FF77" w14:textId="62979012" w:rsidR="0084012C" w:rsidRPr="001E47DF" w:rsidRDefault="0084012C" w:rsidP="00B46913">
      <w:r w:rsidRPr="001E47DF">
        <w:lastRenderedPageBreak/>
        <w:t xml:space="preserve">Aktualnie trwa opracowanie projektu budowlanego dla Etapów </w:t>
      </w:r>
      <w:r w:rsidR="007B5D77" w:rsidRPr="001E47DF">
        <w:t xml:space="preserve">I </w:t>
      </w:r>
      <w:proofErr w:type="spellStart"/>
      <w:r w:rsidR="007B5D77" w:rsidRPr="001E47DF">
        <w:t>i</w:t>
      </w:r>
      <w:proofErr w:type="spellEnd"/>
      <w:r w:rsidR="007B5D77" w:rsidRPr="001E47DF">
        <w:t xml:space="preserve"> II</w:t>
      </w:r>
      <w:r w:rsidRPr="001E47DF">
        <w:t xml:space="preserve">. Projekt budowlany wykonywany jest przez Biuro Projektowe i Obsługi Inwestycji Budownictwa " W.J. Jurasz" </w:t>
      </w:r>
      <w:proofErr w:type="spellStart"/>
      <w:r w:rsidRPr="001E47DF">
        <w:t>Sp.J</w:t>
      </w:r>
      <w:proofErr w:type="spellEnd"/>
      <w:r w:rsidRPr="001E47DF">
        <w:t>. 39-300 Mielec, ul. Kościelna 6.</w:t>
      </w:r>
    </w:p>
    <w:p w14:paraId="6D38849D" w14:textId="77777777" w:rsidR="00331520" w:rsidRPr="001E47DF" w:rsidRDefault="00331520" w:rsidP="00B46913">
      <w:pPr>
        <w:rPr>
          <w:rFonts w:cs="Arial"/>
        </w:rPr>
      </w:pPr>
      <w:r w:rsidRPr="001E47DF">
        <w:t xml:space="preserve">Zadaniem firmy projektowej jest uzyskanie pozwolenia na budowę. Aktualnie planowanym terminem złożenia projektu budowlanego w celu uzyskania pozwolenia na budowę to 22.12.2024. Uzyskanie decyzji pozwolenia na budowę dla niniejszej inwestycji leży w gestii Zamawiającego. Zamawiający wykonuje Projekt Architektoniczno-Budowlany wraz </w:t>
      </w:r>
      <w:r w:rsidRPr="001E47DF">
        <w:br/>
        <w:t xml:space="preserve">z Projektem Zagospodarowania terenu. </w:t>
      </w:r>
    </w:p>
    <w:p w14:paraId="2C447D1D" w14:textId="6FD6D463" w:rsidR="00331520" w:rsidRPr="001E47DF" w:rsidRDefault="00331520" w:rsidP="00B46913">
      <w:r w:rsidRPr="001E47DF">
        <w:t xml:space="preserve">W gestii Wykonawcy zadania leży wykonanie projektu </w:t>
      </w:r>
      <w:r w:rsidR="00BA5AC1" w:rsidRPr="001E47DF">
        <w:rPr>
          <w:rFonts w:cs="Arial"/>
        </w:rPr>
        <w:t>podstawowego</w:t>
      </w:r>
      <w:r w:rsidRPr="001E47DF">
        <w:rPr>
          <w:rFonts w:cs="Arial"/>
        </w:rPr>
        <w:t xml:space="preserve">, </w:t>
      </w:r>
      <w:r w:rsidR="007B5D77" w:rsidRPr="001E47DF">
        <w:rPr>
          <w:rFonts w:cs="Arial"/>
        </w:rPr>
        <w:t>Projektu technicznego</w:t>
      </w:r>
      <w:r w:rsidRPr="001E47DF">
        <w:rPr>
          <w:rFonts w:cs="Arial"/>
        </w:rPr>
        <w:t>, projektów wykonawczych, dokumentacji montażowej, wykonanie zamiennego projektu budowlanego (</w:t>
      </w:r>
      <w:r w:rsidR="00CB6D35" w:rsidRPr="001E47DF">
        <w:rPr>
          <w:rFonts w:cs="Arial"/>
        </w:rPr>
        <w:t xml:space="preserve"> </w:t>
      </w:r>
      <w:r w:rsidRPr="001E47DF">
        <w:rPr>
          <w:rFonts w:cs="Arial"/>
        </w:rPr>
        <w:t>jeżeli będzie konieczne) oraz pełnienie nadzoru autorskiego.</w:t>
      </w:r>
    </w:p>
    <w:p w14:paraId="53FA14A2" w14:textId="77777777" w:rsidR="0084012C" w:rsidRPr="001E47DF" w:rsidRDefault="0084012C" w:rsidP="004226D4">
      <w:pPr>
        <w:ind w:right="51"/>
        <w:rPr>
          <w:rFonts w:cs="Arial"/>
        </w:rPr>
      </w:pPr>
    </w:p>
    <w:p w14:paraId="3BAD0DF6" w14:textId="2D943C42" w:rsidR="00E41A9B" w:rsidRPr="001E47DF" w:rsidRDefault="00CA4495" w:rsidP="00F01885">
      <w:pPr>
        <w:pStyle w:val="Nagwek2"/>
        <w:ind w:left="567" w:hanging="567"/>
        <w:rPr>
          <w:rFonts w:cs="Arial"/>
        </w:rPr>
      </w:pPr>
      <w:bookmarkStart w:id="144" w:name="_Toc185455383"/>
      <w:r w:rsidRPr="001E47DF">
        <w:rPr>
          <w:rFonts w:cs="Arial"/>
        </w:rPr>
        <w:t>Przedmiot umowy</w:t>
      </w:r>
      <w:bookmarkEnd w:id="144"/>
    </w:p>
    <w:p w14:paraId="403B58F3" w14:textId="77777777" w:rsidR="00145EB2" w:rsidRDefault="00E41A9B" w:rsidP="00FC009C">
      <w:pPr>
        <w:spacing w:before="0" w:after="0"/>
        <w:ind w:right="51"/>
        <w:rPr>
          <w:rFonts w:cs="Arial"/>
          <w:color w:val="000000"/>
          <w:szCs w:val="22"/>
        </w:rPr>
      </w:pPr>
      <w:r w:rsidRPr="00B46913">
        <w:rPr>
          <w:rFonts w:cs="Arial"/>
          <w:color w:val="000000"/>
          <w:szCs w:val="22"/>
        </w:rPr>
        <w:t>Przedmiotem Umowy</w:t>
      </w:r>
      <w:r w:rsidRPr="001E47DF">
        <w:rPr>
          <w:rFonts w:cs="Arial"/>
          <w:color w:val="000000"/>
          <w:szCs w:val="22"/>
        </w:rPr>
        <w:t xml:space="preserve"> są wszystkie Dostawy, Usługi i Roboty Budowlan</w:t>
      </w:r>
      <w:r w:rsidR="00416606" w:rsidRPr="001E47DF">
        <w:rPr>
          <w:rFonts w:cs="Arial"/>
          <w:color w:val="000000"/>
          <w:szCs w:val="22"/>
        </w:rPr>
        <w:t>o-Montażowe</w:t>
      </w:r>
      <w:r w:rsidRPr="001E47DF">
        <w:rPr>
          <w:rFonts w:cs="Arial"/>
          <w:color w:val="000000"/>
          <w:szCs w:val="22"/>
        </w:rPr>
        <w:t xml:space="preserve"> do wykonania których Wykonawca jest zobowiązany na podstawie Umowy w celu zaprojektowania, wybudowania, uruchomienia oraz przekazania do eksploatacji</w:t>
      </w:r>
      <w:r w:rsidR="00CA4495" w:rsidRPr="001E47DF">
        <w:rPr>
          <w:rFonts w:cs="Arial"/>
          <w:color w:val="000000"/>
          <w:szCs w:val="22"/>
        </w:rPr>
        <w:t xml:space="preserve"> Instalacji</w:t>
      </w:r>
      <w:r w:rsidRPr="001E47DF">
        <w:rPr>
          <w:rFonts w:cs="Arial"/>
          <w:color w:val="000000"/>
          <w:szCs w:val="22"/>
        </w:rPr>
        <w:t xml:space="preserve">, a także wykonania innych zobowiązań Wykonawcy wynikających z Umowy tj. wykonanie (w formule „pod klucz”) </w:t>
      </w:r>
      <w:r w:rsidR="00EF0B9E">
        <w:rPr>
          <w:rFonts w:cs="Arial"/>
          <w:color w:val="000000"/>
          <w:szCs w:val="22"/>
        </w:rPr>
        <w:t>Etapu I</w:t>
      </w:r>
      <w:r w:rsidR="00146744" w:rsidRPr="001E47DF">
        <w:rPr>
          <w:rFonts w:cs="Arial"/>
          <w:color w:val="000000"/>
          <w:szCs w:val="22"/>
        </w:rPr>
        <w:t xml:space="preserve"> </w:t>
      </w:r>
      <w:r w:rsidR="00B82045" w:rsidRPr="001E47DF">
        <w:rPr>
          <w:rFonts w:cs="Arial"/>
          <w:color w:val="000000"/>
          <w:szCs w:val="22"/>
        </w:rPr>
        <w:t xml:space="preserve">zadania inwestycyjnego </w:t>
      </w:r>
      <w:r w:rsidR="00D60100" w:rsidRPr="001C6A0F">
        <w:rPr>
          <w:rFonts w:cs="Arial"/>
        </w:rPr>
        <w:t>„Budowa Wiaty Wysokiego Składowania nr 1 (WWS-1) wraz z infrastrukturą towarzyszącą, na potrzeby rozładunku</w:t>
      </w:r>
      <w:r w:rsidR="00315203" w:rsidRPr="001C6A0F">
        <w:rPr>
          <w:rFonts w:cs="Arial"/>
        </w:rPr>
        <w:t>,</w:t>
      </w:r>
      <w:r w:rsidR="00D60100" w:rsidRPr="001C6A0F">
        <w:rPr>
          <w:rFonts w:cs="Arial"/>
        </w:rPr>
        <w:t xml:space="preserve"> magazynowania i podawania biomasy do bloków energetycznych 2-7 w Enea Elektrownia Połaniec S.A.”</w:t>
      </w:r>
      <w:r w:rsidR="00B82045" w:rsidRPr="001E47DF">
        <w:rPr>
          <w:rFonts w:cs="Arial"/>
          <w:color w:val="000000"/>
          <w:szCs w:val="22"/>
        </w:rPr>
        <w:t>.</w:t>
      </w:r>
    </w:p>
    <w:p w14:paraId="61E9F02C" w14:textId="27D20CA2" w:rsidR="00E41A9B" w:rsidRPr="001E47DF" w:rsidRDefault="00B82045" w:rsidP="00FC009C">
      <w:pPr>
        <w:spacing w:before="0" w:after="0"/>
        <w:ind w:right="51"/>
        <w:rPr>
          <w:rFonts w:cs="Arial"/>
          <w:color w:val="000000"/>
          <w:szCs w:val="22"/>
        </w:rPr>
      </w:pPr>
      <w:r w:rsidRPr="001E47DF">
        <w:rPr>
          <w:rFonts w:cs="Arial"/>
          <w:color w:val="000000"/>
          <w:szCs w:val="22"/>
        </w:rPr>
        <w:t xml:space="preserve"> </w:t>
      </w:r>
      <w:r w:rsidR="00E41A9B" w:rsidRPr="001E47DF">
        <w:rPr>
          <w:rFonts w:cs="Arial"/>
          <w:color w:val="000000"/>
          <w:szCs w:val="22"/>
        </w:rPr>
        <w:t xml:space="preserve"> </w:t>
      </w:r>
    </w:p>
    <w:p w14:paraId="318F2E13" w14:textId="77777777" w:rsidR="00E41A9B" w:rsidRPr="001E47DF" w:rsidRDefault="00E41A9B" w:rsidP="00E41A9B">
      <w:pPr>
        <w:keepNext/>
        <w:rPr>
          <w:rFonts w:cs="Arial"/>
          <w:b/>
          <w:szCs w:val="22"/>
        </w:rPr>
      </w:pPr>
      <w:r w:rsidRPr="001E47DF">
        <w:rPr>
          <w:rFonts w:cs="Arial"/>
          <w:b/>
          <w:szCs w:val="22"/>
        </w:rPr>
        <w:t>Zamówienie w szczególności obejmuje:</w:t>
      </w:r>
    </w:p>
    <w:p w14:paraId="5CE76DFC" w14:textId="526F9427" w:rsidR="00E41A9B" w:rsidRPr="001E47DF" w:rsidRDefault="00E41A9B" w:rsidP="005846DC">
      <w:pPr>
        <w:numPr>
          <w:ilvl w:val="0"/>
          <w:numId w:val="10"/>
        </w:numPr>
        <w:autoSpaceDE w:val="0"/>
        <w:autoSpaceDN w:val="0"/>
        <w:adjustRightInd w:val="0"/>
        <w:ind w:left="851" w:hanging="851"/>
        <w:rPr>
          <w:rFonts w:cs="Arial"/>
          <w:szCs w:val="22"/>
        </w:rPr>
      </w:pPr>
      <w:bookmarkStart w:id="145" w:name="_Hlk35599060"/>
      <w:r w:rsidRPr="001E47DF">
        <w:rPr>
          <w:rFonts w:cs="Arial"/>
          <w:szCs w:val="22"/>
        </w:rPr>
        <w:t xml:space="preserve">Zaprojektowanie i opracowanie kompletnej dokumentacji wraz z uzyskaniem (jeśli to konieczne) </w:t>
      </w:r>
      <w:r w:rsidR="00121BA3" w:rsidRPr="001E47DF">
        <w:rPr>
          <w:rFonts w:cs="Arial"/>
          <w:szCs w:val="22"/>
        </w:rPr>
        <w:t xml:space="preserve">nowej </w:t>
      </w:r>
      <w:r w:rsidR="005654AC" w:rsidRPr="001E47DF">
        <w:rPr>
          <w:rFonts w:cs="Arial"/>
          <w:szCs w:val="22"/>
        </w:rPr>
        <w:t>decyzji środowiskowej</w:t>
      </w:r>
      <w:r w:rsidR="00813326" w:rsidRPr="001E47DF">
        <w:rPr>
          <w:rFonts w:cs="Arial"/>
          <w:szCs w:val="22"/>
        </w:rPr>
        <w:t>, zamienn</w:t>
      </w:r>
      <w:r w:rsidRPr="001E47DF">
        <w:rPr>
          <w:rFonts w:cs="Arial"/>
          <w:szCs w:val="22"/>
        </w:rPr>
        <w:t>ego pozwolenia na budowę</w:t>
      </w:r>
      <w:r w:rsidR="00813326" w:rsidRPr="001E47DF">
        <w:rPr>
          <w:rFonts w:cs="Arial"/>
          <w:szCs w:val="22"/>
        </w:rPr>
        <w:t xml:space="preserve"> oraz innych decyzji administracyjnych </w:t>
      </w:r>
      <w:r w:rsidRPr="001E47DF">
        <w:rPr>
          <w:rFonts w:cs="Arial"/>
          <w:szCs w:val="22"/>
        </w:rPr>
        <w:t>potrzebn</w:t>
      </w:r>
      <w:r w:rsidR="00813326" w:rsidRPr="001E47DF">
        <w:rPr>
          <w:rFonts w:cs="Arial"/>
          <w:szCs w:val="22"/>
        </w:rPr>
        <w:t xml:space="preserve">ych </w:t>
      </w:r>
      <w:r w:rsidRPr="001E47DF">
        <w:rPr>
          <w:rFonts w:cs="Arial"/>
          <w:szCs w:val="22"/>
        </w:rPr>
        <w:t>do zrealizowania inwestycji, aż do przekazania inwestycji do użytkowania</w:t>
      </w:r>
      <w:r w:rsidR="005C03DE" w:rsidRPr="001E47DF">
        <w:rPr>
          <w:rFonts w:cs="Arial"/>
          <w:szCs w:val="22"/>
        </w:rPr>
        <w:t>,</w:t>
      </w:r>
      <w:r w:rsidRPr="001E47DF">
        <w:rPr>
          <w:rFonts w:cs="Arial"/>
          <w:szCs w:val="22"/>
        </w:rPr>
        <w:t xml:space="preserve"> </w:t>
      </w:r>
    </w:p>
    <w:bookmarkEnd w:id="145"/>
    <w:p w14:paraId="357349A5" w14:textId="645210DA" w:rsidR="00E41A9B" w:rsidRPr="001E47DF" w:rsidRDefault="00E15A64" w:rsidP="005846DC">
      <w:pPr>
        <w:numPr>
          <w:ilvl w:val="0"/>
          <w:numId w:val="10"/>
        </w:numPr>
        <w:autoSpaceDE w:val="0"/>
        <w:autoSpaceDN w:val="0"/>
        <w:adjustRightInd w:val="0"/>
        <w:ind w:left="851" w:hanging="851"/>
        <w:rPr>
          <w:rFonts w:cs="Arial"/>
        </w:rPr>
      </w:pPr>
      <w:r w:rsidRPr="001E47DF">
        <w:rPr>
          <w:rFonts w:cs="Arial"/>
        </w:rPr>
        <w:t>O</w:t>
      </w:r>
      <w:r w:rsidR="00E41A9B" w:rsidRPr="001E47DF">
        <w:rPr>
          <w:rFonts w:cs="Arial"/>
        </w:rPr>
        <w:t>pracowanie kompletne</w:t>
      </w:r>
      <w:r w:rsidR="00953131" w:rsidRPr="001E47DF">
        <w:rPr>
          <w:rFonts w:cs="Arial"/>
        </w:rPr>
        <w:t>go</w:t>
      </w:r>
      <w:r w:rsidR="00E41A9B" w:rsidRPr="001E47DF">
        <w:rPr>
          <w:rFonts w:cs="Arial"/>
        </w:rPr>
        <w:t xml:space="preserve"> </w:t>
      </w:r>
      <w:r w:rsidR="00BA5AC1" w:rsidRPr="001E47DF">
        <w:rPr>
          <w:rFonts w:cs="Arial"/>
        </w:rPr>
        <w:t>P</w:t>
      </w:r>
      <w:r w:rsidR="00953131" w:rsidRPr="001E47DF">
        <w:rPr>
          <w:rFonts w:cs="Arial"/>
        </w:rPr>
        <w:t>rojektu technicznego</w:t>
      </w:r>
      <w:r w:rsidR="005654AC" w:rsidRPr="001E47DF">
        <w:rPr>
          <w:rFonts w:cs="Arial"/>
        </w:rPr>
        <w:t xml:space="preserve"> (zgodnie z</w:t>
      </w:r>
      <w:r w:rsidR="005C03DE" w:rsidRPr="001E47DF">
        <w:rPr>
          <w:rFonts w:cs="Arial"/>
        </w:rPr>
        <w:t> </w:t>
      </w:r>
      <w:r w:rsidR="005654AC" w:rsidRPr="001E47DF">
        <w:rPr>
          <w:rFonts w:cs="Arial"/>
        </w:rPr>
        <w:t xml:space="preserve">Prawem budowlanym) i </w:t>
      </w:r>
      <w:r w:rsidR="00E41A9B" w:rsidRPr="001E47DF">
        <w:rPr>
          <w:rFonts w:cs="Arial"/>
        </w:rPr>
        <w:t>wykonawcze</w:t>
      </w:r>
      <w:r w:rsidR="00E425FD" w:rsidRPr="001E47DF">
        <w:rPr>
          <w:rFonts w:cs="Arial"/>
        </w:rPr>
        <w:t xml:space="preserve">go, </w:t>
      </w:r>
      <w:r w:rsidR="00BA5AC1" w:rsidRPr="001E47DF">
        <w:rPr>
          <w:rFonts w:cs="Arial"/>
        </w:rPr>
        <w:t xml:space="preserve">projektu podstawowego, </w:t>
      </w:r>
      <w:r w:rsidR="00E425FD" w:rsidRPr="001E47DF">
        <w:rPr>
          <w:rFonts w:cs="Arial"/>
        </w:rPr>
        <w:t xml:space="preserve">dokumentacji </w:t>
      </w:r>
      <w:r w:rsidR="00FC009C" w:rsidRPr="001E47DF">
        <w:rPr>
          <w:rFonts w:cs="Arial"/>
        </w:rPr>
        <w:t>powykonawczej</w:t>
      </w:r>
      <w:r w:rsidR="00813326" w:rsidRPr="001E47DF">
        <w:rPr>
          <w:rFonts w:cs="Arial"/>
        </w:rPr>
        <w:t xml:space="preserve"> oraz jakościowej</w:t>
      </w:r>
      <w:r w:rsidR="00FC009C" w:rsidRPr="001E47DF">
        <w:rPr>
          <w:rFonts w:cs="Arial"/>
        </w:rPr>
        <w:t>,</w:t>
      </w:r>
    </w:p>
    <w:p w14:paraId="70F079DE" w14:textId="68406A95" w:rsidR="002C0F14" w:rsidRPr="001E47DF" w:rsidRDefault="002C0F14" w:rsidP="005846DC">
      <w:pPr>
        <w:numPr>
          <w:ilvl w:val="0"/>
          <w:numId w:val="10"/>
        </w:numPr>
        <w:autoSpaceDE w:val="0"/>
        <w:autoSpaceDN w:val="0"/>
        <w:adjustRightInd w:val="0"/>
        <w:ind w:left="851" w:hanging="851"/>
        <w:rPr>
          <w:rFonts w:cs="Arial"/>
          <w:szCs w:val="22"/>
        </w:rPr>
      </w:pPr>
      <w:r w:rsidRPr="001E47DF">
        <w:rPr>
          <w:rFonts w:cs="Arial"/>
          <w:szCs w:val="22"/>
        </w:rPr>
        <w:t>Nadzór autorski nad dokumentacją projektową.</w:t>
      </w:r>
    </w:p>
    <w:p w14:paraId="07471ABD" w14:textId="3F494F76" w:rsidR="00E51C57" w:rsidRPr="001E47DF" w:rsidRDefault="006B79FF" w:rsidP="005846DC">
      <w:pPr>
        <w:numPr>
          <w:ilvl w:val="0"/>
          <w:numId w:val="10"/>
        </w:numPr>
        <w:ind w:left="851" w:hanging="851"/>
        <w:rPr>
          <w:rFonts w:cs="Arial"/>
        </w:rPr>
      </w:pPr>
      <w:r w:rsidRPr="001E47DF">
        <w:rPr>
          <w:rFonts w:cs="Arial"/>
        </w:rPr>
        <w:t>Wykonanie dostaw, usług oraz robót budowlano-montażowych do wykonania zakresu prac</w:t>
      </w:r>
      <w:r w:rsidR="35DF1A76" w:rsidRPr="001E47DF">
        <w:rPr>
          <w:rFonts w:cs="Arial"/>
        </w:rPr>
        <w:t>.</w:t>
      </w:r>
    </w:p>
    <w:p w14:paraId="01E03957" w14:textId="4A88664C" w:rsidR="001714C5" w:rsidRPr="001E47DF" w:rsidRDefault="001714C5" w:rsidP="005846DC">
      <w:pPr>
        <w:numPr>
          <w:ilvl w:val="0"/>
          <w:numId w:val="10"/>
        </w:numPr>
        <w:autoSpaceDE w:val="0"/>
        <w:autoSpaceDN w:val="0"/>
        <w:adjustRightInd w:val="0"/>
        <w:ind w:left="851" w:hanging="851"/>
        <w:rPr>
          <w:rFonts w:cs="Arial"/>
          <w:szCs w:val="22"/>
        </w:rPr>
      </w:pPr>
      <w:r w:rsidRPr="001E47DF">
        <w:rPr>
          <w:rFonts w:cs="Arial"/>
          <w:szCs w:val="22"/>
        </w:rPr>
        <w:t>Wykonania prac rozbiórkowych</w:t>
      </w:r>
      <w:r w:rsidR="0062021C" w:rsidRPr="001E47DF">
        <w:rPr>
          <w:rFonts w:cs="Arial"/>
          <w:szCs w:val="22"/>
        </w:rPr>
        <w:t>/wyburzeniowych</w:t>
      </w:r>
      <w:r w:rsidRPr="001E47DF">
        <w:rPr>
          <w:rFonts w:cs="Arial"/>
          <w:szCs w:val="22"/>
        </w:rPr>
        <w:t xml:space="preserve"> niezidentyfikowanych podczas przygotowania przez Zamawiającego terenu pod Inwestycję w ramach Etapu </w:t>
      </w:r>
      <w:r w:rsidR="003C3D98" w:rsidRPr="001E47DF">
        <w:rPr>
          <w:rFonts w:cs="Arial"/>
          <w:szCs w:val="22"/>
        </w:rPr>
        <w:t>I</w:t>
      </w:r>
      <w:r w:rsidRPr="001E47DF">
        <w:rPr>
          <w:rFonts w:cs="Arial"/>
          <w:szCs w:val="22"/>
        </w:rPr>
        <w:t>, jeżeli takowe wystąpią.</w:t>
      </w:r>
      <w:r w:rsidR="003C3D98" w:rsidRPr="001E47DF">
        <w:rPr>
          <w:rFonts w:cs="Arial"/>
          <w:szCs w:val="22"/>
        </w:rPr>
        <w:t xml:space="preserve"> Sposób rozliczenia tego typu prac został określony w Umowie. </w:t>
      </w:r>
    </w:p>
    <w:p w14:paraId="22DD0467" w14:textId="3617EA26" w:rsidR="00E41A9B" w:rsidRPr="001E47DF" w:rsidRDefault="00E41A9B" w:rsidP="005846DC">
      <w:pPr>
        <w:numPr>
          <w:ilvl w:val="0"/>
          <w:numId w:val="10"/>
        </w:numPr>
        <w:autoSpaceDE w:val="0"/>
        <w:autoSpaceDN w:val="0"/>
        <w:adjustRightInd w:val="0"/>
        <w:ind w:left="851" w:hanging="851"/>
        <w:rPr>
          <w:rFonts w:cs="Arial"/>
          <w:szCs w:val="22"/>
        </w:rPr>
      </w:pPr>
      <w:r w:rsidRPr="001E47DF">
        <w:rPr>
          <w:rFonts w:cs="Arial"/>
        </w:rPr>
        <w:lastRenderedPageBreak/>
        <w:t xml:space="preserve">Udział w koordynacji i dostarczenie informacji dla </w:t>
      </w:r>
      <w:r w:rsidR="00FC009C" w:rsidRPr="001E47DF">
        <w:rPr>
          <w:rFonts w:cs="Arial"/>
        </w:rPr>
        <w:t xml:space="preserve">realizowanych </w:t>
      </w:r>
      <w:r w:rsidRPr="001E47DF">
        <w:rPr>
          <w:rFonts w:cs="Arial"/>
        </w:rPr>
        <w:t>prac,</w:t>
      </w:r>
    </w:p>
    <w:p w14:paraId="6EDE204D" w14:textId="77777777" w:rsidR="005319D3" w:rsidRPr="001E47DF" w:rsidRDefault="005319D3" w:rsidP="005846DC">
      <w:pPr>
        <w:numPr>
          <w:ilvl w:val="0"/>
          <w:numId w:val="10"/>
        </w:numPr>
        <w:autoSpaceDE w:val="0"/>
        <w:autoSpaceDN w:val="0"/>
        <w:adjustRightInd w:val="0"/>
        <w:ind w:left="851" w:hanging="851"/>
        <w:rPr>
          <w:rFonts w:cs="Arial"/>
          <w:szCs w:val="22"/>
        </w:rPr>
      </w:pPr>
      <w:r w:rsidRPr="001E47DF">
        <w:rPr>
          <w:rFonts w:cs="Arial"/>
          <w:szCs w:val="22"/>
        </w:rPr>
        <w:t>Dokonanie prób, rozruchu technicznego i technologicznego Instalacji.</w:t>
      </w:r>
    </w:p>
    <w:p w14:paraId="5A8A2F7E" w14:textId="77777777" w:rsidR="005319D3" w:rsidRPr="001E47DF" w:rsidRDefault="005319D3" w:rsidP="005846DC">
      <w:pPr>
        <w:numPr>
          <w:ilvl w:val="0"/>
          <w:numId w:val="10"/>
        </w:numPr>
        <w:autoSpaceDE w:val="0"/>
        <w:autoSpaceDN w:val="0"/>
        <w:adjustRightInd w:val="0"/>
        <w:ind w:left="851" w:hanging="851"/>
        <w:rPr>
          <w:rFonts w:cs="Arial"/>
          <w:szCs w:val="22"/>
        </w:rPr>
      </w:pPr>
      <w:r w:rsidRPr="001E47DF">
        <w:rPr>
          <w:rFonts w:cs="Arial"/>
          <w:szCs w:val="22"/>
        </w:rPr>
        <w:t>Optymalizację pracy Instalacji, Ruch regulacyjny, Ruch próbny, Pomiary gwarancyjne.</w:t>
      </w:r>
    </w:p>
    <w:p w14:paraId="024CE8FE" w14:textId="77777777" w:rsidR="005319D3" w:rsidRPr="001E47DF" w:rsidRDefault="005319D3" w:rsidP="005846DC">
      <w:pPr>
        <w:numPr>
          <w:ilvl w:val="0"/>
          <w:numId w:val="10"/>
        </w:numPr>
        <w:autoSpaceDE w:val="0"/>
        <w:autoSpaceDN w:val="0"/>
        <w:adjustRightInd w:val="0"/>
        <w:ind w:left="851" w:hanging="851"/>
        <w:rPr>
          <w:rFonts w:cs="Arial"/>
          <w:szCs w:val="22"/>
        </w:rPr>
      </w:pPr>
      <w:r w:rsidRPr="001E47DF">
        <w:rPr>
          <w:rFonts w:cs="Arial"/>
          <w:szCs w:val="22"/>
        </w:rPr>
        <w:t>Uzyskanie pozwolenia na użytkowanie.</w:t>
      </w:r>
    </w:p>
    <w:p w14:paraId="5B93012F" w14:textId="77777777" w:rsidR="005319D3" w:rsidRPr="001E47DF" w:rsidRDefault="005319D3" w:rsidP="005846DC">
      <w:pPr>
        <w:numPr>
          <w:ilvl w:val="0"/>
          <w:numId w:val="10"/>
        </w:numPr>
        <w:autoSpaceDE w:val="0"/>
        <w:autoSpaceDN w:val="0"/>
        <w:adjustRightInd w:val="0"/>
        <w:ind w:left="851" w:hanging="851"/>
        <w:rPr>
          <w:rFonts w:cs="Arial"/>
          <w:szCs w:val="22"/>
        </w:rPr>
      </w:pPr>
      <w:r w:rsidRPr="001E47DF">
        <w:rPr>
          <w:rFonts w:cs="Arial"/>
          <w:szCs w:val="22"/>
        </w:rPr>
        <w:t>Przekazanie całości Instalacji i obiektów do eksploatacji.</w:t>
      </w:r>
    </w:p>
    <w:p w14:paraId="31A148A9" w14:textId="77777777" w:rsidR="005319D3" w:rsidRPr="001E47DF" w:rsidRDefault="005319D3" w:rsidP="005846DC">
      <w:pPr>
        <w:numPr>
          <w:ilvl w:val="0"/>
          <w:numId w:val="10"/>
        </w:numPr>
        <w:autoSpaceDE w:val="0"/>
        <w:autoSpaceDN w:val="0"/>
        <w:adjustRightInd w:val="0"/>
        <w:ind w:left="851" w:hanging="851"/>
        <w:rPr>
          <w:rFonts w:cs="Arial"/>
          <w:szCs w:val="22"/>
        </w:rPr>
      </w:pPr>
      <w:r w:rsidRPr="001E47DF">
        <w:rPr>
          <w:rFonts w:cs="Arial"/>
          <w:szCs w:val="22"/>
        </w:rPr>
        <w:t>Opracowanie szczegółowych instrukcji eksploatacji.</w:t>
      </w:r>
    </w:p>
    <w:p w14:paraId="136D4B0C" w14:textId="1F31A599" w:rsidR="005319D3" w:rsidRPr="001E47DF" w:rsidRDefault="005319D3" w:rsidP="005846DC">
      <w:pPr>
        <w:numPr>
          <w:ilvl w:val="0"/>
          <w:numId w:val="10"/>
        </w:numPr>
        <w:autoSpaceDE w:val="0"/>
        <w:autoSpaceDN w:val="0"/>
        <w:adjustRightInd w:val="0"/>
        <w:ind w:left="851" w:hanging="851"/>
        <w:rPr>
          <w:rFonts w:cs="Arial"/>
          <w:szCs w:val="22"/>
        </w:rPr>
      </w:pPr>
      <w:r w:rsidRPr="001E47DF">
        <w:rPr>
          <w:rFonts w:cs="Arial"/>
          <w:szCs w:val="22"/>
        </w:rPr>
        <w:t>Dostawę części zamiennych, szybkozużywających się i narzędzi specjalnych.</w:t>
      </w:r>
    </w:p>
    <w:p w14:paraId="62E4C20E" w14:textId="77777777" w:rsidR="005319D3" w:rsidRPr="001E47DF" w:rsidRDefault="005319D3" w:rsidP="005846DC">
      <w:pPr>
        <w:numPr>
          <w:ilvl w:val="0"/>
          <w:numId w:val="10"/>
        </w:numPr>
        <w:autoSpaceDE w:val="0"/>
        <w:autoSpaceDN w:val="0"/>
        <w:adjustRightInd w:val="0"/>
        <w:ind w:left="851" w:hanging="851"/>
        <w:rPr>
          <w:rFonts w:cs="Arial"/>
          <w:szCs w:val="22"/>
        </w:rPr>
      </w:pPr>
      <w:r w:rsidRPr="001E47DF">
        <w:rPr>
          <w:rFonts w:cs="Arial"/>
          <w:szCs w:val="22"/>
        </w:rPr>
        <w:t>Szkolenie personelu Zamawiającego.</w:t>
      </w:r>
    </w:p>
    <w:p w14:paraId="7CF583DA" w14:textId="0B041F72" w:rsidR="005319D3" w:rsidRPr="001E47DF" w:rsidRDefault="005319D3" w:rsidP="005846DC">
      <w:pPr>
        <w:numPr>
          <w:ilvl w:val="0"/>
          <w:numId w:val="10"/>
        </w:numPr>
        <w:autoSpaceDE w:val="0"/>
        <w:autoSpaceDN w:val="0"/>
        <w:adjustRightInd w:val="0"/>
        <w:ind w:left="851" w:hanging="851"/>
        <w:rPr>
          <w:rFonts w:cs="Arial"/>
          <w:szCs w:val="22"/>
        </w:rPr>
      </w:pPr>
      <w:r w:rsidRPr="001E47DF">
        <w:rPr>
          <w:rFonts w:cs="Arial"/>
          <w:szCs w:val="22"/>
        </w:rPr>
        <w:t>Serwis gwarancyjny</w:t>
      </w:r>
      <w:r w:rsidR="00E01200" w:rsidRPr="001E47DF">
        <w:rPr>
          <w:rFonts w:cs="Arial"/>
          <w:szCs w:val="22"/>
        </w:rPr>
        <w:t xml:space="preserve"> zgodnie z zasadami określonymi w Umowie</w:t>
      </w:r>
      <w:r w:rsidRPr="001E47DF">
        <w:rPr>
          <w:rFonts w:cs="Arial"/>
          <w:szCs w:val="22"/>
        </w:rPr>
        <w:t>.</w:t>
      </w:r>
    </w:p>
    <w:p w14:paraId="71D02A31" w14:textId="3EBC1C90" w:rsidR="005319D3" w:rsidRPr="001E47DF" w:rsidRDefault="005319D3" w:rsidP="005846DC">
      <w:pPr>
        <w:numPr>
          <w:ilvl w:val="0"/>
          <w:numId w:val="10"/>
        </w:numPr>
        <w:autoSpaceDE w:val="0"/>
        <w:autoSpaceDN w:val="0"/>
        <w:adjustRightInd w:val="0"/>
        <w:ind w:left="851" w:hanging="851"/>
        <w:rPr>
          <w:rFonts w:cs="Arial"/>
          <w:szCs w:val="22"/>
        </w:rPr>
      </w:pPr>
      <w:r w:rsidRPr="001E47DF">
        <w:rPr>
          <w:rFonts w:cs="Arial"/>
          <w:szCs w:val="22"/>
        </w:rPr>
        <w:t>Inne niezbędne prace zgodne z technologią Wykonawcy oraz inne prace niezbędne do funkcjonowania Instalacji</w:t>
      </w:r>
      <w:r w:rsidR="00F60006" w:rsidRPr="001E47DF">
        <w:rPr>
          <w:rFonts w:cs="Arial"/>
          <w:szCs w:val="22"/>
        </w:rPr>
        <w:t>.</w:t>
      </w:r>
    </w:p>
    <w:p w14:paraId="59EF9E7F" w14:textId="77777777" w:rsidR="005319D3" w:rsidRPr="001E47DF" w:rsidRDefault="005319D3" w:rsidP="005846DC">
      <w:pPr>
        <w:numPr>
          <w:ilvl w:val="0"/>
          <w:numId w:val="10"/>
        </w:numPr>
        <w:autoSpaceDE w:val="0"/>
        <w:autoSpaceDN w:val="0"/>
        <w:adjustRightInd w:val="0"/>
        <w:ind w:left="851" w:hanging="851"/>
        <w:rPr>
          <w:rFonts w:cs="Arial"/>
          <w:szCs w:val="22"/>
        </w:rPr>
      </w:pPr>
      <w:r w:rsidRPr="001E47DF">
        <w:rPr>
          <w:rFonts w:cs="Arial"/>
          <w:szCs w:val="22"/>
        </w:rPr>
        <w:t>Opracowanie i przekazanie Zamawiającemu informacji niezbędnej do opracowania zmiany pozwolenia zintegrowanego w części dotyczącej Instalacji.</w:t>
      </w:r>
    </w:p>
    <w:p w14:paraId="58A06259" w14:textId="7A302CCF" w:rsidR="005319D3" w:rsidRPr="001E47DF" w:rsidRDefault="005319D3" w:rsidP="005846DC">
      <w:pPr>
        <w:numPr>
          <w:ilvl w:val="0"/>
          <w:numId w:val="10"/>
        </w:numPr>
        <w:autoSpaceDE w:val="0"/>
        <w:autoSpaceDN w:val="0"/>
        <w:adjustRightInd w:val="0"/>
        <w:ind w:left="851" w:hanging="851"/>
        <w:rPr>
          <w:rFonts w:cs="Arial"/>
          <w:szCs w:val="22"/>
        </w:rPr>
      </w:pPr>
      <w:r w:rsidRPr="001E47DF">
        <w:rPr>
          <w:rFonts w:cs="Arial"/>
          <w:szCs w:val="22"/>
        </w:rPr>
        <w:t xml:space="preserve">Opracowanie modelu akustycznego dla Przedmiotu Umowy dla zweryfikowania prawidłowości przyjętych rozwiązań technicznych - dotrzymanie norm hałasu </w:t>
      </w:r>
      <w:r w:rsidRPr="001E47DF">
        <w:rPr>
          <w:rFonts w:cs="Arial"/>
          <w:szCs w:val="22"/>
        </w:rPr>
        <w:br/>
        <w:t xml:space="preserve">w środowisku w punktach pomiarowych wskazanych w rozdziale </w:t>
      </w:r>
      <w:r w:rsidR="00B7268F" w:rsidRPr="001E47DF">
        <w:rPr>
          <w:rFonts w:cs="Arial"/>
          <w:szCs w:val="22"/>
        </w:rPr>
        <w:t>Parametry gwarantowane</w:t>
      </w:r>
      <w:r w:rsidRPr="001E47DF">
        <w:rPr>
          <w:rFonts w:cs="Arial"/>
          <w:szCs w:val="22"/>
        </w:rPr>
        <w:t xml:space="preserve"> PFU – parametry gwarantowane grupy A. Model ma być opracowany na etapie prac projektowych oraz na etapie realizacji prac po wyborze dostawców poszczególnych elementów Instalacji lub w przypadku wprowadzenia istotnych zmian do projektu budowlanego i projektów wykonawczych. </w:t>
      </w:r>
    </w:p>
    <w:p w14:paraId="5264AFFF" w14:textId="77777777" w:rsidR="00E41A9B" w:rsidRPr="001E47DF" w:rsidRDefault="00E41A9B" w:rsidP="00E41A9B">
      <w:pPr>
        <w:autoSpaceDE w:val="0"/>
        <w:autoSpaceDN w:val="0"/>
        <w:adjustRightInd w:val="0"/>
        <w:ind w:left="720"/>
        <w:rPr>
          <w:rFonts w:cs="Arial"/>
          <w:szCs w:val="22"/>
        </w:rPr>
      </w:pPr>
    </w:p>
    <w:p w14:paraId="7BC0A9EB" w14:textId="32A2DA4C" w:rsidR="00E41A9B" w:rsidRPr="001E47DF" w:rsidRDefault="00E41A9B" w:rsidP="00E41A9B">
      <w:pPr>
        <w:rPr>
          <w:rFonts w:cs="Arial"/>
          <w:szCs w:val="22"/>
        </w:rPr>
      </w:pPr>
      <w:r w:rsidRPr="001E47DF">
        <w:rPr>
          <w:rFonts w:cs="Arial"/>
          <w:szCs w:val="22"/>
        </w:rPr>
        <w:t xml:space="preserve">W przypadku pominięcia w niniejszym dokumencie jakiegokolwiek elementu, który będzie niezbędny dla prawidłowej pracy Instalacji lub niezbędny dla ich prawidłowego połączenia i współpracy z sąsiadującymi instalacjami, trasami komunikacyjnymi i technologicznymi, to taki element należy do zakresu obowiązków Wykonawcy. Przedstawione w niniejszym załączniku są zakresem podstawowym należącym do obowiązków Wykonawcy. </w:t>
      </w:r>
      <w:r w:rsidR="00F66BC5" w:rsidRPr="001E47DF">
        <w:rPr>
          <w:rFonts w:cs="Arial"/>
          <w:szCs w:val="22"/>
        </w:rPr>
        <w:t xml:space="preserve">Jeżeli w trakcie realizacji budowy nastąpi konieczność przekroczenia ww. zakresu dla zapewnienia prawidłowego działania Instalacji, to </w:t>
      </w:r>
      <w:r w:rsidR="001B5F30" w:rsidRPr="001E47DF">
        <w:rPr>
          <w:rFonts w:cs="Arial"/>
          <w:szCs w:val="22"/>
        </w:rPr>
        <w:t>r</w:t>
      </w:r>
      <w:r w:rsidR="00F66BC5" w:rsidRPr="001E47DF">
        <w:rPr>
          <w:rFonts w:cs="Arial"/>
          <w:szCs w:val="22"/>
        </w:rPr>
        <w:t xml:space="preserve">oboty budowlane, </w:t>
      </w:r>
      <w:r w:rsidR="001B5F30" w:rsidRPr="001E47DF">
        <w:rPr>
          <w:rFonts w:cs="Arial"/>
          <w:szCs w:val="22"/>
        </w:rPr>
        <w:t>d</w:t>
      </w:r>
      <w:r w:rsidR="00F66BC5" w:rsidRPr="001E47DF">
        <w:rPr>
          <w:rFonts w:cs="Arial"/>
          <w:szCs w:val="22"/>
        </w:rPr>
        <w:t xml:space="preserve">ostawy i </w:t>
      </w:r>
      <w:r w:rsidR="001B5F30" w:rsidRPr="001E47DF">
        <w:rPr>
          <w:rFonts w:cs="Arial"/>
          <w:szCs w:val="22"/>
        </w:rPr>
        <w:t>u</w:t>
      </w:r>
      <w:r w:rsidR="00F66BC5" w:rsidRPr="001E47DF">
        <w:rPr>
          <w:rFonts w:cs="Arial"/>
          <w:szCs w:val="22"/>
        </w:rPr>
        <w:t xml:space="preserve">sługi poza zakresem określonymi w niniejszym załączniku należą do zakresu obowiązków Wykonawcy i stanowią Przedmiot Umowy. </w:t>
      </w:r>
      <w:r w:rsidR="006F0145" w:rsidRPr="006F0145">
        <w:rPr>
          <w:rFonts w:cs="Arial"/>
          <w:szCs w:val="22"/>
        </w:rPr>
        <w:t>Wykonawca w terminie 30 dni od zawarcia Umowy ma obowiązek sprawdzić PFU i zgłosić braki pod rygorem obowiązku wykonania tych Prac, zgodnie z regułą interpretacyjną zawartą w niniejszym punkcie,  w ramach Wynagrodzenia Całkowitego.</w:t>
      </w:r>
    </w:p>
    <w:p w14:paraId="294385DF" w14:textId="0AA79CFF" w:rsidR="00E41A9B" w:rsidRPr="001E47DF" w:rsidRDefault="00E41A9B" w:rsidP="00E41A9B">
      <w:pPr>
        <w:rPr>
          <w:rFonts w:cs="Arial"/>
          <w:szCs w:val="22"/>
        </w:rPr>
      </w:pPr>
      <w:r w:rsidRPr="001E47DF">
        <w:rPr>
          <w:rFonts w:cs="Arial"/>
          <w:szCs w:val="22"/>
        </w:rPr>
        <w:t xml:space="preserve">Przedmiot Umowy musi być wykonany m.in. zgodnie ze standardami i przepisami obowiązującymi w Unii Europejskiej i Polsce, w tym zgodnie z przepisami ochrony </w:t>
      </w:r>
      <w:r w:rsidRPr="001E47DF">
        <w:rPr>
          <w:rFonts w:cs="Arial"/>
          <w:szCs w:val="22"/>
        </w:rPr>
        <w:lastRenderedPageBreak/>
        <w:t>przeciwpożarowej, ochrony środowiska, bezpieczeństwa i higieny pracy oraz prawem budowlanym obowiązującym w dniu uzyskania pozwolenia</w:t>
      </w:r>
      <w:r w:rsidR="00F60006" w:rsidRPr="001E47DF">
        <w:rPr>
          <w:rFonts w:cs="Arial"/>
          <w:szCs w:val="22"/>
        </w:rPr>
        <w:t xml:space="preserve"> na użytkowanie</w:t>
      </w:r>
      <w:r w:rsidRPr="001E47DF">
        <w:rPr>
          <w:rFonts w:cs="Arial"/>
          <w:szCs w:val="22"/>
        </w:rPr>
        <w:t>.</w:t>
      </w:r>
    </w:p>
    <w:p w14:paraId="187782FB" w14:textId="4A1D931C" w:rsidR="00E41A9B" w:rsidRPr="001E47DF" w:rsidRDefault="00E41A9B" w:rsidP="00543FDD">
      <w:r w:rsidRPr="001E47DF">
        <w:t xml:space="preserve">Obowiązkiem Wykonawcy jest realizacja budowy </w:t>
      </w:r>
      <w:r w:rsidR="00E82F8B" w:rsidRPr="001E47DF">
        <w:t xml:space="preserve">Instalacji </w:t>
      </w:r>
      <w:r w:rsidR="001B340B" w:rsidRPr="001E47DF">
        <w:t>wraz z</w:t>
      </w:r>
      <w:r w:rsidR="0028696D" w:rsidRPr="001E47DF">
        <w:t> </w:t>
      </w:r>
      <w:r w:rsidR="001B340B" w:rsidRPr="001E47DF">
        <w:t xml:space="preserve">infrastrukturą związaną, </w:t>
      </w:r>
      <w:r w:rsidRPr="001E47DF">
        <w:t>zgodnie z</w:t>
      </w:r>
      <w:r w:rsidR="00921DCF" w:rsidRPr="001E47DF">
        <w:t> </w:t>
      </w:r>
      <w:r w:rsidRPr="001E47DF">
        <w:t>dokumentacją projektową (lub wprowadzenie uzgodnionych z Zamawiającym poprawek) w</w:t>
      </w:r>
      <w:r w:rsidR="00921DCF" w:rsidRPr="001E47DF">
        <w:t> </w:t>
      </w:r>
      <w:r w:rsidRPr="001E47DF">
        <w:t>zakresie niezbędnym do je</w:t>
      </w:r>
      <w:r w:rsidR="001B340B" w:rsidRPr="001E47DF">
        <w:t>go</w:t>
      </w:r>
      <w:r w:rsidRPr="001E47DF">
        <w:t xml:space="preserve"> późniejszej </w:t>
      </w:r>
      <w:r w:rsidR="001B340B" w:rsidRPr="001E47DF">
        <w:t xml:space="preserve">prawidłowej i </w:t>
      </w:r>
      <w:r w:rsidRPr="001E47DF">
        <w:t xml:space="preserve">bezpiecznej eksploatacji. </w:t>
      </w:r>
    </w:p>
    <w:p w14:paraId="452B95FA" w14:textId="008FDA34" w:rsidR="009C3D24" w:rsidRPr="001E47DF" w:rsidRDefault="00E41A9B" w:rsidP="00E41A9B">
      <w:r w:rsidRPr="001E47DF">
        <w:t>W przypadku</w:t>
      </w:r>
      <w:r w:rsidR="00813326" w:rsidRPr="001E47DF">
        <w:t>,</w:t>
      </w:r>
      <w:r w:rsidRPr="001E47DF">
        <w:t xml:space="preserve"> w którym przekazana wykonawcy dokumentacja projektowa w tym projekt budowlany wymaga zmiany </w:t>
      </w:r>
      <w:r w:rsidR="001F75C1" w:rsidRPr="001E47DF">
        <w:t xml:space="preserve">(w tym dostosowania do technologii Wykonawcy) </w:t>
      </w:r>
      <w:r w:rsidR="009C3D24" w:rsidRPr="001E47DF">
        <w:t xml:space="preserve">to taka zmiana jest po stronie Wykonawcy i wchodzi w zakres Przedmiotu Umowy. </w:t>
      </w:r>
    </w:p>
    <w:p w14:paraId="3BE8918E" w14:textId="29B2B098" w:rsidR="00E41A9B" w:rsidRPr="001E47DF" w:rsidRDefault="00E41A9B" w:rsidP="00E41A9B">
      <w:pPr>
        <w:rPr>
          <w:snapToGrid w:val="0"/>
        </w:rPr>
      </w:pPr>
      <w:r w:rsidRPr="001E47DF">
        <w:t>Wykonawca przedstawi do akceptacji Zamawiającego listę projektów</w:t>
      </w:r>
      <w:r w:rsidR="00291A62" w:rsidRPr="001E47DF">
        <w:t>,</w:t>
      </w:r>
      <w:r w:rsidRPr="001E47DF">
        <w:t xml:space="preserve"> który winien opracować w celu realizacji </w:t>
      </w:r>
      <w:r w:rsidR="00E82F8B" w:rsidRPr="001E47DF">
        <w:t>Przedmiotu umowy</w:t>
      </w:r>
      <w:r w:rsidRPr="001E47DF">
        <w:t xml:space="preserve"> i instalacji związanych do jej prawidłowej eksploatacji. </w:t>
      </w:r>
    </w:p>
    <w:p w14:paraId="6424BB2B" w14:textId="314399CD" w:rsidR="00E41A9B" w:rsidRPr="001E47DF" w:rsidRDefault="00E41A9B" w:rsidP="00B46913">
      <w:pPr>
        <w:rPr>
          <w:snapToGrid w:val="0"/>
        </w:rPr>
      </w:pPr>
      <w:r w:rsidRPr="001E47DF">
        <w:rPr>
          <w:snapToGrid w:val="0"/>
        </w:rPr>
        <w:t xml:space="preserve">Wszystkie dokumenty niezbędne do budowy oraz uzyskanie odpowiednich pozwoleń są zadaniem Wykonawcy  łącznie z uzyskaniem  pozwolenia na użytkowanie zrealizowanej inwestycji. </w:t>
      </w:r>
    </w:p>
    <w:p w14:paraId="3373D300" w14:textId="77777777" w:rsidR="00145EB2" w:rsidRPr="001E47DF" w:rsidRDefault="00145EB2" w:rsidP="00E41A9B">
      <w:pPr>
        <w:pStyle w:val="Normalny-podst"/>
        <w:tabs>
          <w:tab w:val="clear" w:pos="0"/>
        </w:tabs>
        <w:rPr>
          <w:snapToGrid w:val="0"/>
          <w:sz w:val="22"/>
        </w:rPr>
      </w:pPr>
    </w:p>
    <w:p w14:paraId="702D3E81" w14:textId="77777777" w:rsidR="00E41A9B" w:rsidRPr="001E47DF" w:rsidRDefault="00E41A9B" w:rsidP="00E41A9B">
      <w:pPr>
        <w:widowControl w:val="0"/>
        <w:rPr>
          <w:rFonts w:cs="Arial"/>
          <w:snapToGrid w:val="0"/>
          <w:szCs w:val="22"/>
        </w:rPr>
      </w:pPr>
      <w:r w:rsidRPr="001E47DF">
        <w:rPr>
          <w:rFonts w:cs="Arial"/>
          <w:snapToGrid w:val="0"/>
          <w:szCs w:val="22"/>
        </w:rPr>
        <w:t>Wykonawca będzie zobowiązany m.in. do:</w:t>
      </w:r>
    </w:p>
    <w:p w14:paraId="12C3CB8F" w14:textId="4BB37419" w:rsidR="00E41A9B" w:rsidRPr="001E47DF" w:rsidRDefault="00E41A9B" w:rsidP="005846DC">
      <w:pPr>
        <w:pStyle w:val="Akapitzlist"/>
        <w:numPr>
          <w:ilvl w:val="0"/>
          <w:numId w:val="28"/>
        </w:numPr>
        <w:spacing w:before="0" w:after="0"/>
        <w:ind w:hanging="720"/>
        <w:rPr>
          <w:rFonts w:cs="Arial"/>
        </w:rPr>
      </w:pPr>
      <w:r w:rsidRPr="001E47DF">
        <w:rPr>
          <w:rFonts w:cs="Arial"/>
        </w:rPr>
        <w:t>zapewnienia wymaganego nadzoru budowy zgodnie z pozwoleniem na budowę oraz prowadzenia dziennika budowy</w:t>
      </w:r>
      <w:r w:rsidR="00742E27" w:rsidRPr="001E47DF">
        <w:rPr>
          <w:rFonts w:cs="Arial"/>
        </w:rPr>
        <w:t>/dzienników montażu</w:t>
      </w:r>
      <w:r w:rsidRPr="001E47DF">
        <w:rPr>
          <w:rFonts w:cs="Arial"/>
        </w:rPr>
        <w:t>,</w:t>
      </w:r>
    </w:p>
    <w:p w14:paraId="7C64E79D" w14:textId="3B2F6BB5" w:rsidR="00E41A9B" w:rsidRPr="001E47DF" w:rsidRDefault="00E41A9B" w:rsidP="005846DC">
      <w:pPr>
        <w:pStyle w:val="Akapitzlist"/>
        <w:numPr>
          <w:ilvl w:val="0"/>
          <w:numId w:val="28"/>
        </w:numPr>
        <w:spacing w:before="0" w:after="0"/>
        <w:ind w:hanging="720"/>
        <w:rPr>
          <w:rFonts w:cs="Arial"/>
        </w:rPr>
      </w:pPr>
      <w:r w:rsidRPr="001E47DF">
        <w:rPr>
          <w:rFonts w:cs="Arial"/>
        </w:rPr>
        <w:t>uzyskiwania wszystkich opinii, uzgodnień i decyzji wymaganych ustawami i</w:t>
      </w:r>
      <w:r w:rsidR="002C5B65" w:rsidRPr="001E47DF">
        <w:rPr>
          <w:rFonts w:cs="Arial"/>
        </w:rPr>
        <w:t> </w:t>
      </w:r>
      <w:r w:rsidRPr="001E47DF">
        <w:rPr>
          <w:rFonts w:cs="Arial"/>
        </w:rPr>
        <w:t>przepisami szczegółowymi (wraz z poniesieniem kosztów ich wydania),</w:t>
      </w:r>
    </w:p>
    <w:p w14:paraId="46167ADB" w14:textId="070F6EB9" w:rsidR="00E41A9B" w:rsidRPr="001E47DF" w:rsidRDefault="00E41A9B" w:rsidP="005846DC">
      <w:pPr>
        <w:pStyle w:val="Akapitzlist"/>
        <w:numPr>
          <w:ilvl w:val="0"/>
          <w:numId w:val="28"/>
        </w:numPr>
        <w:spacing w:before="0" w:after="0"/>
        <w:ind w:hanging="720"/>
        <w:rPr>
          <w:rFonts w:cs="Arial"/>
        </w:rPr>
      </w:pPr>
      <w:r w:rsidRPr="001E47DF">
        <w:rPr>
          <w:rFonts w:cs="Arial"/>
        </w:rPr>
        <w:t>załatwienia wszystkich spraw formalnych, które wymagane są przepisami ustawy Prawo budowlane i ustawy Prawo ochrony środowiska, związanych z uzyskaniem pozwolenia na użytkowanie Instalacji oraz przekazanie Zamawiającemu decyzji zezwalających na użytkowanie Instalacji (o ile będzie to wymagane</w:t>
      </w:r>
      <w:r w:rsidR="008F1928" w:rsidRPr="001E47DF">
        <w:rPr>
          <w:rFonts w:cs="Arial"/>
        </w:rPr>
        <w:t>)</w:t>
      </w:r>
      <w:r w:rsidRPr="001E47DF">
        <w:rPr>
          <w:rFonts w:cs="Arial"/>
        </w:rPr>
        <w:t>,</w:t>
      </w:r>
    </w:p>
    <w:p w14:paraId="6773F11B" w14:textId="77777777" w:rsidR="00E41A9B" w:rsidRPr="001E47DF" w:rsidRDefault="00E41A9B" w:rsidP="005846DC">
      <w:pPr>
        <w:pStyle w:val="Akapitzlist"/>
        <w:numPr>
          <w:ilvl w:val="0"/>
          <w:numId w:val="28"/>
        </w:numPr>
        <w:spacing w:before="0" w:after="0"/>
        <w:ind w:hanging="720"/>
        <w:rPr>
          <w:rFonts w:cs="Arial"/>
        </w:rPr>
      </w:pPr>
      <w:r w:rsidRPr="001E47DF">
        <w:rPr>
          <w:rFonts w:cs="Arial"/>
        </w:rPr>
        <w:t>niezwłocznego uzupełnienia dla potrzeb Zamawiającego dokumentacji niezbędnej do przedłożenia właściwym Organom i Urzędom na ich żądanie,</w:t>
      </w:r>
    </w:p>
    <w:p w14:paraId="65F598EF" w14:textId="50655AAE" w:rsidR="00E41A9B" w:rsidRPr="001E47DF" w:rsidRDefault="00E41A9B" w:rsidP="005846DC">
      <w:pPr>
        <w:pStyle w:val="Akapitzlist"/>
        <w:numPr>
          <w:ilvl w:val="0"/>
          <w:numId w:val="28"/>
        </w:numPr>
        <w:spacing w:before="0" w:after="0"/>
        <w:ind w:hanging="720"/>
        <w:rPr>
          <w:rFonts w:cs="Arial"/>
        </w:rPr>
      </w:pPr>
      <w:r w:rsidRPr="001E47DF">
        <w:rPr>
          <w:rFonts w:cs="Arial"/>
        </w:rPr>
        <w:t>przekazania Zamawiającemu przed podpisaniem przez Zamawiającego Protokołu przejęcia do eksploatacji, oświadczenia o kompletności dokumentacji, uzgodnień i</w:t>
      </w:r>
      <w:r w:rsidR="002C5B65" w:rsidRPr="001E47DF">
        <w:rPr>
          <w:rFonts w:cs="Arial"/>
        </w:rPr>
        <w:t> </w:t>
      </w:r>
      <w:r w:rsidRPr="001E47DF">
        <w:rPr>
          <w:rFonts w:cs="Arial"/>
        </w:rPr>
        <w:t>pozwoleń w zakresie realizacji i eksploatacji Instalacji,</w:t>
      </w:r>
    </w:p>
    <w:p w14:paraId="19F8F9E5" w14:textId="77777777" w:rsidR="00E41A9B" w:rsidRPr="001E47DF" w:rsidRDefault="00E41A9B" w:rsidP="005846DC">
      <w:pPr>
        <w:pStyle w:val="Akapitzlist"/>
        <w:numPr>
          <w:ilvl w:val="0"/>
          <w:numId w:val="28"/>
        </w:numPr>
        <w:spacing w:before="0" w:after="0"/>
        <w:ind w:hanging="720"/>
        <w:rPr>
          <w:rFonts w:cs="Arial"/>
        </w:rPr>
      </w:pPr>
      <w:r w:rsidRPr="001E47DF">
        <w:rPr>
          <w:rFonts w:cs="Arial"/>
        </w:rPr>
        <w:t xml:space="preserve">uzyskania wszystkich niezbędnych pozwoleń, uzgodnień i zgłoszeń niezbędnych do otrzymania odbioru końcowego </w:t>
      </w:r>
      <w:r w:rsidRPr="001E47DF">
        <w:rPr>
          <w:rFonts w:cs="Arial"/>
          <w:color w:val="000000" w:themeColor="text1"/>
        </w:rPr>
        <w:t>(w tym UDT, CLDT),</w:t>
      </w:r>
    </w:p>
    <w:p w14:paraId="7F977D56" w14:textId="660FFE7B" w:rsidR="00E41A9B" w:rsidRPr="001E47DF" w:rsidRDefault="00E41A9B" w:rsidP="005846DC">
      <w:pPr>
        <w:pStyle w:val="Akapitzlist"/>
        <w:numPr>
          <w:ilvl w:val="0"/>
          <w:numId w:val="28"/>
        </w:numPr>
        <w:spacing w:before="0" w:after="0"/>
        <w:ind w:hanging="720"/>
        <w:rPr>
          <w:rFonts w:cs="Arial"/>
        </w:rPr>
      </w:pPr>
      <w:r w:rsidRPr="001E47DF">
        <w:rPr>
          <w:rFonts w:cs="Arial"/>
        </w:rPr>
        <w:t>wykonania (uzyskania) wszystkich dokumentów, które będą mu potrzebne do przeprowadzenia procedury uzyskania pozwolenia na użytkowanie, które należy przedłożyć Powiatowemu Inspektorowi Nadzoru Budowlanego i inne,</w:t>
      </w:r>
    </w:p>
    <w:p w14:paraId="71B04074" w14:textId="77777777" w:rsidR="00E41A9B" w:rsidRPr="001E47DF" w:rsidRDefault="00E41A9B" w:rsidP="005846DC">
      <w:pPr>
        <w:pStyle w:val="Akapitzlist"/>
        <w:numPr>
          <w:ilvl w:val="0"/>
          <w:numId w:val="28"/>
        </w:numPr>
        <w:spacing w:before="0" w:after="0"/>
        <w:ind w:hanging="720"/>
        <w:rPr>
          <w:rFonts w:cs="Arial"/>
        </w:rPr>
      </w:pPr>
      <w:r w:rsidRPr="001E47DF">
        <w:rPr>
          <w:rFonts w:cs="Arial"/>
        </w:rPr>
        <w:t xml:space="preserve">dostarczenia Zamawiającemu kopii wszystkich wniosków wraz z załącznikami, dostarczenie kopii wszystkich pism wysłanych w imieniu Zamawiającego w toku </w:t>
      </w:r>
      <w:r w:rsidRPr="001E47DF">
        <w:rPr>
          <w:rFonts w:cs="Arial"/>
        </w:rPr>
        <w:lastRenderedPageBreak/>
        <w:t>postępowania administracyjnego oraz przekazanie Zamawiającemu ostatecznych decyzji.</w:t>
      </w:r>
    </w:p>
    <w:p w14:paraId="18BF6DD3" w14:textId="471AE685" w:rsidR="00E41A9B" w:rsidRPr="001E47DF" w:rsidRDefault="00E41A9B" w:rsidP="005846DC">
      <w:pPr>
        <w:pStyle w:val="Akapitzlist"/>
        <w:numPr>
          <w:ilvl w:val="0"/>
          <w:numId w:val="28"/>
        </w:numPr>
        <w:spacing w:before="0" w:after="0"/>
        <w:ind w:hanging="720"/>
        <w:rPr>
          <w:rFonts w:cs="Arial"/>
        </w:rPr>
      </w:pPr>
      <w:r w:rsidRPr="001E47DF">
        <w:rPr>
          <w:rFonts w:cs="Arial"/>
        </w:rPr>
        <w:t xml:space="preserve">opracowania i uzgodnienia z Zamawiającym systemu znakowania bazującego na systemie KKS. Identyczne oznaczenia będą stosowane na Instalacji, dokumentacji i w systemie sterowania. Pełna treść, forma, konstrukcja tabliczek, sposób ich umieszczenia ma zostać zatwierdzona przez Zamawiającego. </w:t>
      </w:r>
      <w:r w:rsidR="00F60006" w:rsidRPr="001E47DF">
        <w:rPr>
          <w:rFonts w:cs="Arial"/>
        </w:rPr>
        <w:t>Elementy Instalacji, u</w:t>
      </w:r>
      <w:r w:rsidRPr="001E47DF">
        <w:rPr>
          <w:rFonts w:cs="Arial"/>
        </w:rPr>
        <w:t xml:space="preserve">rządzenia, armatura i rurociągi będą wyposażone w tabliczki znamionowe zgodnie z obowiązującymi wymaganiami polskich norm. Wykonawca oraz jego podwykonawcy branżowi będą </w:t>
      </w:r>
      <w:r w:rsidRPr="00B46913">
        <w:t>stosowali na wszystkich etapach realizacji inwestycji spójne oznaczenia w systemie KKS., rurociągi</w:t>
      </w:r>
      <w:r w:rsidRPr="001E47DF">
        <w:rPr>
          <w:rFonts w:cs="Arial"/>
        </w:rPr>
        <w:t xml:space="preserve"> i inne elementy ważne dla personelu eksploatacyjnego będą, niezależnie od zastosowanych oznaczeń KKS, opisane pełną nazwą w języku polskim. </w:t>
      </w:r>
    </w:p>
    <w:p w14:paraId="0587E030" w14:textId="420346EF" w:rsidR="00F26586" w:rsidRPr="001E47DF" w:rsidRDefault="00F26586" w:rsidP="005846DC">
      <w:pPr>
        <w:pStyle w:val="Akapitzlist"/>
        <w:numPr>
          <w:ilvl w:val="0"/>
          <w:numId w:val="28"/>
        </w:numPr>
        <w:spacing w:before="0" w:after="0"/>
        <w:ind w:hanging="720"/>
        <w:rPr>
          <w:rFonts w:cs="Arial"/>
        </w:rPr>
      </w:pPr>
      <w:r w:rsidRPr="001E47DF">
        <w:rPr>
          <w:rFonts w:cs="Arial"/>
          <w:lang w:val="pl-PL"/>
        </w:rPr>
        <w:t>o</w:t>
      </w:r>
      <w:r w:rsidRPr="001E47DF">
        <w:rPr>
          <w:rFonts w:cs="Arial"/>
        </w:rPr>
        <w:t>pracowanie Instrukcji Eksploatacji</w:t>
      </w:r>
      <w:r w:rsidRPr="001E47DF">
        <w:rPr>
          <w:rFonts w:cs="Arial"/>
          <w:lang w:val="pl-PL"/>
        </w:rPr>
        <w:t xml:space="preserve"> dla poszczególnych urządzeń lub grupy urządzeń.</w:t>
      </w:r>
    </w:p>
    <w:p w14:paraId="5D775782" w14:textId="704062C2" w:rsidR="00617582" w:rsidRPr="001E47DF" w:rsidRDefault="00617582" w:rsidP="005846DC">
      <w:pPr>
        <w:pStyle w:val="Akapitzlist"/>
        <w:numPr>
          <w:ilvl w:val="0"/>
          <w:numId w:val="28"/>
        </w:numPr>
        <w:spacing w:before="0" w:after="0"/>
        <w:ind w:hanging="720"/>
        <w:rPr>
          <w:rFonts w:cs="Arial"/>
        </w:rPr>
      </w:pPr>
      <w:r w:rsidRPr="001E47DF">
        <w:rPr>
          <w:rFonts w:cs="Arial"/>
          <w:color w:val="000000"/>
          <w:shd w:val="clear" w:color="auto" w:fill="FFFFFF"/>
        </w:rPr>
        <w:t>zastosowan</w:t>
      </w:r>
      <w:r w:rsidR="00F248EB" w:rsidRPr="001E47DF">
        <w:rPr>
          <w:rFonts w:cs="Arial"/>
          <w:color w:val="000000"/>
          <w:shd w:val="clear" w:color="auto" w:fill="FFFFFF"/>
        </w:rPr>
        <w:t>i</w:t>
      </w:r>
      <w:r w:rsidRPr="001E47DF">
        <w:rPr>
          <w:rFonts w:cs="Arial"/>
          <w:color w:val="000000"/>
          <w:shd w:val="clear" w:color="auto" w:fill="FFFFFF"/>
        </w:rPr>
        <w:t xml:space="preserve">e </w:t>
      </w:r>
      <w:r w:rsidR="00C81729" w:rsidRPr="001E47DF">
        <w:rPr>
          <w:rFonts w:cs="Arial"/>
          <w:color w:val="000000"/>
          <w:shd w:val="clear" w:color="auto" w:fill="FFFFFF"/>
        </w:rPr>
        <w:t>systemów</w:t>
      </w:r>
      <w:r w:rsidR="008C2E49" w:rsidRPr="001E47DF">
        <w:rPr>
          <w:rFonts w:cs="Arial"/>
          <w:color w:val="000000"/>
          <w:shd w:val="clear" w:color="auto" w:fill="FFFFFF"/>
        </w:rPr>
        <w:t xml:space="preserve">, urządzeń pożarowych </w:t>
      </w:r>
      <w:r w:rsidRPr="001E47DF">
        <w:rPr>
          <w:rFonts w:cs="Arial"/>
          <w:color w:val="000000"/>
          <w:shd w:val="clear" w:color="auto" w:fill="FFFFFF"/>
        </w:rPr>
        <w:t>oraz urządze</w:t>
      </w:r>
      <w:r w:rsidR="00F268A9" w:rsidRPr="001E47DF">
        <w:rPr>
          <w:rFonts w:cs="Arial"/>
          <w:color w:val="000000"/>
          <w:shd w:val="clear" w:color="auto" w:fill="FFFFFF"/>
        </w:rPr>
        <w:t xml:space="preserve">ń zabezpieczających przed powstaniem wybuchu i </w:t>
      </w:r>
      <w:r w:rsidR="00A47C86" w:rsidRPr="001E47DF">
        <w:rPr>
          <w:rFonts w:cs="Arial"/>
          <w:color w:val="000000"/>
          <w:shd w:val="clear" w:color="auto" w:fill="FFFFFF"/>
        </w:rPr>
        <w:t>ograniczaj</w:t>
      </w:r>
      <w:r w:rsidR="00FD434E" w:rsidRPr="001E47DF">
        <w:rPr>
          <w:rFonts w:cs="Arial"/>
          <w:color w:val="000000"/>
          <w:shd w:val="clear" w:color="auto" w:fill="FFFFFF"/>
        </w:rPr>
        <w:t>ących skutki wybuchu</w:t>
      </w:r>
      <w:r w:rsidRPr="001E47DF">
        <w:rPr>
          <w:rFonts w:cs="Arial"/>
          <w:color w:val="000000"/>
          <w:shd w:val="clear" w:color="auto" w:fill="FFFFFF"/>
        </w:rPr>
        <w:t xml:space="preserve"> </w:t>
      </w:r>
      <w:r w:rsidR="00F248EB" w:rsidRPr="001E47DF">
        <w:rPr>
          <w:rFonts w:cs="Arial"/>
          <w:color w:val="000000"/>
          <w:shd w:val="clear" w:color="auto" w:fill="FFFFFF"/>
        </w:rPr>
        <w:t>zgodnych ze</w:t>
      </w:r>
      <w:r w:rsidRPr="001E47DF">
        <w:rPr>
          <w:rFonts w:cs="Arial"/>
          <w:color w:val="000000"/>
          <w:shd w:val="clear" w:color="auto" w:fill="FFFFFF"/>
        </w:rPr>
        <w:t xml:space="preserve"> standard</w:t>
      </w:r>
      <w:r w:rsidR="00F248EB" w:rsidRPr="001E47DF">
        <w:rPr>
          <w:rFonts w:cs="Arial"/>
          <w:color w:val="000000"/>
          <w:shd w:val="clear" w:color="auto" w:fill="FFFFFF"/>
        </w:rPr>
        <w:t>ami</w:t>
      </w:r>
      <w:r w:rsidRPr="001E47DF">
        <w:rPr>
          <w:rFonts w:cs="Arial"/>
          <w:color w:val="000000"/>
          <w:shd w:val="clear" w:color="auto" w:fill="FFFFFF"/>
        </w:rPr>
        <w:t xml:space="preserve"> obecnie stosowanymi w Elektrowni na układach podawania paliwa </w:t>
      </w:r>
      <w:proofErr w:type="spellStart"/>
      <w:r w:rsidRPr="001E47DF">
        <w:rPr>
          <w:rFonts w:cs="Arial"/>
          <w:color w:val="000000"/>
          <w:shd w:val="clear" w:color="auto" w:fill="FFFFFF"/>
        </w:rPr>
        <w:t>biomasowego</w:t>
      </w:r>
      <w:proofErr w:type="spellEnd"/>
      <w:r w:rsidRPr="001E47DF">
        <w:rPr>
          <w:rFonts w:cs="Arial"/>
        </w:rPr>
        <w:t>.</w:t>
      </w:r>
    </w:p>
    <w:p w14:paraId="4AA40C67" w14:textId="77777777" w:rsidR="00D817FA" w:rsidRPr="001E47DF" w:rsidRDefault="00D817FA" w:rsidP="00D817FA">
      <w:pPr>
        <w:spacing w:line="240" w:lineRule="auto"/>
        <w:rPr>
          <w:rFonts w:cs="Arial"/>
          <w:bCs/>
          <w:szCs w:val="22"/>
        </w:rPr>
      </w:pPr>
    </w:p>
    <w:p w14:paraId="721EE088" w14:textId="76C74469" w:rsidR="009B58E8" w:rsidRPr="001E47DF" w:rsidRDefault="00D817FA" w:rsidP="00B46913">
      <w:r w:rsidRPr="001E47DF">
        <w:t>Zamawiający informuje, że w trakcie prowadzenia prac w ramach E</w:t>
      </w:r>
      <w:r w:rsidR="00AB1A0C" w:rsidRPr="001E47DF">
        <w:t xml:space="preserve">tapu </w:t>
      </w:r>
      <w:r w:rsidR="00E01200" w:rsidRPr="001E47DF">
        <w:t>I</w:t>
      </w:r>
      <w:r w:rsidR="0008075F" w:rsidRPr="001E47DF">
        <w:t xml:space="preserve"> </w:t>
      </w:r>
      <w:r w:rsidR="00A103CF" w:rsidRPr="001E47DF">
        <w:t xml:space="preserve">na terenie Zamawiającego mogą być prowadzone inne prace inwestycyjne, remontowe, itd. W takim przypadku </w:t>
      </w:r>
      <w:r w:rsidRPr="001E47DF">
        <w:t>Wykonawca E</w:t>
      </w:r>
      <w:r w:rsidR="00AB1A0C" w:rsidRPr="001E47DF">
        <w:t xml:space="preserve">tapu </w:t>
      </w:r>
      <w:r w:rsidR="00230CA8" w:rsidRPr="001E47DF">
        <w:t>I</w:t>
      </w:r>
      <w:r w:rsidR="0008075F" w:rsidRPr="001E47DF">
        <w:t xml:space="preserve"> </w:t>
      </w:r>
      <w:r w:rsidRPr="001E47DF">
        <w:t xml:space="preserve">jest zobowiązany współpracować </w:t>
      </w:r>
      <w:r w:rsidR="00A103CF" w:rsidRPr="001E47DF">
        <w:t>z pozostałymi wykonawcami.</w:t>
      </w:r>
    </w:p>
    <w:p w14:paraId="54F7D794" w14:textId="318F4747" w:rsidR="004E41C8" w:rsidRPr="001E47DF" w:rsidRDefault="004E41C8" w:rsidP="00B46913">
      <w:r w:rsidRPr="001E47DF">
        <w:t xml:space="preserve">Zamawiający informuje, że na czas </w:t>
      </w:r>
      <w:r w:rsidR="00230CA8" w:rsidRPr="001E47DF">
        <w:t>realizacji Umowy</w:t>
      </w:r>
      <w:r w:rsidRPr="001E47DF">
        <w:t xml:space="preserve"> Wykonawca powinien zapewnić sobie pomieszczenia </w:t>
      </w:r>
      <w:r w:rsidR="00AB1A0C" w:rsidRPr="001E47DF">
        <w:t xml:space="preserve">zaplecza budowy i </w:t>
      </w:r>
      <w:r w:rsidRPr="001E47DF">
        <w:t>warsztatowo-magazynowe we własnym zakresie.</w:t>
      </w:r>
      <w:r w:rsidR="00AB1A0C" w:rsidRPr="001E47DF">
        <w:t xml:space="preserve"> Zamawiający wskaże Wykonawcy możliwe miejsca posadowienia tych pomieszczeń oraz miejsca przyłączenia pomieszczeń do </w:t>
      </w:r>
      <w:r w:rsidR="000A374E" w:rsidRPr="001E47DF">
        <w:t>n</w:t>
      </w:r>
      <w:r w:rsidR="00B32089" w:rsidRPr="001E47DF">
        <w:t xml:space="preserve">iezbędnych </w:t>
      </w:r>
      <w:r w:rsidR="007F7775" w:rsidRPr="001E47DF">
        <w:t>mediów</w:t>
      </w:r>
      <w:r w:rsidR="00047446" w:rsidRPr="001E47DF">
        <w:t xml:space="preserve"> </w:t>
      </w:r>
      <w:r w:rsidR="00D6772B" w:rsidRPr="001E47DF">
        <w:t>(</w:t>
      </w:r>
      <w:r w:rsidR="005521EB" w:rsidRPr="001E47DF">
        <w:t xml:space="preserve">sieć elektroenergetyczna, </w:t>
      </w:r>
      <w:r w:rsidR="002D5657" w:rsidRPr="001E47DF">
        <w:t>kanalizacji sanitarnej, wody pitnej</w:t>
      </w:r>
      <w:r w:rsidR="00CE3AEA" w:rsidRPr="001E47DF">
        <w:t>)</w:t>
      </w:r>
    </w:p>
    <w:p w14:paraId="6D07C107" w14:textId="77777777" w:rsidR="00DB65A4" w:rsidRPr="001E47DF" w:rsidRDefault="00DB65A4" w:rsidP="009B58E8">
      <w:pPr>
        <w:spacing w:line="240" w:lineRule="auto"/>
        <w:jc w:val="left"/>
        <w:rPr>
          <w:rFonts w:cs="Arial"/>
          <w:b/>
          <w:sz w:val="24"/>
          <w:szCs w:val="24"/>
          <w:lang w:val="x-none"/>
        </w:rPr>
      </w:pPr>
    </w:p>
    <w:p w14:paraId="2598B22D" w14:textId="7EE51FB5" w:rsidR="009B58E8" w:rsidRPr="001E47DF" w:rsidRDefault="009B58E8" w:rsidP="009B58E8">
      <w:pPr>
        <w:pStyle w:val="Nagwek1"/>
        <w:rPr>
          <w:rFonts w:cs="Arial"/>
        </w:rPr>
      </w:pPr>
      <w:bookmarkStart w:id="146" w:name="_Toc101822249"/>
      <w:bookmarkStart w:id="147" w:name="_Toc185455384"/>
      <w:r w:rsidRPr="001E47DF">
        <w:rPr>
          <w:rFonts w:cs="Arial"/>
        </w:rPr>
        <w:t>OPIS STANU ISTNIEJĄCEGO</w:t>
      </w:r>
      <w:bookmarkEnd w:id="146"/>
      <w:bookmarkEnd w:id="147"/>
    </w:p>
    <w:p w14:paraId="1215CE98" w14:textId="77777777" w:rsidR="008B5EFE" w:rsidRPr="008B5EFE" w:rsidRDefault="008B5EFE" w:rsidP="008B5EFE"/>
    <w:p w14:paraId="6DF82A0F" w14:textId="77777777" w:rsidR="009B58E8" w:rsidRPr="001E47DF" w:rsidRDefault="2FAC11EA" w:rsidP="0005641F">
      <w:pPr>
        <w:pStyle w:val="Nagwek2"/>
        <w:numPr>
          <w:ilvl w:val="1"/>
          <w:numId w:val="84"/>
        </w:numPr>
        <w:rPr>
          <w:rFonts w:cs="Arial"/>
        </w:rPr>
      </w:pPr>
      <w:bookmarkStart w:id="148" w:name="_Toc101822250"/>
      <w:bookmarkStart w:id="149" w:name="_Toc185455385"/>
      <w:r w:rsidRPr="001E47DF">
        <w:rPr>
          <w:rFonts w:cs="Arial"/>
        </w:rPr>
        <w:t>Informacje ogólne</w:t>
      </w:r>
      <w:bookmarkEnd w:id="148"/>
      <w:bookmarkEnd w:id="149"/>
    </w:p>
    <w:p w14:paraId="1881C70F" w14:textId="5EA842C5" w:rsidR="00303B6F" w:rsidRPr="001E47DF" w:rsidRDefault="7C267B57" w:rsidP="00B46913">
      <w:r w:rsidRPr="001E47DF">
        <w:rPr>
          <w:rFonts w:eastAsia="Arial"/>
        </w:rPr>
        <w:t xml:space="preserve">Enea Elektrownia Połaniec S.A. wchodzi w skład Grupy Enea od marca 2017 roku. Jest elektrownią kondensacyjną o otwartym obiegu chłodzenia, gdzie paliwem podstawowym jest węgiel kamienny i biomasa, a źródłem zasilania i odbiornikiem wody dla układów chłodzenia rzeka Wisła. Pod koniec 2004 r. rozpoczęto wytwarzanie energii elektrycznej w procesie spalania węgla kamiennego z biomasą. W elektrowni zainstalowano łącznie osiem bloków </w:t>
      </w:r>
      <w:r w:rsidRPr="001E47DF">
        <w:rPr>
          <w:rFonts w:eastAsia="Arial"/>
        </w:rPr>
        <w:lastRenderedPageBreak/>
        <w:t xml:space="preserve">energetycznych. Bloki od </w:t>
      </w:r>
      <w:r w:rsidR="00081AA6" w:rsidRPr="001E47DF">
        <w:rPr>
          <w:rFonts w:eastAsia="Arial"/>
        </w:rPr>
        <w:t>2</w:t>
      </w:r>
      <w:r w:rsidRPr="001E47DF">
        <w:rPr>
          <w:rFonts w:eastAsia="Arial"/>
        </w:rPr>
        <w:t xml:space="preserve">÷7 zostały wyposażone w kocioł parowy EP-650-137 o mocy cieplnej wprowadzonej w paliwie 593,7 </w:t>
      </w:r>
      <w:proofErr w:type="spellStart"/>
      <w:r w:rsidRPr="001E47DF">
        <w:rPr>
          <w:rFonts w:eastAsia="Arial"/>
        </w:rPr>
        <w:t>MWt</w:t>
      </w:r>
      <w:proofErr w:type="spellEnd"/>
      <w:r w:rsidRPr="001E47DF">
        <w:rPr>
          <w:rFonts w:eastAsia="Arial"/>
        </w:rPr>
        <w:t xml:space="preserve">, opalany węglem kamiennym i biomasą. </w:t>
      </w:r>
      <w:r w:rsidR="00081AA6" w:rsidRPr="001E47DF">
        <w:rPr>
          <w:rFonts w:eastAsia="Arial"/>
        </w:rPr>
        <w:t>Blok numer 1 został wyłączony z eksploatacji z uwagi na zakończenie okresu derogacji</w:t>
      </w:r>
      <w:r w:rsidR="00081AA6" w:rsidRPr="001E47DF">
        <w:rPr>
          <w:rFonts w:cs="Arial"/>
        </w:rPr>
        <w:t xml:space="preserve"> z dniem 01.01.2024. </w:t>
      </w:r>
      <w:r w:rsidRPr="001E47DF">
        <w:rPr>
          <w:rFonts w:eastAsia="Arial"/>
        </w:rPr>
        <w:t xml:space="preserve">Z kolei ósmy blok (nr 9) tzw. Zielony Blok, został wyposażony w kocioł fluidalny (CFB) o mocy cieplnej wprowadzonej w paliwie 476,2 </w:t>
      </w:r>
      <w:proofErr w:type="spellStart"/>
      <w:r w:rsidRPr="001E47DF">
        <w:rPr>
          <w:rFonts w:eastAsia="Arial"/>
        </w:rPr>
        <w:t>MWt</w:t>
      </w:r>
      <w:proofErr w:type="spellEnd"/>
      <w:r w:rsidRPr="001E47DF">
        <w:rPr>
          <w:rFonts w:eastAsia="Arial"/>
        </w:rPr>
        <w:t>.</w:t>
      </w:r>
    </w:p>
    <w:p w14:paraId="367E5012" w14:textId="6A6454AB" w:rsidR="00303B6F" w:rsidRPr="001E47DF" w:rsidRDefault="7C267B57" w:rsidP="00A4DC96">
      <w:r w:rsidRPr="001E47DF">
        <w:rPr>
          <w:rFonts w:eastAsia="Arial"/>
        </w:rPr>
        <w:t xml:space="preserve">Blok nr 1 o mocy 225 MW z dniem 1 stycznia 2024 r. został wyłączony z eksploatacji </w:t>
      </w:r>
      <w:r w:rsidR="00303B6F" w:rsidRPr="001E47DF">
        <w:br/>
      </w:r>
      <w:r w:rsidRPr="001E47DF">
        <w:rPr>
          <w:rFonts w:eastAsia="Arial"/>
        </w:rPr>
        <w:t>wskutek upływu terminu obowiązywania derogacji naturalnej, zgodnie z zapisami Dyrektywy Parlamentu Europejskiego i Rady 2010/75/UE z dnia 24 listopada 2010 roku w sprawie emisji przemysłowych (Dyrektywa 2010/75/UE, tzw. „Dyrektywa IED”).</w:t>
      </w:r>
    </w:p>
    <w:p w14:paraId="2886A338" w14:textId="79EA5297" w:rsidR="00303B6F" w:rsidRPr="001E47DF" w:rsidRDefault="7C267B57" w:rsidP="00A4DC96">
      <w:r w:rsidRPr="001E47DF">
        <w:rPr>
          <w:rFonts w:eastAsia="Arial"/>
        </w:rPr>
        <w:t xml:space="preserve">Obecnie Elektrownia produkuje energię elektryczną oraz ciepło w oparciu o siedem kotłów, tj. sześć bloków energetycznych wyposażonych w kotły energetyczne EP-650-137, zasilane węglem i biomasą oraz jeden blok energetyczny CFB, zasilany w 100% biomasą. </w:t>
      </w:r>
    </w:p>
    <w:p w14:paraId="6CF7D470" w14:textId="2A7C8C7C" w:rsidR="00303B6F" w:rsidRPr="001E47DF" w:rsidRDefault="7C267B57" w:rsidP="00A4DC96">
      <w:r w:rsidRPr="001E47DF">
        <w:rPr>
          <w:rFonts w:eastAsia="Arial"/>
        </w:rPr>
        <w:t xml:space="preserve">Elektrownia Połaniec wykorzystuje biomasę zarówno jako paliwo podstawowe – blok nr 9 oraz w przypadku bloków węglowych nr 2-7, jako dodatek do węgla paliwa głównego. Biomasa dostarczana do Elektrowni Połaniec to zrębka drzewna, </w:t>
      </w:r>
      <w:proofErr w:type="spellStart"/>
      <w:r w:rsidRPr="001E47DF">
        <w:rPr>
          <w:rFonts w:eastAsia="Arial"/>
        </w:rPr>
        <w:t>trocina</w:t>
      </w:r>
      <w:proofErr w:type="spellEnd"/>
      <w:r w:rsidRPr="001E47DF">
        <w:rPr>
          <w:rFonts w:eastAsia="Arial"/>
        </w:rPr>
        <w:t xml:space="preserve">, </w:t>
      </w:r>
      <w:proofErr w:type="spellStart"/>
      <w:r w:rsidRPr="001E47DF">
        <w:rPr>
          <w:rFonts w:eastAsia="Arial"/>
        </w:rPr>
        <w:t>pellet</w:t>
      </w:r>
      <w:proofErr w:type="spellEnd"/>
      <w:r w:rsidRPr="001E47DF">
        <w:rPr>
          <w:rFonts w:eastAsia="Arial"/>
        </w:rPr>
        <w:t xml:space="preserve"> oraz pozostałości z produkcji rolnej. Paliwo na bloku nr 9 stanowi zrębka drzewna - 80% oraz biomasa pochodzenia rolniczego (</w:t>
      </w:r>
      <w:proofErr w:type="spellStart"/>
      <w:r w:rsidRPr="001E47DF">
        <w:rPr>
          <w:rFonts w:eastAsia="Arial"/>
        </w:rPr>
        <w:t>agro</w:t>
      </w:r>
      <w:proofErr w:type="spellEnd"/>
      <w:r w:rsidRPr="001E47DF">
        <w:rPr>
          <w:rFonts w:eastAsia="Arial"/>
        </w:rPr>
        <w:t>) -20%.</w:t>
      </w:r>
    </w:p>
    <w:p w14:paraId="633FC542" w14:textId="123FD70B" w:rsidR="00303B6F" w:rsidRPr="001E47DF" w:rsidRDefault="7C267B57" w:rsidP="00A4DC96">
      <w:r w:rsidRPr="001E47DF">
        <w:rPr>
          <w:rFonts w:eastAsia="Arial"/>
        </w:rPr>
        <w:t xml:space="preserve">W związku z koniecznością zapewnienia ciągłości produkcji energii elektrycznej oraz ciepła, istnieje potrzeba magazynowania na terenie Elektrowni zapasów biomasy w stopniu umożliwiającym pokrycie 20 dniowego zapotrzebowania. Większość biomasy na terenie Elektrowni jest pryzmowana na otwartych placach magazynowych. Taka ekspozycja </w:t>
      </w:r>
      <w:r w:rsidR="00303B6F" w:rsidRPr="001E47DF">
        <w:br/>
      </w:r>
      <w:r w:rsidRPr="001E47DF">
        <w:rPr>
          <w:rFonts w:eastAsia="Arial"/>
        </w:rPr>
        <w:t xml:space="preserve">z uwagi na oddziaływanie czynników atmosferycznych takich jak wilgoć oraz temperatura negatywnie wpływają na jakość magazynowanego paliwa. Ponadto, długotrwałe magazynowanie biomasy na placach otwartych generuje ryzyko powstawania bakterii, zarodników grzybów, samozapłonu oraz procesów mikrobiologicznych i chemicznych zachodzących na hałdach. </w:t>
      </w:r>
    </w:p>
    <w:p w14:paraId="2814EA5C" w14:textId="306FBA35" w:rsidR="00303B6F" w:rsidRPr="001E47DF" w:rsidRDefault="7C267B57" w:rsidP="00A4DC96">
      <w:r w:rsidRPr="001E47DF">
        <w:rPr>
          <w:rFonts w:eastAsia="Arial"/>
        </w:rPr>
        <w:t>Wobec powyższego oraz mając na uwadze sukcesywne zwiększanie przez Spółkę ilości spalanej biomasy, konieczna jest modernizacja istniejącego systemu zasilania tym paliwem, poprzez zapewnienie dedykowanych miejsc magazynowania, pozwalających na właściwe przechowywanie biomasy. Planowane działania pozwolą zapobiec obniżaniu wartości opałowej surowca w wyniku działania warunków atmosferycznych, wpłyną również na ograniczenie zapylenia oraz występowanie bakterii i grzybów.</w:t>
      </w:r>
    </w:p>
    <w:p w14:paraId="12FA0E84" w14:textId="549888DE" w:rsidR="00303B6F" w:rsidRDefault="7C267B57" w:rsidP="00A4DC96">
      <w:pPr>
        <w:rPr>
          <w:rFonts w:eastAsia="Arial"/>
        </w:rPr>
      </w:pPr>
      <w:r w:rsidRPr="001E47DF">
        <w:rPr>
          <w:rFonts w:eastAsia="Arial"/>
        </w:rPr>
        <w:t xml:space="preserve">Pierwsze elementy systemu podawania biomasy w Elektrowni Połaniec, wybudowano jako uzupełnienie oryginalnego systemu nawęglania z ok. 10% dodatkiem biomasy do węgla spalanego w blokach z kotłami pyłowymi, a następnie sukcesywnie rozbudowywano. Istotnym </w:t>
      </w:r>
      <w:r w:rsidRPr="001E47DF">
        <w:rPr>
          <w:rFonts w:eastAsia="Arial"/>
        </w:rPr>
        <w:lastRenderedPageBreak/>
        <w:t xml:space="preserve">elementem rozbudowy systemu było wybudowanie od podstaw samodzielnego układu magazynowania oraz podawania biomasy do kotła CFB - bloku nr 9. </w:t>
      </w:r>
    </w:p>
    <w:p w14:paraId="5A1EA397" w14:textId="77777777" w:rsidR="001B5998" w:rsidRPr="001E47DF" w:rsidRDefault="001B5998" w:rsidP="00B46913"/>
    <w:p w14:paraId="22D878B6" w14:textId="55205A12" w:rsidR="00303B6F" w:rsidRPr="001E47DF" w:rsidRDefault="7C267B57" w:rsidP="00B46913">
      <w:r w:rsidRPr="001E47DF">
        <w:rPr>
          <w:rFonts w:eastAsia="Arial"/>
          <w:color w:val="000000" w:themeColor="text1"/>
          <w:u w:val="single"/>
          <w:lang w:val=""/>
        </w:rPr>
        <w:t>System podawania biomasy Elektrowni Połaniec obsługuje:</w:t>
      </w:r>
    </w:p>
    <w:p w14:paraId="59B42AD0" w14:textId="40BD9E97" w:rsidR="00303B6F" w:rsidRPr="00196A1B" w:rsidRDefault="7C267B57" w:rsidP="0005641F">
      <w:pPr>
        <w:pStyle w:val="Akapitzlist"/>
        <w:numPr>
          <w:ilvl w:val="0"/>
          <w:numId w:val="94"/>
        </w:numPr>
        <w:spacing w:before="0" w:after="0"/>
        <w:rPr>
          <w:rFonts w:eastAsia="Arial" w:cs="Arial"/>
        </w:rPr>
      </w:pPr>
      <w:r w:rsidRPr="00196A1B">
        <w:rPr>
          <w:rFonts w:eastAsia="Arial" w:cs="Arial"/>
        </w:rPr>
        <w:t xml:space="preserve">Blok nr 9, gdzie dostarczana jest mieszanka biomasy drzewnej i biomasy </w:t>
      </w:r>
      <w:proofErr w:type="spellStart"/>
      <w:r w:rsidRPr="00196A1B">
        <w:rPr>
          <w:rFonts w:eastAsia="Arial" w:cs="Arial"/>
        </w:rPr>
        <w:t>agro</w:t>
      </w:r>
      <w:proofErr w:type="spellEnd"/>
      <w:r w:rsidRPr="00196A1B">
        <w:rPr>
          <w:rFonts w:eastAsia="Arial" w:cs="Arial"/>
        </w:rPr>
        <w:t xml:space="preserve">. Biomasa drzewna w postaci zrębki (80% </w:t>
      </w:r>
      <w:r w:rsidR="00405437" w:rsidRPr="00196A1B">
        <w:rPr>
          <w:rFonts w:eastAsia="Arial" w:cs="Arial"/>
        </w:rPr>
        <w:t xml:space="preserve">masowego </w:t>
      </w:r>
      <w:r w:rsidRPr="00196A1B">
        <w:rPr>
          <w:rFonts w:eastAsia="Arial" w:cs="Arial"/>
        </w:rPr>
        <w:t xml:space="preserve">udziału w strumieniu paliwa), biomasa </w:t>
      </w:r>
      <w:proofErr w:type="spellStart"/>
      <w:r w:rsidRPr="00196A1B">
        <w:rPr>
          <w:rFonts w:eastAsia="Arial" w:cs="Arial"/>
        </w:rPr>
        <w:t>agro</w:t>
      </w:r>
      <w:proofErr w:type="spellEnd"/>
      <w:r w:rsidRPr="00196A1B">
        <w:rPr>
          <w:rFonts w:eastAsia="Arial" w:cs="Arial"/>
        </w:rPr>
        <w:t xml:space="preserve"> (20% </w:t>
      </w:r>
      <w:r w:rsidR="00405437" w:rsidRPr="00196A1B">
        <w:rPr>
          <w:rFonts w:eastAsia="Arial" w:cs="Arial"/>
        </w:rPr>
        <w:t xml:space="preserve">masowego </w:t>
      </w:r>
      <w:r w:rsidRPr="00196A1B">
        <w:rPr>
          <w:rFonts w:eastAsia="Arial" w:cs="Arial"/>
        </w:rPr>
        <w:t xml:space="preserve">udziału w strumieniu paliwa). </w:t>
      </w:r>
    </w:p>
    <w:p w14:paraId="30838BBA" w14:textId="7412773A" w:rsidR="00303B6F" w:rsidRPr="00196A1B" w:rsidRDefault="7C267B57" w:rsidP="0005641F">
      <w:pPr>
        <w:pStyle w:val="Akapitzlist"/>
        <w:numPr>
          <w:ilvl w:val="0"/>
          <w:numId w:val="94"/>
        </w:numPr>
        <w:spacing w:before="0" w:after="0"/>
        <w:rPr>
          <w:rFonts w:eastAsia="Arial" w:cs="Arial"/>
        </w:rPr>
      </w:pPr>
      <w:r w:rsidRPr="00196A1B">
        <w:rPr>
          <w:rFonts w:eastAsia="Arial" w:cs="Arial"/>
        </w:rPr>
        <w:t>Bloki nr 2-7, gdzie biomasa dostarczana jest do współspalania w ilości do 30 %.</w:t>
      </w:r>
      <w:r w:rsidR="00405437" w:rsidRPr="00196A1B">
        <w:rPr>
          <w:rFonts w:eastAsia="Arial" w:cs="Arial"/>
        </w:rPr>
        <w:t xml:space="preserve"> </w:t>
      </w:r>
      <w:r w:rsidRPr="00196A1B">
        <w:rPr>
          <w:rFonts w:eastAsia="Arial" w:cs="Arial"/>
        </w:rPr>
        <w:t xml:space="preserve"> </w:t>
      </w:r>
    </w:p>
    <w:p w14:paraId="511BD255" w14:textId="6A033575" w:rsidR="00303B6F" w:rsidRPr="001E47DF" w:rsidRDefault="7C267B57" w:rsidP="00A4DC96">
      <w:pPr>
        <w:rPr>
          <w:rFonts w:eastAsia="Arial" w:cs="Arial"/>
          <w:szCs w:val="22"/>
        </w:rPr>
      </w:pPr>
      <w:r w:rsidRPr="001E47DF">
        <w:rPr>
          <w:rFonts w:eastAsia="Arial" w:cs="Arial"/>
          <w:szCs w:val="22"/>
        </w:rPr>
        <w:t xml:space="preserve">Aktualnie biomasa do bloków 2-7 dostarczana jest poprzez istniejący główny ciąg transportowy biomasy, następnie na przenośniki układu nawęglania, z których trafia do zasobników </w:t>
      </w:r>
      <w:proofErr w:type="spellStart"/>
      <w:r w:rsidRPr="001E47DF">
        <w:rPr>
          <w:rFonts w:eastAsia="Arial" w:cs="Arial"/>
          <w:szCs w:val="22"/>
        </w:rPr>
        <w:t>przykotłowych</w:t>
      </w:r>
      <w:proofErr w:type="spellEnd"/>
      <w:r w:rsidRPr="001E47DF">
        <w:rPr>
          <w:rFonts w:eastAsia="Arial" w:cs="Arial"/>
          <w:szCs w:val="22"/>
        </w:rPr>
        <w:t>.</w:t>
      </w:r>
    </w:p>
    <w:p w14:paraId="413D3AC8" w14:textId="77777777" w:rsidR="00B439D2" w:rsidRPr="001E47DF" w:rsidRDefault="00B439D2" w:rsidP="00A4DC96">
      <w:pPr>
        <w:rPr>
          <w:rFonts w:cs="Arial"/>
        </w:rPr>
      </w:pPr>
    </w:p>
    <w:p w14:paraId="60D79336" w14:textId="7931B2EA" w:rsidR="00303B6F" w:rsidRPr="001E47DF" w:rsidRDefault="77A37A52" w:rsidP="00A4DC96">
      <w:pPr>
        <w:pStyle w:val="Nagwek2"/>
        <w:tabs>
          <w:tab w:val="left" w:pos="708"/>
        </w:tabs>
        <w:ind w:left="709" w:hanging="709"/>
        <w:rPr>
          <w:rFonts w:eastAsia="Arial" w:cs="Arial"/>
          <w:bCs/>
          <w:color w:val="000000" w:themeColor="text1"/>
          <w:szCs w:val="22"/>
        </w:rPr>
      </w:pPr>
      <w:bookmarkStart w:id="150" w:name="_Toc185455386"/>
      <w:r w:rsidRPr="001E47DF">
        <w:rPr>
          <w:rFonts w:eastAsia="Arial" w:cs="Arial"/>
          <w:bCs/>
          <w:color w:val="000000" w:themeColor="text1"/>
          <w:szCs w:val="22"/>
        </w:rPr>
        <w:t>System zasilania biomasą</w:t>
      </w:r>
      <w:bookmarkEnd w:id="150"/>
    </w:p>
    <w:p w14:paraId="53E2F212" w14:textId="0FFE177B" w:rsidR="00303B6F" w:rsidRPr="001E47DF" w:rsidRDefault="77A37A52" w:rsidP="00A4DC96">
      <w:pPr>
        <w:rPr>
          <w:rFonts w:eastAsia="Arial" w:cs="Arial"/>
          <w:szCs w:val="22"/>
        </w:rPr>
      </w:pPr>
      <w:r w:rsidRPr="001E47DF">
        <w:rPr>
          <w:rFonts w:eastAsia="Arial" w:cs="Arial"/>
          <w:szCs w:val="22"/>
        </w:rPr>
        <w:t xml:space="preserve">W skład istniejącego systemu zasilania biomasą wchodzą: Instalacja Biomasa I, Instalacja Biomasa II, Rębak II, Instalacja bloku nr 9 „Zielony Blok” oraz place składowe biomasy. </w:t>
      </w:r>
    </w:p>
    <w:p w14:paraId="3D17163A" w14:textId="549A6496" w:rsidR="00E613B0" w:rsidRPr="001E47DF" w:rsidRDefault="00E613B0" w:rsidP="00E613B0">
      <w:pPr>
        <w:rPr>
          <w:rFonts w:cs="Arial"/>
        </w:rPr>
      </w:pPr>
      <w:r w:rsidRPr="001E47DF">
        <w:rPr>
          <w:rFonts w:eastAsia="Arial" w:cs="Arial"/>
          <w:szCs w:val="22"/>
        </w:rPr>
        <w:t xml:space="preserve">Aktualnie biomasa do bloków 2-7 dostarczana jest poprzez istniejący główny ciąg transportowy biomasy, następnie na przenośniki układu nawęglania, z których trafia do zasobników </w:t>
      </w:r>
      <w:proofErr w:type="spellStart"/>
      <w:r w:rsidRPr="001E47DF">
        <w:rPr>
          <w:rFonts w:eastAsia="Arial" w:cs="Arial"/>
          <w:szCs w:val="22"/>
        </w:rPr>
        <w:t>przykotłowych</w:t>
      </w:r>
      <w:proofErr w:type="spellEnd"/>
      <w:r w:rsidRPr="001E47DF">
        <w:rPr>
          <w:rFonts w:eastAsia="Arial" w:cs="Arial"/>
          <w:szCs w:val="22"/>
        </w:rPr>
        <w:t>.</w:t>
      </w:r>
    </w:p>
    <w:p w14:paraId="26A9044F" w14:textId="77777777" w:rsidR="00E613B0" w:rsidRPr="001E47DF" w:rsidRDefault="00E613B0" w:rsidP="00A4DC96">
      <w:pPr>
        <w:rPr>
          <w:rFonts w:cs="Arial"/>
        </w:rPr>
      </w:pPr>
    </w:p>
    <w:p w14:paraId="14B6D79C" w14:textId="77777777" w:rsidR="00441555" w:rsidRPr="001E47DF" w:rsidRDefault="008018B7" w:rsidP="00441555">
      <w:pPr>
        <w:pStyle w:val="Nagwek3"/>
        <w:ind w:left="720" w:hanging="720"/>
        <w:rPr>
          <w:rFonts w:eastAsia="Arial" w:cs="Arial"/>
          <w:bCs/>
          <w:color w:val="000000" w:themeColor="text1"/>
          <w:szCs w:val="22"/>
        </w:rPr>
      </w:pPr>
      <w:r w:rsidRPr="001E47DF">
        <w:rPr>
          <w:rFonts w:eastAsia="Arial" w:cs="Arial"/>
          <w:bCs/>
          <w:color w:val="000000" w:themeColor="text1"/>
          <w:szCs w:val="22"/>
        </w:rPr>
        <w:t xml:space="preserve">3.2.1 </w:t>
      </w:r>
      <w:r w:rsidR="7AEB9E6F" w:rsidRPr="001E47DF">
        <w:rPr>
          <w:rFonts w:eastAsia="Arial" w:cs="Arial"/>
          <w:bCs/>
          <w:color w:val="000000" w:themeColor="text1"/>
          <w:szCs w:val="22"/>
        </w:rPr>
        <w:t xml:space="preserve">Biomasa </w:t>
      </w:r>
    </w:p>
    <w:p w14:paraId="1C1B3D90" w14:textId="0C9D9702" w:rsidR="00303B6F" w:rsidRPr="001E47DF" w:rsidRDefault="77A37A52" w:rsidP="00196A1B">
      <w:pPr>
        <w:rPr>
          <w:rFonts w:eastAsia="Arial" w:cs="Arial"/>
          <w:color w:val="000000" w:themeColor="text1"/>
          <w:szCs w:val="22"/>
        </w:rPr>
      </w:pPr>
      <w:r w:rsidRPr="001E47DF">
        <w:rPr>
          <w:rFonts w:eastAsia="Arial"/>
        </w:rPr>
        <w:t>W skład instalacji „Biomasa I” wchodzi:</w:t>
      </w:r>
    </w:p>
    <w:p w14:paraId="6CE44830" w14:textId="5B2BCE5D" w:rsidR="00303B6F" w:rsidRPr="00196A1B" w:rsidRDefault="77A37A52" w:rsidP="0005641F">
      <w:pPr>
        <w:pStyle w:val="Akapitzlist"/>
        <w:numPr>
          <w:ilvl w:val="0"/>
          <w:numId w:val="95"/>
        </w:numPr>
        <w:rPr>
          <w:rFonts w:eastAsia="Arial"/>
        </w:rPr>
      </w:pPr>
      <w:r w:rsidRPr="00196A1B">
        <w:rPr>
          <w:rFonts w:eastAsia="Arial"/>
        </w:rPr>
        <w:t xml:space="preserve">Rębak </w:t>
      </w:r>
      <w:proofErr w:type="spellStart"/>
      <w:r w:rsidRPr="00196A1B">
        <w:rPr>
          <w:rFonts w:eastAsia="Arial"/>
        </w:rPr>
        <w:t>Camura</w:t>
      </w:r>
      <w:proofErr w:type="spellEnd"/>
      <w:r w:rsidRPr="00196A1B">
        <w:rPr>
          <w:rFonts w:eastAsia="Arial"/>
        </w:rPr>
        <w:t xml:space="preserve"> – wyłączony w sposób trwały z procesu produkcji (rozdrabniania) biomasy.</w:t>
      </w:r>
    </w:p>
    <w:p w14:paraId="16B36369" w14:textId="0ABDA1F0" w:rsidR="00303B6F" w:rsidRPr="00196A1B" w:rsidRDefault="77A37A52" w:rsidP="0005641F">
      <w:pPr>
        <w:pStyle w:val="Akapitzlist"/>
        <w:numPr>
          <w:ilvl w:val="0"/>
          <w:numId w:val="95"/>
        </w:numPr>
        <w:rPr>
          <w:rFonts w:eastAsia="Arial"/>
          <w:lang w:val=""/>
        </w:rPr>
      </w:pPr>
      <w:r w:rsidRPr="00196A1B">
        <w:rPr>
          <w:rFonts w:eastAsia="Arial"/>
          <w:lang w:val=""/>
        </w:rPr>
        <w:t>Instalacja linii bocznej – służy do podawania odpadów tartacznych oraz innych rozdrobnionych uprzednio odpadów drewna. Materiał ten można podawać zarówno na silos buforowy, z którego podawane jest paliwo na współspalanie, jak również linią boczną podawany jest materiał do magazynu A-Barn, skąd zasilany jest Zielony Blok.</w:t>
      </w:r>
    </w:p>
    <w:p w14:paraId="67E9AD3D" w14:textId="364D16E8" w:rsidR="00303B6F" w:rsidRPr="00196A1B" w:rsidRDefault="77A37A52" w:rsidP="0005641F">
      <w:pPr>
        <w:pStyle w:val="Akapitzlist"/>
        <w:numPr>
          <w:ilvl w:val="0"/>
          <w:numId w:val="95"/>
        </w:numPr>
        <w:rPr>
          <w:rFonts w:eastAsia="Arial"/>
        </w:rPr>
      </w:pPr>
      <w:r w:rsidRPr="00196A1B">
        <w:rPr>
          <w:rFonts w:eastAsia="Arial"/>
        </w:rPr>
        <w:t xml:space="preserve">Druga linia Agro-1, którą podawany jest </w:t>
      </w:r>
      <w:proofErr w:type="spellStart"/>
      <w:r w:rsidR="00996E73" w:rsidRPr="00196A1B">
        <w:rPr>
          <w:rFonts w:eastAsia="Arial"/>
        </w:rPr>
        <w:t>pellet</w:t>
      </w:r>
      <w:proofErr w:type="spellEnd"/>
      <w:r w:rsidRPr="00196A1B">
        <w:rPr>
          <w:rFonts w:eastAsia="Arial"/>
        </w:rPr>
        <w:t xml:space="preserve"> ze słomy/słonecznika do </w:t>
      </w:r>
      <w:proofErr w:type="spellStart"/>
      <w:r w:rsidRPr="00196A1B">
        <w:rPr>
          <w:rFonts w:eastAsia="Arial"/>
        </w:rPr>
        <w:t>silosa</w:t>
      </w:r>
      <w:proofErr w:type="spellEnd"/>
      <w:r w:rsidRPr="00196A1B">
        <w:rPr>
          <w:rFonts w:eastAsia="Arial"/>
        </w:rPr>
        <w:t xml:space="preserve"> buforowego a następnie na współspalanie. Linia charakteryzuje się podawaniem biomasy </w:t>
      </w:r>
      <w:proofErr w:type="spellStart"/>
      <w:r w:rsidRPr="00196A1B">
        <w:rPr>
          <w:rFonts w:eastAsia="Arial"/>
        </w:rPr>
        <w:t>agro</w:t>
      </w:r>
      <w:proofErr w:type="spellEnd"/>
      <w:r w:rsidRPr="00196A1B">
        <w:rPr>
          <w:rFonts w:eastAsia="Arial"/>
        </w:rPr>
        <w:t xml:space="preserve"> na Dołek Agro, z zadaszonej wiaty koło kosza zasypowego linii Agro przy pomocy ładowarek kołowych.</w:t>
      </w:r>
    </w:p>
    <w:p w14:paraId="098DA977" w14:textId="25DAF6C5" w:rsidR="00303B6F" w:rsidRPr="00196A1B" w:rsidRDefault="77A37A52" w:rsidP="0005641F">
      <w:pPr>
        <w:pStyle w:val="Akapitzlist"/>
        <w:numPr>
          <w:ilvl w:val="0"/>
          <w:numId w:val="95"/>
        </w:numPr>
        <w:rPr>
          <w:rFonts w:eastAsia="Arial"/>
        </w:rPr>
      </w:pPr>
      <w:r w:rsidRPr="00196A1B">
        <w:rPr>
          <w:rFonts w:eastAsia="Arial"/>
        </w:rPr>
        <w:t xml:space="preserve">Podajnik </w:t>
      </w:r>
      <w:proofErr w:type="spellStart"/>
      <w:r w:rsidRPr="00196A1B">
        <w:rPr>
          <w:rFonts w:eastAsia="Arial"/>
        </w:rPr>
        <w:t>Uniserv</w:t>
      </w:r>
      <w:proofErr w:type="spellEnd"/>
      <w:r w:rsidRPr="00196A1B">
        <w:rPr>
          <w:rFonts w:eastAsia="Arial"/>
        </w:rPr>
        <w:t>, który przeznaczony jest do transportowania biomasy leśnej z placów magazynowych do magazynu A-Barn.</w:t>
      </w:r>
    </w:p>
    <w:p w14:paraId="19FF2385" w14:textId="62E9DCB6" w:rsidR="00303B6F" w:rsidRPr="00AE0C92" w:rsidRDefault="77A37A52" w:rsidP="00AE0C92">
      <w:pPr>
        <w:ind w:left="142"/>
        <w:rPr>
          <w:rFonts w:eastAsia="Arial" w:cs="Arial"/>
        </w:rPr>
      </w:pPr>
      <w:r w:rsidRPr="00AE0C92">
        <w:rPr>
          <w:rFonts w:eastAsia="Arial" w:cs="Arial"/>
        </w:rPr>
        <w:lastRenderedPageBreak/>
        <w:t xml:space="preserve">Proces transportu wszystkich gatunków biomasy polega na odbiorze zrębków biomasy leśnej z sortownika głównej linii produkcyjnej z rębakiem </w:t>
      </w:r>
      <w:proofErr w:type="spellStart"/>
      <w:r w:rsidRPr="00AE0C92">
        <w:rPr>
          <w:rFonts w:eastAsia="Arial" w:cs="Arial"/>
        </w:rPr>
        <w:t>Camura</w:t>
      </w:r>
      <w:proofErr w:type="spellEnd"/>
      <w:r w:rsidRPr="00AE0C92">
        <w:rPr>
          <w:rFonts w:eastAsia="Arial" w:cs="Arial"/>
        </w:rPr>
        <w:t xml:space="preserve">, odbiorze biomasy leśnej z bocznej linii </w:t>
      </w:r>
      <w:r w:rsidR="570C15E4" w:rsidRPr="00AE0C92">
        <w:rPr>
          <w:rFonts w:eastAsia="Arial" w:cs="Arial"/>
        </w:rPr>
        <w:t>transportowej</w:t>
      </w:r>
      <w:r w:rsidRPr="00AE0C92">
        <w:rPr>
          <w:rFonts w:eastAsia="Arial" w:cs="Arial"/>
        </w:rPr>
        <w:t xml:space="preserve"> oraz odbiorze biomasy </w:t>
      </w:r>
      <w:proofErr w:type="spellStart"/>
      <w:r w:rsidRPr="00AE0C92">
        <w:rPr>
          <w:rFonts w:eastAsia="Arial" w:cs="Arial"/>
        </w:rPr>
        <w:t>agro</w:t>
      </w:r>
      <w:proofErr w:type="spellEnd"/>
      <w:r w:rsidRPr="00AE0C92">
        <w:rPr>
          <w:rFonts w:eastAsia="Arial" w:cs="Arial"/>
        </w:rPr>
        <w:t xml:space="preserve"> z linii Agro-1, przez główny przenośnik transportowy. Następnie zależnie od potrzeb, zrzucenie biomasy leśnej, z wykorzystaniem pługa z przenośnika i dalej do A-Barn, ewentualnie odbiorze dozowanej biomasy typu </w:t>
      </w:r>
      <w:proofErr w:type="spellStart"/>
      <w:r w:rsidRPr="00AE0C92">
        <w:rPr>
          <w:rFonts w:eastAsia="Arial" w:cs="Arial"/>
        </w:rPr>
        <w:t>agro</w:t>
      </w:r>
      <w:proofErr w:type="spellEnd"/>
      <w:r w:rsidRPr="00AE0C92">
        <w:rPr>
          <w:rFonts w:eastAsia="Arial" w:cs="Arial"/>
        </w:rPr>
        <w:t xml:space="preserve"> z instalacji „Biomasy II” i Dołka Agro a następnie transporcie wszystkich gatunków biomasy dwoma głównymi przenośnikami taśmowymi, biegnącymi na estakadach do zbiornika (silosu) buforowego lub (istnieje możliwość obejścia „bypassem” tego zbiornika), bezpośrednio na kolejny przenośnik taśmowy. Podawanie biomasy ze zbiornika (silosu) buforowego na przenośnik taśmowy zachodzi przy pomocy wygarniacza ślimakowego, który transportuje biomasę przenośnikiem do zasobnika dozującego, podającego biomasę z zasobnika dozującego przy pomocy przenośnika ślimakowego na wybrany jeden przenośnik taśmowy nawęglania.</w:t>
      </w:r>
    </w:p>
    <w:p w14:paraId="386FD8F1" w14:textId="77777777" w:rsidR="008B5EFE" w:rsidRPr="001E47DF" w:rsidRDefault="008B5EFE" w:rsidP="00A4DC96">
      <w:pPr>
        <w:rPr>
          <w:rFonts w:cs="Arial"/>
        </w:rPr>
      </w:pPr>
    </w:p>
    <w:p w14:paraId="27045F73" w14:textId="38C8F1A5" w:rsidR="00303B6F" w:rsidRPr="001E47DF" w:rsidRDefault="00450439" w:rsidP="00A4DC96">
      <w:pPr>
        <w:pStyle w:val="Nagwek3"/>
        <w:ind w:left="720" w:hanging="720"/>
        <w:rPr>
          <w:rFonts w:eastAsia="Arial" w:cs="Arial"/>
          <w:bCs/>
          <w:color w:val="000000" w:themeColor="text1"/>
          <w:szCs w:val="22"/>
        </w:rPr>
      </w:pPr>
      <w:r w:rsidRPr="001E47DF">
        <w:rPr>
          <w:rFonts w:eastAsia="Arial" w:cs="Arial"/>
          <w:bCs/>
          <w:color w:val="000000" w:themeColor="text1"/>
          <w:szCs w:val="22"/>
        </w:rPr>
        <w:t>3</w:t>
      </w:r>
      <w:r w:rsidR="77A37A52" w:rsidRPr="001E47DF">
        <w:rPr>
          <w:rFonts w:eastAsia="Arial" w:cs="Arial"/>
          <w:bCs/>
          <w:color w:val="000000" w:themeColor="text1"/>
          <w:szCs w:val="22"/>
        </w:rPr>
        <w:t>.2.2</w:t>
      </w:r>
      <w:r w:rsidRPr="008148CE">
        <w:rPr>
          <w:rFonts w:cs="Arial"/>
          <w:bCs/>
          <w:color w:val="000000" w:themeColor="text1"/>
          <w:sz w:val="14"/>
          <w:szCs w:val="14"/>
        </w:rPr>
        <w:t>.</w:t>
      </w:r>
      <w:r w:rsidR="77A37A52" w:rsidRPr="008148CE">
        <w:rPr>
          <w:rFonts w:cs="Arial"/>
          <w:color w:val="000000" w:themeColor="text1"/>
          <w:sz w:val="14"/>
          <w:szCs w:val="14"/>
        </w:rPr>
        <w:t xml:space="preserve"> </w:t>
      </w:r>
      <w:r w:rsidR="77A37A52" w:rsidRPr="001E47DF">
        <w:rPr>
          <w:rFonts w:eastAsia="Arial" w:cs="Arial"/>
          <w:bCs/>
          <w:color w:val="000000" w:themeColor="text1"/>
          <w:szCs w:val="22"/>
        </w:rPr>
        <w:t>Biomasa II</w:t>
      </w:r>
    </w:p>
    <w:p w14:paraId="1FBDD79C" w14:textId="545D1668" w:rsidR="00303B6F" w:rsidRPr="001E47DF" w:rsidRDefault="77A37A52" w:rsidP="00AE0C92">
      <w:pPr>
        <w:rPr>
          <w:rFonts w:eastAsia="Arial" w:cs="Arial"/>
          <w:b/>
          <w:color w:val="000000" w:themeColor="text1"/>
          <w:szCs w:val="22"/>
        </w:rPr>
      </w:pPr>
      <w:r w:rsidRPr="001E47DF">
        <w:rPr>
          <w:rFonts w:eastAsia="Arial"/>
        </w:rPr>
        <w:t xml:space="preserve">W skład </w:t>
      </w:r>
      <w:r w:rsidRPr="001E47DF">
        <w:rPr>
          <w:rFonts w:eastAsia="Arial" w:cs="Arial"/>
          <w:color w:val="000000" w:themeColor="text1"/>
          <w:szCs w:val="22"/>
        </w:rPr>
        <w:t>instalacji „Biomasa II” wchodzi:</w:t>
      </w:r>
    </w:p>
    <w:p w14:paraId="12B34E1D" w14:textId="3CE06688" w:rsidR="00303B6F" w:rsidRPr="001E47DF" w:rsidRDefault="77A37A52" w:rsidP="0005641F">
      <w:pPr>
        <w:pStyle w:val="Akapitzlist"/>
        <w:numPr>
          <w:ilvl w:val="0"/>
          <w:numId w:val="96"/>
        </w:numPr>
        <w:rPr>
          <w:rFonts w:eastAsia="Arial" w:cs="Arial"/>
          <w:b/>
        </w:rPr>
      </w:pPr>
      <w:r w:rsidRPr="00AE0C92">
        <w:rPr>
          <w:rFonts w:eastAsia="Arial"/>
        </w:rPr>
        <w:t>10 zbiorników magazynowych o łącznej pojemności użytkowej 24 000m3.</w:t>
      </w:r>
    </w:p>
    <w:p w14:paraId="577962EA" w14:textId="1480E7D2" w:rsidR="00303B6F" w:rsidRPr="001E47DF" w:rsidRDefault="77A37A52" w:rsidP="0005641F">
      <w:pPr>
        <w:pStyle w:val="Akapitzlist"/>
        <w:numPr>
          <w:ilvl w:val="0"/>
          <w:numId w:val="96"/>
        </w:numPr>
        <w:rPr>
          <w:rFonts w:eastAsia="Arial" w:cs="Arial"/>
          <w:b/>
        </w:rPr>
      </w:pPr>
      <w:r w:rsidRPr="00AE0C92">
        <w:rPr>
          <w:rFonts w:eastAsia="Arial"/>
        </w:rPr>
        <w:t xml:space="preserve">Silos dobowy Agro </w:t>
      </w:r>
    </w:p>
    <w:p w14:paraId="2B0C551B" w14:textId="03CF74D7" w:rsidR="00303B6F" w:rsidRPr="001E47DF" w:rsidRDefault="77A37A52" w:rsidP="0005641F">
      <w:pPr>
        <w:pStyle w:val="Akapitzlist"/>
        <w:numPr>
          <w:ilvl w:val="0"/>
          <w:numId w:val="96"/>
        </w:numPr>
        <w:rPr>
          <w:rFonts w:eastAsia="Arial" w:cs="Arial"/>
          <w:b/>
        </w:rPr>
      </w:pPr>
      <w:r w:rsidRPr="00AE0C92">
        <w:rPr>
          <w:rFonts w:eastAsia="Arial"/>
        </w:rPr>
        <w:t xml:space="preserve">Dołek Agro, który pozwala podawać materiał w postaci </w:t>
      </w:r>
      <w:proofErr w:type="spellStart"/>
      <w:r w:rsidR="00996E73" w:rsidRPr="001E47DF">
        <w:rPr>
          <w:rFonts w:eastAsia="Arial" w:cs="Arial"/>
        </w:rPr>
        <w:t>pellet</w:t>
      </w:r>
      <w:r w:rsidRPr="001E47DF">
        <w:rPr>
          <w:rFonts w:eastAsia="Arial" w:cs="Arial"/>
        </w:rPr>
        <w:t>u</w:t>
      </w:r>
      <w:proofErr w:type="spellEnd"/>
      <w:r w:rsidRPr="001E47DF">
        <w:rPr>
          <w:rFonts w:eastAsia="Arial" w:cs="Arial"/>
        </w:rPr>
        <w:t xml:space="preserve"> ze słomy/słonecznika na silos dobowy Agro, jak również na współspalanie.</w:t>
      </w:r>
    </w:p>
    <w:p w14:paraId="381F8465" w14:textId="7570B19B" w:rsidR="00303B6F" w:rsidRPr="001E47DF" w:rsidRDefault="77A37A52" w:rsidP="00A4DC96">
      <w:pPr>
        <w:rPr>
          <w:rFonts w:cs="Arial"/>
        </w:rPr>
      </w:pPr>
      <w:r w:rsidRPr="001E47DF">
        <w:rPr>
          <w:rFonts w:eastAsia="Arial" w:cs="Arial"/>
          <w:szCs w:val="22"/>
        </w:rPr>
        <w:t xml:space="preserve">Instalacja zaprojektowana jest do odbioru biomasy </w:t>
      </w:r>
      <w:proofErr w:type="spellStart"/>
      <w:r w:rsidRPr="001E47DF">
        <w:rPr>
          <w:rFonts w:eastAsia="Arial" w:cs="Arial"/>
          <w:szCs w:val="22"/>
        </w:rPr>
        <w:t>agro</w:t>
      </w:r>
      <w:proofErr w:type="spellEnd"/>
      <w:r w:rsidRPr="001E47DF">
        <w:rPr>
          <w:rFonts w:eastAsia="Arial" w:cs="Arial"/>
          <w:szCs w:val="22"/>
        </w:rPr>
        <w:t xml:space="preserve"> z samochodów ciężarowych oraz jej transportu przez urządzenia przesiewające bądź kruszące do zbiorników magazynowych lub z pominięciem zbiorników bezpośrednio na silos dobowy Agro lub współspalanie.</w:t>
      </w:r>
    </w:p>
    <w:p w14:paraId="3EE94911" w14:textId="219537D0" w:rsidR="00303B6F" w:rsidRDefault="77A37A52" w:rsidP="00A4DC96">
      <w:pPr>
        <w:rPr>
          <w:rFonts w:eastAsia="Arial" w:cs="Arial"/>
        </w:rPr>
      </w:pPr>
      <w:r w:rsidRPr="001E47DF">
        <w:rPr>
          <w:rFonts w:eastAsia="Arial" w:cs="Arial"/>
        </w:rPr>
        <w:t xml:space="preserve">Instalacja Dołka Agro służy do rozładunku biomasy pochodzenia rolniczego w formie </w:t>
      </w:r>
      <w:proofErr w:type="spellStart"/>
      <w:r w:rsidR="00996E73" w:rsidRPr="001E47DF">
        <w:rPr>
          <w:rFonts w:eastAsia="Arial" w:cs="Arial"/>
        </w:rPr>
        <w:t>pellet</w:t>
      </w:r>
      <w:r w:rsidRPr="001E47DF">
        <w:rPr>
          <w:rFonts w:eastAsia="Arial" w:cs="Arial"/>
        </w:rPr>
        <w:t>u</w:t>
      </w:r>
      <w:proofErr w:type="spellEnd"/>
      <w:r w:rsidRPr="001E47DF">
        <w:rPr>
          <w:rFonts w:eastAsia="Arial" w:cs="Arial"/>
        </w:rPr>
        <w:t xml:space="preserve">, brykietu, łupin bądź luźnej z samochodów ciężarowych lub wagonów kolejowych za pomocą ładowarek kołowych lub ładowarek z czerpakami bądź kontenerów, analogicznie od instalacji Biomasy II do </w:t>
      </w:r>
      <w:proofErr w:type="spellStart"/>
      <w:r w:rsidRPr="001E47DF">
        <w:rPr>
          <w:rFonts w:eastAsia="Arial" w:cs="Arial"/>
        </w:rPr>
        <w:t>Silosa</w:t>
      </w:r>
      <w:proofErr w:type="spellEnd"/>
      <w:r w:rsidRPr="001E47DF">
        <w:rPr>
          <w:rFonts w:eastAsia="Arial" w:cs="Arial"/>
        </w:rPr>
        <w:t xml:space="preserve"> dobowego Agro lub na Współspalanie.</w:t>
      </w:r>
    </w:p>
    <w:p w14:paraId="700BE1D4" w14:textId="70D4AB27" w:rsidR="00196C15" w:rsidRPr="00196C15" w:rsidRDefault="00196C15" w:rsidP="00196C15">
      <w:pPr>
        <w:tabs>
          <w:tab w:val="left" w:pos="6700"/>
        </w:tabs>
        <w:rPr>
          <w:rFonts w:eastAsia="Arial" w:cs="Arial"/>
        </w:rPr>
      </w:pPr>
    </w:p>
    <w:p w14:paraId="381DE25F" w14:textId="648AA913" w:rsidR="00303B6F" w:rsidRPr="001E47DF" w:rsidRDefault="77A37A52" w:rsidP="00442056">
      <w:pPr>
        <w:pStyle w:val="Nagwek3"/>
        <w:rPr>
          <w:rFonts w:eastAsia="Arial" w:cs="Arial"/>
          <w:bCs/>
          <w:color w:val="000000" w:themeColor="text1"/>
          <w:szCs w:val="22"/>
        </w:rPr>
      </w:pPr>
      <w:r w:rsidRPr="001E47DF">
        <w:rPr>
          <w:rFonts w:eastAsia="Arial" w:cs="Arial"/>
          <w:bCs/>
          <w:color w:val="000000" w:themeColor="text1"/>
          <w:szCs w:val="22"/>
        </w:rPr>
        <w:t>3</w:t>
      </w:r>
      <w:r w:rsidR="00442056" w:rsidRPr="001E47DF">
        <w:rPr>
          <w:rFonts w:eastAsia="Arial" w:cs="Arial"/>
          <w:bCs/>
          <w:color w:val="000000" w:themeColor="text1"/>
          <w:szCs w:val="22"/>
        </w:rPr>
        <w:t>.2.</w:t>
      </w:r>
      <w:r w:rsidR="00450439" w:rsidRPr="001E47DF">
        <w:rPr>
          <w:rFonts w:eastAsia="Arial" w:cs="Arial"/>
          <w:bCs/>
          <w:color w:val="000000" w:themeColor="text1"/>
          <w:szCs w:val="22"/>
        </w:rPr>
        <w:t>3.</w:t>
      </w:r>
      <w:r w:rsidRPr="001E47DF">
        <w:rPr>
          <w:rFonts w:eastAsia="Arial" w:cs="Arial"/>
          <w:color w:val="000000" w:themeColor="text1"/>
          <w:szCs w:val="22"/>
        </w:rPr>
        <w:t xml:space="preserve"> </w:t>
      </w:r>
      <w:r w:rsidRPr="001E47DF">
        <w:rPr>
          <w:rFonts w:eastAsia="Arial" w:cs="Arial"/>
          <w:bCs/>
          <w:color w:val="000000" w:themeColor="text1"/>
          <w:szCs w:val="22"/>
        </w:rPr>
        <w:t>Rębak II</w:t>
      </w:r>
    </w:p>
    <w:p w14:paraId="422B43C4" w14:textId="3880E790" w:rsidR="00303B6F" w:rsidRPr="001E47DF" w:rsidRDefault="77A37A52" w:rsidP="00AE0C92">
      <w:pPr>
        <w:rPr>
          <w:rFonts w:eastAsia="Arial" w:cs="Arial"/>
          <w:b/>
          <w:color w:val="000000" w:themeColor="text1"/>
          <w:szCs w:val="22"/>
        </w:rPr>
      </w:pPr>
      <w:r w:rsidRPr="001E47DF">
        <w:rPr>
          <w:rFonts w:eastAsia="Arial"/>
        </w:rPr>
        <w:t>W skład instalacji „Rębak II” wchodzi:</w:t>
      </w:r>
    </w:p>
    <w:p w14:paraId="5DDBAE90" w14:textId="17E16F4C" w:rsidR="00303B6F" w:rsidRPr="001E47DF" w:rsidRDefault="77A37A52" w:rsidP="0005641F">
      <w:pPr>
        <w:pStyle w:val="Akapitzlist"/>
        <w:numPr>
          <w:ilvl w:val="0"/>
          <w:numId w:val="97"/>
        </w:numPr>
        <w:rPr>
          <w:rFonts w:eastAsia="Arial" w:cs="Arial"/>
          <w:b/>
        </w:rPr>
      </w:pPr>
      <w:r w:rsidRPr="00AE0C92">
        <w:rPr>
          <w:rFonts w:eastAsia="Arial"/>
        </w:rPr>
        <w:t xml:space="preserve">Rębak </w:t>
      </w:r>
      <w:proofErr w:type="spellStart"/>
      <w:r w:rsidRPr="00AE0C92">
        <w:rPr>
          <w:rFonts w:eastAsia="Arial"/>
        </w:rPr>
        <w:t>Bruks</w:t>
      </w:r>
      <w:proofErr w:type="spellEnd"/>
      <w:r w:rsidRPr="001E47DF">
        <w:rPr>
          <w:rFonts w:eastAsia="Arial" w:cs="Arial"/>
        </w:rPr>
        <w:t xml:space="preserve"> – w procesie produkcji (rozdrabniania) biomasy służy do produkcji zrębki z surowca drzewnego.</w:t>
      </w:r>
    </w:p>
    <w:p w14:paraId="2B5C2B4E" w14:textId="19FF879B" w:rsidR="00303B6F" w:rsidRPr="001E47DF" w:rsidRDefault="77A37A52" w:rsidP="0005641F">
      <w:pPr>
        <w:pStyle w:val="Akapitzlist"/>
        <w:numPr>
          <w:ilvl w:val="0"/>
          <w:numId w:val="97"/>
        </w:numPr>
        <w:rPr>
          <w:rFonts w:eastAsia="Arial" w:cs="Arial"/>
          <w:b/>
          <w:lang w:val=""/>
        </w:rPr>
      </w:pPr>
      <w:r w:rsidRPr="00AE0C92">
        <w:rPr>
          <w:rFonts w:eastAsia="Arial"/>
          <w:lang w:val=""/>
        </w:rPr>
        <w:t xml:space="preserve">Linia boczna – podaje biomasę pochodzenia leśnego (w postaci zrębki) do magazynu A-Barn. </w:t>
      </w:r>
    </w:p>
    <w:p w14:paraId="5434DB6F" w14:textId="4BF1AC61" w:rsidR="00303B6F" w:rsidRPr="001E47DF" w:rsidRDefault="77A37A52" w:rsidP="0005641F">
      <w:pPr>
        <w:pStyle w:val="Akapitzlist"/>
        <w:numPr>
          <w:ilvl w:val="0"/>
          <w:numId w:val="97"/>
        </w:numPr>
        <w:rPr>
          <w:rFonts w:eastAsia="Arial" w:cs="Arial"/>
          <w:b/>
          <w:lang w:val=""/>
        </w:rPr>
      </w:pPr>
      <w:r w:rsidRPr="00AE0C92">
        <w:rPr>
          <w:rFonts w:eastAsia="Arial"/>
          <w:lang w:val=""/>
        </w:rPr>
        <w:lastRenderedPageBreak/>
        <w:t xml:space="preserve">Dołek Leśna – służy do rozładunku, separacji, a następnie transportu biomasy pochodzenia leśnego z samochodów ciężarowych lub kontenerów kolejowych. </w:t>
      </w:r>
    </w:p>
    <w:p w14:paraId="2EF16974" w14:textId="29C591DE" w:rsidR="00303B6F" w:rsidRDefault="77A37A52" w:rsidP="00A4DC96">
      <w:pPr>
        <w:rPr>
          <w:rFonts w:eastAsia="Arial" w:cs="Arial"/>
          <w:szCs w:val="22"/>
        </w:rPr>
      </w:pPr>
      <w:r w:rsidRPr="001E47DF">
        <w:rPr>
          <w:rFonts w:eastAsia="Arial" w:cs="Arial"/>
          <w:szCs w:val="22"/>
        </w:rPr>
        <w:t xml:space="preserve">Instalacja umożliwia załadunek biomasy z placu składowego do leja rozładowczego za pomocą ładowarek mobilnych. Zrębki zasypywane są do leja rozładowczego poprzez kratę zasypową. Dalej poprzez układ </w:t>
      </w:r>
      <w:proofErr w:type="spellStart"/>
      <w:r w:rsidRPr="001E47DF">
        <w:rPr>
          <w:rFonts w:eastAsia="Arial" w:cs="Arial"/>
          <w:szCs w:val="22"/>
        </w:rPr>
        <w:t>wygarniaka</w:t>
      </w:r>
      <w:proofErr w:type="spellEnd"/>
      <w:r w:rsidRPr="001E47DF">
        <w:rPr>
          <w:rFonts w:eastAsia="Arial" w:cs="Arial"/>
          <w:szCs w:val="22"/>
        </w:rPr>
        <w:t xml:space="preserve"> dwuślimakowego, przenośników zgrzebłowych, separatora magnetycznego i dyskowego oraz przenośnik taśmowy transportowanie do magazynu A-Barn.</w:t>
      </w:r>
    </w:p>
    <w:p w14:paraId="32099C93" w14:textId="77777777" w:rsidR="00097B73" w:rsidRPr="001E47DF" w:rsidRDefault="00097B73" w:rsidP="00A4DC96">
      <w:pPr>
        <w:rPr>
          <w:rFonts w:cs="Arial"/>
        </w:rPr>
      </w:pPr>
    </w:p>
    <w:p w14:paraId="5234B6D8" w14:textId="2F6D34C2" w:rsidR="00303B6F" w:rsidRPr="001E47DF" w:rsidRDefault="00E749E6" w:rsidP="00A4DC96">
      <w:pPr>
        <w:pStyle w:val="Nagwek3"/>
        <w:ind w:left="720" w:hanging="720"/>
        <w:rPr>
          <w:rFonts w:eastAsia="Arial" w:cs="Arial"/>
          <w:bCs/>
          <w:color w:val="000000" w:themeColor="text1"/>
          <w:szCs w:val="22"/>
        </w:rPr>
      </w:pPr>
      <w:r w:rsidRPr="001E47DF">
        <w:rPr>
          <w:rFonts w:eastAsia="Arial" w:cs="Arial"/>
          <w:bCs/>
          <w:color w:val="000000" w:themeColor="text1"/>
          <w:szCs w:val="22"/>
        </w:rPr>
        <w:t>3</w:t>
      </w:r>
      <w:r w:rsidR="77A37A52" w:rsidRPr="001E47DF">
        <w:rPr>
          <w:rFonts w:eastAsia="Arial" w:cs="Arial"/>
          <w:bCs/>
          <w:color w:val="000000" w:themeColor="text1"/>
          <w:szCs w:val="22"/>
        </w:rPr>
        <w:t>.</w:t>
      </w:r>
      <w:r w:rsidRPr="001E47DF">
        <w:rPr>
          <w:rFonts w:eastAsia="Arial" w:cs="Arial"/>
          <w:bCs/>
          <w:color w:val="000000" w:themeColor="text1"/>
          <w:szCs w:val="22"/>
        </w:rPr>
        <w:t>2</w:t>
      </w:r>
      <w:r w:rsidR="77A37A52" w:rsidRPr="001E47DF">
        <w:rPr>
          <w:rFonts w:eastAsia="Arial" w:cs="Arial"/>
          <w:bCs/>
          <w:color w:val="000000" w:themeColor="text1"/>
          <w:szCs w:val="22"/>
        </w:rPr>
        <w:t>.4</w:t>
      </w:r>
      <w:r w:rsidR="77A37A52" w:rsidRPr="001767B1">
        <w:rPr>
          <w:rFonts w:cs="Arial"/>
          <w:b w:val="0"/>
          <w:color w:val="000000" w:themeColor="text1"/>
          <w:sz w:val="14"/>
          <w:szCs w:val="14"/>
        </w:rPr>
        <w:t xml:space="preserve">       </w:t>
      </w:r>
      <w:r w:rsidR="77A37A52" w:rsidRPr="001E47DF">
        <w:rPr>
          <w:rFonts w:eastAsia="Arial" w:cs="Arial"/>
          <w:bCs/>
          <w:color w:val="000000" w:themeColor="text1"/>
          <w:szCs w:val="22"/>
        </w:rPr>
        <w:t>Zielony Blok</w:t>
      </w:r>
    </w:p>
    <w:p w14:paraId="2D4A1805" w14:textId="23CEBDD6" w:rsidR="00303B6F" w:rsidRPr="001E47DF" w:rsidRDefault="77A37A52" w:rsidP="00AE0C92">
      <w:pPr>
        <w:rPr>
          <w:rFonts w:eastAsia="Arial" w:cs="Arial"/>
          <w:b/>
          <w:color w:val="000000" w:themeColor="text1"/>
          <w:szCs w:val="22"/>
        </w:rPr>
      </w:pPr>
      <w:r w:rsidRPr="001E47DF">
        <w:rPr>
          <w:rFonts w:eastAsia="Arial"/>
        </w:rPr>
        <w:t>W skład instalacji „Zielony Blok” wchodzi:</w:t>
      </w:r>
    </w:p>
    <w:p w14:paraId="46FDFE65" w14:textId="20A45E39" w:rsidR="00303B6F" w:rsidRPr="001E47DF" w:rsidRDefault="77A37A52" w:rsidP="0005641F">
      <w:pPr>
        <w:pStyle w:val="Akapitzlist"/>
        <w:numPr>
          <w:ilvl w:val="0"/>
          <w:numId w:val="98"/>
        </w:numPr>
        <w:rPr>
          <w:rFonts w:eastAsia="Arial" w:cs="Arial"/>
          <w:b/>
          <w:lang w:val=""/>
        </w:rPr>
      </w:pPr>
      <w:r w:rsidRPr="00AE0C92">
        <w:rPr>
          <w:rFonts w:eastAsia="Arial"/>
          <w:lang w:val=""/>
        </w:rPr>
        <w:t xml:space="preserve">Instalacja magazynowania i podawania biomasy do zbiorników dziennych </w:t>
      </w:r>
      <w:r w:rsidR="00144A9C" w:rsidRPr="001E47DF">
        <w:rPr>
          <w:rFonts w:eastAsia="Arial" w:cs="Arial"/>
          <w:lang w:val=""/>
        </w:rPr>
        <w:br/>
      </w:r>
      <w:r w:rsidRPr="001E47DF">
        <w:rPr>
          <w:rFonts w:eastAsia="Arial" w:cs="Arial"/>
          <w:lang w:val=""/>
        </w:rPr>
        <w:t>przy kotle nr 9.</w:t>
      </w:r>
    </w:p>
    <w:p w14:paraId="4D4ED575" w14:textId="6B47B954" w:rsidR="00303B6F" w:rsidRPr="001E47DF" w:rsidRDefault="77A37A52" w:rsidP="0005641F">
      <w:pPr>
        <w:pStyle w:val="Akapitzlist"/>
        <w:numPr>
          <w:ilvl w:val="0"/>
          <w:numId w:val="98"/>
        </w:numPr>
        <w:rPr>
          <w:rFonts w:eastAsia="Arial" w:cs="Arial"/>
          <w:b/>
          <w:lang w:val=""/>
        </w:rPr>
      </w:pPr>
      <w:r w:rsidRPr="00AE0C92">
        <w:rPr>
          <w:rFonts w:eastAsia="Arial"/>
          <w:lang w:val=""/>
        </w:rPr>
        <w:t>Wiata magazynowa biomasy leśnej tzw. Magazyn A-Barn (o pojemności 20 000 m</w:t>
      </w:r>
      <w:r w:rsidRPr="001E47DF">
        <w:rPr>
          <w:rFonts w:eastAsia="Arial" w:cs="Arial"/>
          <w:vertAlign w:val="superscript"/>
          <w:lang w:val=""/>
        </w:rPr>
        <w:t>3</w:t>
      </w:r>
      <w:r w:rsidRPr="001E47DF">
        <w:rPr>
          <w:rFonts w:eastAsia="Arial" w:cs="Arial"/>
          <w:lang w:val=""/>
        </w:rPr>
        <w:t xml:space="preserve">) zbiornik magazynowy biomasy Agro tzw. Silos dobowy Agro oraz urządzenia załadunku, wyładunku oraz transportu biomasy do Zbiorników Dziennych. </w:t>
      </w:r>
    </w:p>
    <w:p w14:paraId="07F91F7C" w14:textId="04D26C9B" w:rsidR="00303B6F" w:rsidRDefault="77A37A52" w:rsidP="00A4DC96">
      <w:pPr>
        <w:rPr>
          <w:rFonts w:eastAsia="Arial" w:cs="Arial"/>
          <w:szCs w:val="22"/>
        </w:rPr>
      </w:pPr>
      <w:r w:rsidRPr="001E47DF">
        <w:rPr>
          <w:rFonts w:eastAsia="Arial" w:cs="Arial"/>
          <w:szCs w:val="22"/>
        </w:rPr>
        <w:t xml:space="preserve">Biomasa w magazynie A-Barn jest podawana na przejezdny przenośnik taśmowy umiejscowiony w górnej części magazynu. Przenośnik porusza się wzdłuż magazynu po torze jezdnym i zasypuje całą przestrzeń wewnątrz magazynu. Zgromadzona biomasa jest wygarniana za pomocą czterech przejezdnych wygarniaczy ślimakowych działających wzdłuż magazynu, po dwa na stronę. Z przenośników taśmowych paliwo jest podawane do dwóch podajników zgrzebłowych. Z przenośników zgrzebłowych zrębki są podawane na jeden z dwóch równoległych przenośników taśmowych do dwóch Zasobników Dziennych </w:t>
      </w:r>
      <w:proofErr w:type="spellStart"/>
      <w:r w:rsidRPr="001E47DF">
        <w:rPr>
          <w:rFonts w:eastAsia="Arial" w:cs="Arial"/>
          <w:szCs w:val="22"/>
        </w:rPr>
        <w:t>przykotłowych</w:t>
      </w:r>
      <w:proofErr w:type="spellEnd"/>
      <w:r w:rsidRPr="001E47DF">
        <w:rPr>
          <w:rFonts w:eastAsia="Arial" w:cs="Arial"/>
          <w:szCs w:val="22"/>
        </w:rPr>
        <w:t>.</w:t>
      </w:r>
    </w:p>
    <w:p w14:paraId="68A6034A" w14:textId="77777777" w:rsidR="00097B73" w:rsidRPr="001E47DF" w:rsidRDefault="00097B73" w:rsidP="00A4DC96">
      <w:pPr>
        <w:rPr>
          <w:rFonts w:cs="Arial"/>
        </w:rPr>
      </w:pPr>
    </w:p>
    <w:p w14:paraId="15513C75" w14:textId="414CE434" w:rsidR="00303B6F" w:rsidRPr="001E47DF" w:rsidRDefault="00E749E6" w:rsidP="00A4DC96">
      <w:pPr>
        <w:pStyle w:val="Nagwek3"/>
        <w:ind w:left="720" w:hanging="720"/>
        <w:rPr>
          <w:rFonts w:eastAsia="Arial" w:cs="Arial"/>
          <w:bCs/>
          <w:color w:val="000000" w:themeColor="text1"/>
          <w:szCs w:val="22"/>
        </w:rPr>
      </w:pPr>
      <w:r w:rsidRPr="001E47DF">
        <w:rPr>
          <w:rFonts w:eastAsia="Arial" w:cs="Arial"/>
          <w:bCs/>
          <w:color w:val="000000" w:themeColor="text1"/>
          <w:szCs w:val="22"/>
        </w:rPr>
        <w:t>3</w:t>
      </w:r>
      <w:r w:rsidR="77A37A52" w:rsidRPr="001E47DF">
        <w:rPr>
          <w:rFonts w:eastAsia="Arial" w:cs="Arial"/>
          <w:bCs/>
          <w:color w:val="000000" w:themeColor="text1"/>
          <w:szCs w:val="22"/>
        </w:rPr>
        <w:t>.</w:t>
      </w:r>
      <w:r w:rsidRPr="001E47DF">
        <w:rPr>
          <w:rFonts w:eastAsia="Arial" w:cs="Arial"/>
          <w:bCs/>
          <w:color w:val="000000" w:themeColor="text1"/>
          <w:szCs w:val="22"/>
        </w:rPr>
        <w:t>2</w:t>
      </w:r>
      <w:r w:rsidR="77A37A52" w:rsidRPr="001E47DF">
        <w:rPr>
          <w:rFonts w:eastAsia="Arial" w:cs="Arial"/>
          <w:bCs/>
          <w:color w:val="000000" w:themeColor="text1"/>
          <w:szCs w:val="22"/>
        </w:rPr>
        <w:t>.5</w:t>
      </w:r>
      <w:r w:rsidR="77A37A52" w:rsidRPr="001767B1">
        <w:rPr>
          <w:rFonts w:cs="Arial"/>
          <w:b w:val="0"/>
          <w:color w:val="000000" w:themeColor="text1"/>
          <w:sz w:val="14"/>
          <w:szCs w:val="14"/>
        </w:rPr>
        <w:t xml:space="preserve">       </w:t>
      </w:r>
      <w:r w:rsidR="77A37A52" w:rsidRPr="001E47DF">
        <w:rPr>
          <w:rFonts w:eastAsia="Arial" w:cs="Arial"/>
          <w:bCs/>
          <w:color w:val="000000" w:themeColor="text1"/>
          <w:szCs w:val="22"/>
        </w:rPr>
        <w:t>Place składowe biomasy</w:t>
      </w:r>
    </w:p>
    <w:p w14:paraId="719F16AE" w14:textId="2A4C1696" w:rsidR="00303B6F" w:rsidRPr="001E47DF" w:rsidRDefault="0FF1FCD2" w:rsidP="00A4DC96">
      <w:pPr>
        <w:rPr>
          <w:rFonts w:cs="Arial"/>
        </w:rPr>
      </w:pPr>
      <w:r w:rsidRPr="001E47DF">
        <w:rPr>
          <w:rFonts w:eastAsia="Arial" w:cs="Arial"/>
          <w:szCs w:val="22"/>
        </w:rPr>
        <w:t>Place składowe są to powierzchnie przystosowane do składowania biomas, posiadają niezbędną wymaganą infrastrukturę techniczną umożliwiającą magazynowanie zgromadzonych na nich biomas w sposób bezpieczny, nie powodujących zagrożeń bhp, p.poż. i środowiska naturalnego. Maksymalna pojemność placów składowania przedstawia w Tabela 4. Rozmieszczenie poszczególnych placów składowych zawarte jest na Rysunek 1. Dopuszcza się magazynowanie biomas w innych miejscach jak wskazane powyżej przez Elektrownie Połaniec, za wcześniejszym uzgodnieniem warunków magazynowania.</w:t>
      </w:r>
    </w:p>
    <w:p w14:paraId="130A6D16" w14:textId="37DE088E" w:rsidR="00303B6F" w:rsidRPr="001E47DF" w:rsidRDefault="00C61801" w:rsidP="00A4DC96">
      <w:pPr>
        <w:spacing w:before="240"/>
        <w:rPr>
          <w:rFonts w:cs="Arial"/>
        </w:rPr>
      </w:pPr>
      <w:bookmarkStart w:id="151" w:name="_Toc185451604"/>
      <w:r w:rsidRPr="001E47DF">
        <w:rPr>
          <w:rFonts w:eastAsia="Arial" w:cs="Arial"/>
          <w:b/>
        </w:rPr>
        <w:t xml:space="preserve">Tabela </w:t>
      </w:r>
      <w:r w:rsidRPr="001E47DF">
        <w:rPr>
          <w:rFonts w:cs="Arial"/>
          <w:b/>
          <w:bCs/>
        </w:rPr>
        <w:fldChar w:fldCharType="begin"/>
      </w:r>
      <w:r w:rsidRPr="001E47DF">
        <w:rPr>
          <w:rFonts w:cs="Arial"/>
          <w:b/>
          <w:bCs/>
        </w:rPr>
        <w:instrText>SEQ Tabela \* ARABIC</w:instrText>
      </w:r>
      <w:r w:rsidRPr="001E47DF">
        <w:rPr>
          <w:rFonts w:cs="Arial"/>
          <w:b/>
          <w:bCs/>
        </w:rPr>
        <w:fldChar w:fldCharType="separate"/>
      </w:r>
      <w:r w:rsidR="00B66461" w:rsidRPr="001E47DF">
        <w:rPr>
          <w:rFonts w:cs="Arial"/>
          <w:b/>
          <w:bCs/>
          <w:noProof/>
        </w:rPr>
        <w:t>4</w:t>
      </w:r>
      <w:r w:rsidRPr="001E47DF">
        <w:rPr>
          <w:rFonts w:cs="Arial"/>
          <w:b/>
          <w:bCs/>
        </w:rPr>
        <w:fldChar w:fldCharType="end"/>
      </w:r>
      <w:r w:rsidRPr="001E47DF">
        <w:rPr>
          <w:rFonts w:eastAsia="Arial" w:cs="Arial"/>
          <w:b/>
        </w:rPr>
        <w:t xml:space="preserve"> </w:t>
      </w:r>
      <w:r w:rsidR="0FF1FCD2" w:rsidRPr="001E47DF">
        <w:rPr>
          <w:rFonts w:eastAsia="Arial" w:cs="Arial"/>
          <w:b/>
          <w:bCs/>
          <w:szCs w:val="22"/>
        </w:rPr>
        <w:t>Powierzchnie placów składowych i maksymalne ich pojemności</w:t>
      </w:r>
      <w:bookmarkEnd w:id="151"/>
    </w:p>
    <w:tbl>
      <w:tblPr>
        <w:tblStyle w:val="Tabela-Siatka"/>
        <w:tblW w:w="0" w:type="auto"/>
        <w:tblLayout w:type="fixed"/>
        <w:tblLook w:val="04A0" w:firstRow="1" w:lastRow="0" w:firstColumn="1" w:lastColumn="0" w:noHBand="0" w:noVBand="1"/>
      </w:tblPr>
      <w:tblGrid>
        <w:gridCol w:w="630"/>
        <w:gridCol w:w="1586"/>
        <w:gridCol w:w="1755"/>
        <w:gridCol w:w="1755"/>
        <w:gridCol w:w="1755"/>
        <w:gridCol w:w="1755"/>
      </w:tblGrid>
      <w:tr w:rsidR="00A4DC96" w:rsidRPr="001E47DF" w14:paraId="53DBB5BD" w14:textId="77777777" w:rsidTr="00B7268F">
        <w:trPr>
          <w:trHeight w:val="300"/>
          <w:tblHeader/>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35AC1F67" w14:textId="3212BF5E" w:rsidR="00A4DC96" w:rsidRPr="001E47DF" w:rsidRDefault="00A4DC96" w:rsidP="00A4DC96">
            <w:pPr>
              <w:jc w:val="center"/>
              <w:rPr>
                <w:rFonts w:cs="Arial"/>
              </w:rPr>
            </w:pPr>
            <w:r w:rsidRPr="001E47DF">
              <w:rPr>
                <w:rFonts w:eastAsia="Arial" w:cs="Arial"/>
                <w:b/>
                <w:bCs/>
                <w:color w:val="000000" w:themeColor="text1"/>
                <w:szCs w:val="22"/>
              </w:rPr>
              <w:lastRenderedPageBreak/>
              <w:t>Lp.</w:t>
            </w:r>
          </w:p>
        </w:tc>
        <w:tc>
          <w:tcPr>
            <w:tcW w:w="1586"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630CFBFA" w14:textId="196A679C" w:rsidR="00A4DC96" w:rsidRPr="001E47DF" w:rsidRDefault="00A4DC96" w:rsidP="00A4DC96">
            <w:pPr>
              <w:jc w:val="center"/>
              <w:rPr>
                <w:rFonts w:cs="Arial"/>
              </w:rPr>
            </w:pPr>
            <w:r w:rsidRPr="001E47DF">
              <w:rPr>
                <w:rFonts w:eastAsia="Arial" w:cs="Arial"/>
                <w:b/>
                <w:bCs/>
                <w:color w:val="000000" w:themeColor="text1"/>
                <w:szCs w:val="22"/>
              </w:rPr>
              <w:t>Plac</w:t>
            </w:r>
          </w:p>
        </w:tc>
        <w:tc>
          <w:tcPr>
            <w:tcW w:w="1755"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2CCF4BE1" w14:textId="49C01D95" w:rsidR="00A4DC96" w:rsidRPr="001E47DF" w:rsidRDefault="00A4DC96" w:rsidP="00A4DC96">
            <w:pPr>
              <w:jc w:val="center"/>
              <w:rPr>
                <w:rFonts w:cs="Arial"/>
              </w:rPr>
            </w:pPr>
            <w:r w:rsidRPr="001E47DF">
              <w:rPr>
                <w:rFonts w:eastAsia="Arial" w:cs="Arial"/>
                <w:b/>
                <w:bCs/>
                <w:color w:val="000000" w:themeColor="text1"/>
                <w:szCs w:val="22"/>
              </w:rPr>
              <w:t>Powierzchnia placu [m</w:t>
            </w:r>
            <w:r w:rsidRPr="001E47DF">
              <w:rPr>
                <w:rFonts w:eastAsia="Arial" w:cs="Arial"/>
                <w:b/>
                <w:bCs/>
                <w:color w:val="000000" w:themeColor="text1"/>
                <w:szCs w:val="22"/>
                <w:vertAlign w:val="superscript"/>
              </w:rPr>
              <w:t>2</w:t>
            </w:r>
            <w:r w:rsidRPr="001E47DF">
              <w:rPr>
                <w:rFonts w:eastAsia="Arial" w:cs="Arial"/>
                <w:b/>
                <w:bCs/>
                <w:color w:val="000000" w:themeColor="text1"/>
                <w:szCs w:val="22"/>
              </w:rPr>
              <w:t>]</w:t>
            </w:r>
          </w:p>
        </w:tc>
        <w:tc>
          <w:tcPr>
            <w:tcW w:w="1755"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23180957" w14:textId="724CA008" w:rsidR="00A4DC96" w:rsidRPr="001E47DF" w:rsidRDefault="00A4DC96" w:rsidP="00A4DC96">
            <w:pPr>
              <w:jc w:val="center"/>
              <w:rPr>
                <w:rFonts w:cs="Arial"/>
              </w:rPr>
            </w:pPr>
            <w:r w:rsidRPr="001E47DF">
              <w:rPr>
                <w:rFonts w:eastAsia="Arial" w:cs="Arial"/>
                <w:b/>
                <w:bCs/>
                <w:color w:val="000000" w:themeColor="text1"/>
                <w:szCs w:val="22"/>
              </w:rPr>
              <w:t>Powierzchnia składowa [m</w:t>
            </w:r>
            <w:r w:rsidRPr="001E47DF">
              <w:rPr>
                <w:rFonts w:eastAsia="Arial" w:cs="Arial"/>
                <w:b/>
                <w:bCs/>
                <w:color w:val="000000" w:themeColor="text1"/>
                <w:szCs w:val="22"/>
                <w:vertAlign w:val="superscript"/>
              </w:rPr>
              <w:t>2</w:t>
            </w:r>
            <w:r w:rsidRPr="001E47DF">
              <w:rPr>
                <w:rFonts w:eastAsia="Arial" w:cs="Arial"/>
                <w:b/>
                <w:bCs/>
                <w:color w:val="000000" w:themeColor="text1"/>
                <w:szCs w:val="22"/>
              </w:rPr>
              <w:t>]</w:t>
            </w:r>
          </w:p>
        </w:tc>
        <w:tc>
          <w:tcPr>
            <w:tcW w:w="1755"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003FE71A" w14:textId="1C7D933C" w:rsidR="00A4DC96" w:rsidRPr="001E47DF" w:rsidRDefault="00A4DC96" w:rsidP="00A4DC96">
            <w:pPr>
              <w:jc w:val="center"/>
              <w:rPr>
                <w:rFonts w:cs="Arial"/>
              </w:rPr>
            </w:pPr>
            <w:r w:rsidRPr="001E47DF">
              <w:rPr>
                <w:rFonts w:eastAsia="Arial" w:cs="Arial"/>
                <w:b/>
                <w:bCs/>
                <w:color w:val="000000" w:themeColor="text1"/>
                <w:szCs w:val="22"/>
              </w:rPr>
              <w:t>Zrębka [m</w:t>
            </w:r>
            <w:r w:rsidRPr="001E47DF">
              <w:rPr>
                <w:rFonts w:eastAsia="Arial" w:cs="Arial"/>
                <w:b/>
                <w:bCs/>
                <w:color w:val="000000" w:themeColor="text1"/>
                <w:szCs w:val="22"/>
                <w:vertAlign w:val="superscript"/>
              </w:rPr>
              <w:t>3</w:t>
            </w:r>
            <w:r w:rsidRPr="001E47DF">
              <w:rPr>
                <w:rFonts w:eastAsia="Arial" w:cs="Arial"/>
                <w:b/>
                <w:bCs/>
                <w:color w:val="000000" w:themeColor="text1"/>
                <w:szCs w:val="22"/>
              </w:rPr>
              <w:t>]</w:t>
            </w:r>
          </w:p>
        </w:tc>
        <w:tc>
          <w:tcPr>
            <w:tcW w:w="1755"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76D6FD45" w14:textId="26A6924B" w:rsidR="00A4DC96" w:rsidRPr="001E47DF" w:rsidRDefault="00A4DC96" w:rsidP="00A4DC96">
            <w:pPr>
              <w:jc w:val="center"/>
              <w:rPr>
                <w:rFonts w:cs="Arial"/>
              </w:rPr>
            </w:pPr>
            <w:r w:rsidRPr="001E47DF">
              <w:rPr>
                <w:rFonts w:eastAsia="Arial" w:cs="Arial"/>
                <w:b/>
                <w:bCs/>
                <w:color w:val="000000" w:themeColor="text1"/>
                <w:szCs w:val="22"/>
              </w:rPr>
              <w:t>Agro [Mg]</w:t>
            </w:r>
          </w:p>
        </w:tc>
      </w:tr>
      <w:tr w:rsidR="00A4DC96" w:rsidRPr="001E47DF" w14:paraId="7C300432"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1FE43D37" w14:textId="2009445B" w:rsidR="00A4DC96" w:rsidRPr="001E47DF" w:rsidRDefault="00A4DC96" w:rsidP="00A4DC96">
            <w:pPr>
              <w:jc w:val="center"/>
              <w:rPr>
                <w:rFonts w:cs="Arial"/>
              </w:rPr>
            </w:pPr>
            <w:r w:rsidRPr="001E47DF">
              <w:rPr>
                <w:rFonts w:eastAsia="Arial" w:cs="Arial"/>
                <w:color w:val="000000" w:themeColor="text1"/>
                <w:szCs w:val="22"/>
              </w:rPr>
              <w:t>1.</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3808AAE" w14:textId="1679A5A7" w:rsidR="00A4DC96" w:rsidRPr="001E47DF" w:rsidRDefault="00A4DC96" w:rsidP="00A4DC96">
            <w:pPr>
              <w:jc w:val="center"/>
              <w:rPr>
                <w:rFonts w:cs="Arial"/>
              </w:rPr>
            </w:pPr>
            <w:r w:rsidRPr="001E47DF">
              <w:rPr>
                <w:rFonts w:eastAsia="Arial" w:cs="Arial"/>
                <w:szCs w:val="22"/>
              </w:rPr>
              <w:t>Agro 1</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55A8FF1" w14:textId="2E4FE7CB" w:rsidR="00A4DC96" w:rsidRPr="001E47DF" w:rsidRDefault="00A4DC96" w:rsidP="00A4DC96">
            <w:pPr>
              <w:jc w:val="center"/>
              <w:rPr>
                <w:rFonts w:cs="Arial"/>
              </w:rPr>
            </w:pPr>
            <w:r w:rsidRPr="001E47DF">
              <w:rPr>
                <w:rFonts w:eastAsia="Arial" w:cs="Arial"/>
                <w:szCs w:val="22"/>
              </w:rPr>
              <w:t xml:space="preserve"> </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D1120DA" w14:textId="51774DA6" w:rsidR="00A4DC96" w:rsidRPr="001E47DF" w:rsidRDefault="00A4DC96" w:rsidP="00A4DC96">
            <w:pPr>
              <w:jc w:val="center"/>
              <w:rPr>
                <w:rFonts w:cs="Arial"/>
              </w:rPr>
            </w:pPr>
            <w:r w:rsidRPr="001E47DF">
              <w:rPr>
                <w:rFonts w:eastAsia="Arial" w:cs="Arial"/>
                <w:szCs w:val="22"/>
              </w:rPr>
              <w:t>417</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43FA066" w14:textId="69FC346A" w:rsidR="00A4DC96" w:rsidRPr="001E47DF" w:rsidRDefault="00A4DC96" w:rsidP="00A4DC96">
            <w:pPr>
              <w:jc w:val="center"/>
              <w:rPr>
                <w:rFonts w:cs="Arial"/>
              </w:rPr>
            </w:pPr>
            <w:r w:rsidRPr="001E47DF">
              <w:rPr>
                <w:rFonts w:eastAsia="Arial" w:cs="Arial"/>
                <w:szCs w:val="22"/>
              </w:rPr>
              <w:t>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9CB767" w14:textId="169E6EF9" w:rsidR="00A4DC96" w:rsidRPr="001E47DF" w:rsidRDefault="00A4DC96" w:rsidP="00A4DC96">
            <w:pPr>
              <w:jc w:val="center"/>
              <w:rPr>
                <w:rFonts w:cs="Arial"/>
              </w:rPr>
            </w:pPr>
            <w:r w:rsidRPr="001E47DF">
              <w:rPr>
                <w:rFonts w:eastAsia="Arial" w:cs="Arial"/>
                <w:szCs w:val="22"/>
              </w:rPr>
              <w:t>1 001</w:t>
            </w:r>
          </w:p>
        </w:tc>
      </w:tr>
      <w:tr w:rsidR="00A4DC96" w:rsidRPr="001E47DF" w14:paraId="226BDB1B"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71C05F6E" w14:textId="5D2DC33B" w:rsidR="00A4DC96" w:rsidRPr="001E47DF" w:rsidRDefault="00A4DC96" w:rsidP="00A4DC96">
            <w:pPr>
              <w:jc w:val="center"/>
              <w:rPr>
                <w:rFonts w:cs="Arial"/>
              </w:rPr>
            </w:pPr>
            <w:r w:rsidRPr="001E47DF">
              <w:rPr>
                <w:rFonts w:eastAsia="Arial" w:cs="Arial"/>
                <w:color w:val="000000" w:themeColor="text1"/>
                <w:szCs w:val="22"/>
              </w:rPr>
              <w:t>2.</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C64B758" w14:textId="50BE2D0D" w:rsidR="00A4DC96" w:rsidRPr="001E47DF" w:rsidRDefault="00A4DC96" w:rsidP="00A4DC96">
            <w:pPr>
              <w:jc w:val="center"/>
              <w:rPr>
                <w:rFonts w:cs="Arial"/>
              </w:rPr>
            </w:pPr>
            <w:r w:rsidRPr="001E47DF">
              <w:rPr>
                <w:rFonts w:eastAsia="Arial" w:cs="Arial"/>
                <w:szCs w:val="22"/>
              </w:rPr>
              <w:t>Plac nr 1</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4E87187" w14:textId="7B6DF406" w:rsidR="00A4DC96" w:rsidRPr="001E47DF" w:rsidRDefault="00A4DC96" w:rsidP="00A4DC96">
            <w:pPr>
              <w:jc w:val="center"/>
              <w:rPr>
                <w:rFonts w:cs="Arial"/>
              </w:rPr>
            </w:pPr>
            <w:r w:rsidRPr="001E47DF">
              <w:rPr>
                <w:rFonts w:eastAsia="Arial" w:cs="Arial"/>
                <w:szCs w:val="22"/>
              </w:rPr>
              <w:t>12 620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AF8EFF2" w14:textId="49CD1C4F" w:rsidR="00A4DC96" w:rsidRPr="001E47DF" w:rsidRDefault="00A4DC96" w:rsidP="00A4DC96">
            <w:pPr>
              <w:jc w:val="center"/>
              <w:rPr>
                <w:rFonts w:cs="Arial"/>
              </w:rPr>
            </w:pPr>
            <w:r w:rsidRPr="001E47DF">
              <w:rPr>
                <w:rFonts w:eastAsia="Arial" w:cs="Arial"/>
                <w:szCs w:val="22"/>
              </w:rPr>
              <w:t>7 172</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ACD8F39" w14:textId="47BE8CA6" w:rsidR="00A4DC96" w:rsidRPr="001E47DF" w:rsidRDefault="00A4DC96" w:rsidP="00A4DC96">
            <w:pPr>
              <w:jc w:val="center"/>
              <w:rPr>
                <w:rFonts w:cs="Arial"/>
              </w:rPr>
            </w:pPr>
            <w:r w:rsidRPr="001E47DF">
              <w:rPr>
                <w:rFonts w:eastAsia="Arial" w:cs="Arial"/>
                <w:szCs w:val="22"/>
              </w:rPr>
              <w:t>18 145</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7A6B93E" w14:textId="607B1BDD" w:rsidR="00A4DC96" w:rsidRPr="001E47DF" w:rsidRDefault="00A4DC96" w:rsidP="00A4DC96">
            <w:pPr>
              <w:jc w:val="center"/>
              <w:rPr>
                <w:rFonts w:cs="Arial"/>
              </w:rPr>
            </w:pPr>
            <w:r w:rsidRPr="001E47DF">
              <w:rPr>
                <w:rFonts w:eastAsia="Arial" w:cs="Arial"/>
                <w:szCs w:val="22"/>
              </w:rPr>
              <w:t>17 213</w:t>
            </w:r>
          </w:p>
        </w:tc>
      </w:tr>
      <w:tr w:rsidR="00A4DC96" w:rsidRPr="001E47DF" w14:paraId="62251379"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40E027B2" w14:textId="7B91FEDB" w:rsidR="00A4DC96" w:rsidRPr="001E47DF" w:rsidRDefault="00A4DC96" w:rsidP="00A4DC96">
            <w:pPr>
              <w:jc w:val="center"/>
              <w:rPr>
                <w:rFonts w:cs="Arial"/>
              </w:rPr>
            </w:pPr>
            <w:r w:rsidRPr="001E47DF">
              <w:rPr>
                <w:rFonts w:eastAsia="Arial" w:cs="Arial"/>
                <w:color w:val="000000" w:themeColor="text1"/>
                <w:szCs w:val="22"/>
              </w:rPr>
              <w:t>3.</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4A1FFA9" w14:textId="683B3924" w:rsidR="00A4DC96" w:rsidRPr="001E47DF" w:rsidRDefault="00A4DC96" w:rsidP="00A4DC96">
            <w:pPr>
              <w:jc w:val="center"/>
              <w:rPr>
                <w:rFonts w:cs="Arial"/>
              </w:rPr>
            </w:pPr>
            <w:r w:rsidRPr="001E47DF">
              <w:rPr>
                <w:rFonts w:eastAsia="Arial" w:cs="Arial"/>
                <w:szCs w:val="22"/>
              </w:rPr>
              <w:t>Plac nr 2</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FA1E06" w14:textId="181539E6" w:rsidR="00A4DC96" w:rsidRPr="001E47DF" w:rsidRDefault="00A4DC96" w:rsidP="00A4DC96">
            <w:pPr>
              <w:jc w:val="center"/>
              <w:rPr>
                <w:rFonts w:cs="Arial"/>
              </w:rPr>
            </w:pPr>
            <w:r w:rsidRPr="001E47DF">
              <w:rPr>
                <w:rFonts w:eastAsia="Arial" w:cs="Arial"/>
                <w:szCs w:val="22"/>
              </w:rPr>
              <w:t>9 630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B4B6F82" w14:textId="30B96AE9" w:rsidR="00A4DC96" w:rsidRPr="001E47DF" w:rsidRDefault="00A4DC96" w:rsidP="00A4DC96">
            <w:pPr>
              <w:jc w:val="center"/>
              <w:rPr>
                <w:rFonts w:cs="Arial"/>
              </w:rPr>
            </w:pPr>
            <w:r w:rsidRPr="001E47DF">
              <w:rPr>
                <w:rFonts w:eastAsia="Arial" w:cs="Arial"/>
                <w:szCs w:val="22"/>
              </w:rPr>
              <w:t>3 960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7D409DD" w14:textId="487FA292" w:rsidR="00A4DC96" w:rsidRPr="001E47DF" w:rsidRDefault="00A4DC96" w:rsidP="00A4DC96">
            <w:pPr>
              <w:jc w:val="center"/>
              <w:rPr>
                <w:rFonts w:cs="Arial"/>
              </w:rPr>
            </w:pPr>
            <w:r w:rsidRPr="001E47DF">
              <w:rPr>
                <w:rFonts w:eastAsia="Arial" w:cs="Arial"/>
                <w:szCs w:val="22"/>
              </w:rPr>
              <w:t>10 019</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2495FA0" w14:textId="5728CF77" w:rsidR="00A4DC96" w:rsidRPr="001E47DF" w:rsidRDefault="00A4DC96" w:rsidP="00A4DC96">
            <w:pPr>
              <w:jc w:val="center"/>
              <w:rPr>
                <w:rFonts w:cs="Arial"/>
              </w:rPr>
            </w:pPr>
            <w:r w:rsidRPr="001E47DF">
              <w:rPr>
                <w:rFonts w:eastAsia="Arial" w:cs="Arial"/>
                <w:szCs w:val="22"/>
              </w:rPr>
              <w:t>9 504</w:t>
            </w:r>
          </w:p>
        </w:tc>
      </w:tr>
      <w:tr w:rsidR="00A4DC96" w:rsidRPr="001E47DF" w14:paraId="5C148338"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11240518" w14:textId="58F293D4" w:rsidR="00A4DC96" w:rsidRPr="001E47DF" w:rsidRDefault="00A4DC96" w:rsidP="00A4DC96">
            <w:pPr>
              <w:jc w:val="center"/>
              <w:rPr>
                <w:rFonts w:cs="Arial"/>
              </w:rPr>
            </w:pPr>
            <w:r w:rsidRPr="001E47DF">
              <w:rPr>
                <w:rFonts w:eastAsia="Arial" w:cs="Arial"/>
                <w:color w:val="000000" w:themeColor="text1"/>
                <w:szCs w:val="22"/>
              </w:rPr>
              <w:t>4.</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6A88DFC" w14:textId="21FD7488" w:rsidR="00A4DC96" w:rsidRPr="001E47DF" w:rsidRDefault="00A4DC96" w:rsidP="00A4DC96">
            <w:pPr>
              <w:jc w:val="center"/>
              <w:rPr>
                <w:rFonts w:cs="Arial"/>
              </w:rPr>
            </w:pPr>
            <w:r w:rsidRPr="001E47DF">
              <w:rPr>
                <w:rFonts w:eastAsia="Arial" w:cs="Arial"/>
                <w:szCs w:val="22"/>
              </w:rPr>
              <w:t>Plac nr 4</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BCA627" w14:textId="5D0C5472" w:rsidR="00A4DC96" w:rsidRPr="001E47DF" w:rsidRDefault="00A4DC96" w:rsidP="00A4DC96">
            <w:pPr>
              <w:jc w:val="center"/>
              <w:rPr>
                <w:rFonts w:cs="Arial"/>
              </w:rPr>
            </w:pPr>
            <w:r w:rsidRPr="001E47DF">
              <w:rPr>
                <w:rFonts w:eastAsia="Arial" w:cs="Arial"/>
                <w:szCs w:val="22"/>
              </w:rPr>
              <w:t>7 465</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54ECF34" w14:textId="06A01E76" w:rsidR="00A4DC96" w:rsidRPr="001E47DF" w:rsidRDefault="00A4DC96" w:rsidP="00A4DC96">
            <w:pPr>
              <w:jc w:val="center"/>
              <w:rPr>
                <w:rFonts w:cs="Arial"/>
              </w:rPr>
            </w:pPr>
            <w:r w:rsidRPr="001E47DF">
              <w:rPr>
                <w:rFonts w:eastAsia="Arial" w:cs="Arial"/>
                <w:szCs w:val="22"/>
              </w:rPr>
              <w:t>3 364</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29B224" w14:textId="246C23E4" w:rsidR="00A4DC96" w:rsidRPr="001E47DF" w:rsidRDefault="00A4DC96" w:rsidP="00A4DC96">
            <w:pPr>
              <w:jc w:val="center"/>
              <w:rPr>
                <w:rFonts w:cs="Arial"/>
              </w:rPr>
            </w:pPr>
            <w:r w:rsidRPr="001E47DF">
              <w:rPr>
                <w:rFonts w:eastAsia="Arial" w:cs="Arial"/>
                <w:szCs w:val="22"/>
              </w:rPr>
              <w:t>8 511</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93CE8F" w14:textId="26B5F108" w:rsidR="00A4DC96" w:rsidRPr="001E47DF" w:rsidRDefault="00A4DC96" w:rsidP="00A4DC96">
            <w:pPr>
              <w:jc w:val="center"/>
              <w:rPr>
                <w:rFonts w:cs="Arial"/>
              </w:rPr>
            </w:pPr>
            <w:r w:rsidRPr="001E47DF">
              <w:rPr>
                <w:rFonts w:eastAsia="Arial" w:cs="Arial"/>
                <w:szCs w:val="22"/>
              </w:rPr>
              <w:t>8 074</w:t>
            </w:r>
          </w:p>
        </w:tc>
      </w:tr>
      <w:tr w:rsidR="00A4DC96" w:rsidRPr="001E47DF" w14:paraId="537704DA"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1F03BBE3" w14:textId="7A64CAB9" w:rsidR="00A4DC96" w:rsidRPr="001E47DF" w:rsidRDefault="00A4DC96" w:rsidP="00A4DC96">
            <w:pPr>
              <w:jc w:val="center"/>
              <w:rPr>
                <w:rFonts w:cs="Arial"/>
              </w:rPr>
            </w:pPr>
            <w:r w:rsidRPr="001E47DF">
              <w:rPr>
                <w:rFonts w:eastAsia="Arial" w:cs="Arial"/>
                <w:color w:val="000000" w:themeColor="text1"/>
                <w:szCs w:val="22"/>
              </w:rPr>
              <w:t>5.</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35ACA55" w14:textId="2259191B" w:rsidR="00A4DC96" w:rsidRPr="001E47DF" w:rsidRDefault="00A4DC96" w:rsidP="00A4DC96">
            <w:pPr>
              <w:jc w:val="center"/>
              <w:rPr>
                <w:rFonts w:cs="Arial"/>
              </w:rPr>
            </w:pPr>
            <w:r w:rsidRPr="001E47DF">
              <w:rPr>
                <w:rFonts w:eastAsia="Arial" w:cs="Arial"/>
                <w:szCs w:val="22"/>
              </w:rPr>
              <w:t>Plac nr 5</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9E16BCF" w14:textId="372DE089" w:rsidR="00A4DC96" w:rsidRPr="001E47DF" w:rsidRDefault="00A4DC96" w:rsidP="00A4DC96">
            <w:pPr>
              <w:jc w:val="center"/>
              <w:rPr>
                <w:rFonts w:cs="Arial"/>
              </w:rPr>
            </w:pPr>
            <w:r w:rsidRPr="001E47DF">
              <w:rPr>
                <w:rFonts w:eastAsia="Arial" w:cs="Arial"/>
                <w:szCs w:val="22"/>
              </w:rPr>
              <w:t>3 309</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46892CF" w14:textId="59AC33E6" w:rsidR="00A4DC96" w:rsidRPr="001E47DF" w:rsidRDefault="00A4DC96" w:rsidP="00A4DC96">
            <w:pPr>
              <w:jc w:val="center"/>
              <w:rPr>
                <w:rFonts w:cs="Arial"/>
              </w:rPr>
            </w:pPr>
            <w:r w:rsidRPr="001E47DF">
              <w:rPr>
                <w:rFonts w:eastAsia="Arial" w:cs="Arial"/>
                <w:szCs w:val="22"/>
              </w:rPr>
              <w:t>2 080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327437E" w14:textId="1B361DE9" w:rsidR="00A4DC96" w:rsidRPr="001E47DF" w:rsidRDefault="00A4DC96" w:rsidP="00A4DC96">
            <w:pPr>
              <w:jc w:val="center"/>
              <w:rPr>
                <w:rFonts w:cs="Arial"/>
              </w:rPr>
            </w:pPr>
            <w:r w:rsidRPr="001E47DF">
              <w:rPr>
                <w:rFonts w:eastAsia="Arial" w:cs="Arial"/>
                <w:szCs w:val="22"/>
              </w:rPr>
              <w:t>5 262</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317EFBF" w14:textId="0B2DC561" w:rsidR="00A4DC96" w:rsidRPr="001E47DF" w:rsidRDefault="00A4DC96" w:rsidP="00A4DC96">
            <w:pPr>
              <w:jc w:val="center"/>
              <w:rPr>
                <w:rFonts w:cs="Arial"/>
              </w:rPr>
            </w:pPr>
            <w:r w:rsidRPr="001E47DF">
              <w:rPr>
                <w:rFonts w:eastAsia="Arial" w:cs="Arial"/>
                <w:szCs w:val="22"/>
              </w:rPr>
              <w:t>4 992</w:t>
            </w:r>
          </w:p>
        </w:tc>
      </w:tr>
      <w:tr w:rsidR="00A4DC96" w:rsidRPr="001E47DF" w14:paraId="7D0431E4"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63E80913" w14:textId="15928B97" w:rsidR="00A4DC96" w:rsidRPr="001E47DF" w:rsidRDefault="00A4DC96" w:rsidP="00A4DC96">
            <w:pPr>
              <w:jc w:val="center"/>
              <w:rPr>
                <w:rFonts w:cs="Arial"/>
              </w:rPr>
            </w:pPr>
            <w:r w:rsidRPr="001E47DF">
              <w:rPr>
                <w:rFonts w:eastAsia="Arial" w:cs="Arial"/>
                <w:color w:val="000000" w:themeColor="text1"/>
                <w:szCs w:val="22"/>
              </w:rPr>
              <w:t>6.</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3A2F764" w14:textId="4600D147" w:rsidR="00A4DC96" w:rsidRPr="001E47DF" w:rsidRDefault="00A4DC96" w:rsidP="00A4DC96">
            <w:pPr>
              <w:jc w:val="center"/>
              <w:rPr>
                <w:rFonts w:cs="Arial"/>
              </w:rPr>
            </w:pPr>
            <w:r w:rsidRPr="001E47DF">
              <w:rPr>
                <w:rFonts w:eastAsia="Arial" w:cs="Arial"/>
                <w:szCs w:val="22"/>
              </w:rPr>
              <w:t>Plac nr 6</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0645381" w14:textId="55020B5D" w:rsidR="00A4DC96" w:rsidRPr="001E47DF" w:rsidRDefault="00A4DC96" w:rsidP="00A4DC96">
            <w:pPr>
              <w:jc w:val="center"/>
              <w:rPr>
                <w:rFonts w:cs="Arial"/>
              </w:rPr>
            </w:pPr>
            <w:r w:rsidRPr="001E47DF">
              <w:rPr>
                <w:rFonts w:eastAsia="Arial" w:cs="Arial"/>
                <w:szCs w:val="22"/>
              </w:rPr>
              <w:t>13 015</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157CF1A" w14:textId="319714CF" w:rsidR="00A4DC96" w:rsidRPr="001E47DF" w:rsidRDefault="00A4DC96" w:rsidP="00A4DC96">
            <w:pPr>
              <w:jc w:val="center"/>
              <w:rPr>
                <w:rFonts w:cs="Arial"/>
              </w:rPr>
            </w:pPr>
            <w:r w:rsidRPr="001E47DF">
              <w:rPr>
                <w:rFonts w:eastAsia="Arial" w:cs="Arial"/>
                <w:szCs w:val="22"/>
              </w:rPr>
              <w:t>4 780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068E192" w14:textId="2A5688BF" w:rsidR="00A4DC96" w:rsidRPr="001E47DF" w:rsidRDefault="00A4DC96" w:rsidP="00A4DC96">
            <w:pPr>
              <w:jc w:val="center"/>
              <w:rPr>
                <w:rFonts w:cs="Arial"/>
              </w:rPr>
            </w:pPr>
            <w:r w:rsidRPr="001E47DF">
              <w:rPr>
                <w:rFonts w:eastAsia="Arial" w:cs="Arial"/>
                <w:szCs w:val="22"/>
              </w:rPr>
              <w:t>12 093</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E799847" w14:textId="79130510" w:rsidR="00A4DC96" w:rsidRPr="001E47DF" w:rsidRDefault="00A4DC96" w:rsidP="00A4DC96">
            <w:pPr>
              <w:jc w:val="center"/>
              <w:rPr>
                <w:rFonts w:cs="Arial"/>
              </w:rPr>
            </w:pPr>
            <w:r w:rsidRPr="001E47DF">
              <w:rPr>
                <w:rFonts w:eastAsia="Arial" w:cs="Arial"/>
                <w:szCs w:val="22"/>
              </w:rPr>
              <w:t>11 472</w:t>
            </w:r>
          </w:p>
        </w:tc>
      </w:tr>
      <w:tr w:rsidR="00A4DC96" w:rsidRPr="001E47DF" w14:paraId="354E9837"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04C47CAF" w14:textId="1A36AE8F" w:rsidR="00A4DC96" w:rsidRPr="001E47DF" w:rsidRDefault="00A4DC96" w:rsidP="00A4DC96">
            <w:pPr>
              <w:jc w:val="center"/>
              <w:rPr>
                <w:rFonts w:cs="Arial"/>
              </w:rPr>
            </w:pPr>
            <w:r w:rsidRPr="001E47DF">
              <w:rPr>
                <w:rFonts w:eastAsia="Arial" w:cs="Arial"/>
                <w:color w:val="000000" w:themeColor="text1"/>
                <w:szCs w:val="22"/>
              </w:rPr>
              <w:t>7.</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75E029" w14:textId="20B8B228" w:rsidR="00A4DC96" w:rsidRPr="001E47DF" w:rsidRDefault="00A4DC96" w:rsidP="00A4DC96">
            <w:pPr>
              <w:jc w:val="center"/>
              <w:rPr>
                <w:rFonts w:cs="Arial"/>
              </w:rPr>
            </w:pPr>
            <w:r w:rsidRPr="001E47DF">
              <w:rPr>
                <w:rFonts w:eastAsia="Arial" w:cs="Arial"/>
                <w:szCs w:val="22"/>
              </w:rPr>
              <w:t>Plac nr 7</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77CEB56" w14:textId="0F59737C" w:rsidR="00A4DC96" w:rsidRPr="001E47DF" w:rsidRDefault="00A4DC96" w:rsidP="00A4DC96">
            <w:pPr>
              <w:jc w:val="center"/>
              <w:rPr>
                <w:rFonts w:cs="Arial"/>
              </w:rPr>
            </w:pPr>
            <w:r w:rsidRPr="001E47DF">
              <w:rPr>
                <w:rFonts w:eastAsia="Arial" w:cs="Arial"/>
                <w:szCs w:val="22"/>
              </w:rPr>
              <w:t>6 905</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BED12A7" w14:textId="16B9B3B9" w:rsidR="00A4DC96" w:rsidRPr="001E47DF" w:rsidRDefault="00A4DC96" w:rsidP="00A4DC96">
            <w:pPr>
              <w:jc w:val="center"/>
              <w:rPr>
                <w:rFonts w:cs="Arial"/>
              </w:rPr>
            </w:pPr>
            <w:r w:rsidRPr="001E47DF">
              <w:rPr>
                <w:rFonts w:eastAsia="Arial" w:cs="Arial"/>
                <w:szCs w:val="22"/>
              </w:rPr>
              <w:t>4 340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65F32F7" w14:textId="56B91624" w:rsidR="00A4DC96" w:rsidRPr="001E47DF" w:rsidRDefault="00A4DC96" w:rsidP="00A4DC96">
            <w:pPr>
              <w:jc w:val="center"/>
              <w:rPr>
                <w:rFonts w:cs="Arial"/>
              </w:rPr>
            </w:pPr>
            <w:r w:rsidRPr="001E47DF">
              <w:rPr>
                <w:rFonts w:eastAsia="Arial" w:cs="Arial"/>
                <w:szCs w:val="22"/>
              </w:rPr>
              <w:t>10 980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D70251D" w14:textId="37E701C1" w:rsidR="00A4DC96" w:rsidRPr="001E47DF" w:rsidRDefault="00A4DC96" w:rsidP="00A4DC96">
            <w:pPr>
              <w:jc w:val="center"/>
              <w:rPr>
                <w:rFonts w:cs="Arial"/>
              </w:rPr>
            </w:pPr>
            <w:r w:rsidRPr="001E47DF">
              <w:rPr>
                <w:rFonts w:eastAsia="Arial" w:cs="Arial"/>
                <w:szCs w:val="22"/>
              </w:rPr>
              <w:t>10 416</w:t>
            </w:r>
          </w:p>
        </w:tc>
      </w:tr>
      <w:tr w:rsidR="00A4DC96" w:rsidRPr="001E47DF" w14:paraId="24D52BD9"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3EB32E00" w14:textId="2BE6B1FE" w:rsidR="00A4DC96" w:rsidRPr="001E47DF" w:rsidRDefault="00A4DC96" w:rsidP="00A4DC96">
            <w:pPr>
              <w:jc w:val="center"/>
              <w:rPr>
                <w:rFonts w:cs="Arial"/>
              </w:rPr>
            </w:pPr>
            <w:r w:rsidRPr="001E47DF">
              <w:rPr>
                <w:rFonts w:eastAsia="Arial" w:cs="Arial"/>
                <w:color w:val="000000" w:themeColor="text1"/>
                <w:szCs w:val="22"/>
              </w:rPr>
              <w:t>8.</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C602CCD" w14:textId="775BACC5" w:rsidR="00A4DC96" w:rsidRPr="001E47DF" w:rsidRDefault="00A4DC96" w:rsidP="00A4DC96">
            <w:pPr>
              <w:jc w:val="center"/>
              <w:rPr>
                <w:rFonts w:cs="Arial"/>
              </w:rPr>
            </w:pPr>
            <w:r w:rsidRPr="001E47DF">
              <w:rPr>
                <w:rFonts w:eastAsia="Arial" w:cs="Arial"/>
                <w:szCs w:val="22"/>
              </w:rPr>
              <w:t>Plac nr 8</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DC04561" w14:textId="662B7308" w:rsidR="00A4DC96" w:rsidRPr="001E47DF" w:rsidRDefault="00A4DC96" w:rsidP="00A4DC96">
            <w:pPr>
              <w:jc w:val="center"/>
              <w:rPr>
                <w:rFonts w:cs="Arial"/>
              </w:rPr>
            </w:pPr>
            <w:r w:rsidRPr="001E47DF">
              <w:rPr>
                <w:rFonts w:eastAsia="Arial" w:cs="Arial"/>
                <w:szCs w:val="22"/>
              </w:rPr>
              <w:t>17 271</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10662A8" w14:textId="6CE81574" w:rsidR="00A4DC96" w:rsidRPr="001E47DF" w:rsidRDefault="00A4DC96" w:rsidP="00A4DC96">
            <w:pPr>
              <w:jc w:val="center"/>
              <w:rPr>
                <w:rFonts w:cs="Arial"/>
              </w:rPr>
            </w:pPr>
            <w:r w:rsidRPr="001E47DF">
              <w:rPr>
                <w:rFonts w:eastAsia="Arial" w:cs="Arial"/>
                <w:szCs w:val="22"/>
              </w:rPr>
              <w:t>10 157</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682F058" w14:textId="498BC5B7" w:rsidR="00A4DC96" w:rsidRPr="001E47DF" w:rsidRDefault="00A4DC96" w:rsidP="00A4DC96">
            <w:pPr>
              <w:jc w:val="center"/>
              <w:rPr>
                <w:rFonts w:cs="Arial"/>
              </w:rPr>
            </w:pPr>
            <w:r w:rsidRPr="001E47DF">
              <w:rPr>
                <w:rFonts w:eastAsia="Arial" w:cs="Arial"/>
                <w:szCs w:val="22"/>
              </w:rPr>
              <w:t>25 697</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0DEE3C" w14:textId="1C54A69B" w:rsidR="00A4DC96" w:rsidRPr="001E47DF" w:rsidRDefault="00A4DC96" w:rsidP="00A4DC96">
            <w:pPr>
              <w:jc w:val="center"/>
              <w:rPr>
                <w:rFonts w:cs="Arial"/>
              </w:rPr>
            </w:pPr>
            <w:r w:rsidRPr="001E47DF">
              <w:rPr>
                <w:rFonts w:eastAsia="Arial" w:cs="Arial"/>
                <w:szCs w:val="22"/>
              </w:rPr>
              <w:t>24 377</w:t>
            </w:r>
          </w:p>
        </w:tc>
      </w:tr>
      <w:tr w:rsidR="00A4DC96" w:rsidRPr="001E47DF" w14:paraId="4AF948B7"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0BED6137" w14:textId="163BE108" w:rsidR="00A4DC96" w:rsidRPr="001E47DF" w:rsidRDefault="00A4DC96" w:rsidP="00A4DC96">
            <w:pPr>
              <w:jc w:val="center"/>
              <w:rPr>
                <w:rFonts w:cs="Arial"/>
              </w:rPr>
            </w:pPr>
            <w:r w:rsidRPr="001E47DF">
              <w:rPr>
                <w:rFonts w:eastAsia="Arial" w:cs="Arial"/>
                <w:color w:val="000000" w:themeColor="text1"/>
                <w:szCs w:val="22"/>
              </w:rPr>
              <w:t>9.</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BE8C2AA" w14:textId="12BA1676" w:rsidR="00A4DC96" w:rsidRPr="001E47DF" w:rsidRDefault="00A4DC96" w:rsidP="00A4DC96">
            <w:pPr>
              <w:jc w:val="center"/>
              <w:rPr>
                <w:rFonts w:cs="Arial"/>
              </w:rPr>
            </w:pPr>
            <w:r w:rsidRPr="001E47DF">
              <w:rPr>
                <w:rFonts w:eastAsia="Arial" w:cs="Arial"/>
                <w:szCs w:val="22"/>
              </w:rPr>
              <w:t>Plac nr 9</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F1A029" w14:textId="513B7111" w:rsidR="00A4DC96" w:rsidRPr="001E47DF" w:rsidRDefault="00A4DC96" w:rsidP="00A4DC96">
            <w:pPr>
              <w:jc w:val="center"/>
              <w:rPr>
                <w:rFonts w:cs="Arial"/>
              </w:rPr>
            </w:pPr>
            <w:r w:rsidRPr="001E47DF">
              <w:rPr>
                <w:rFonts w:eastAsia="Arial" w:cs="Arial"/>
                <w:szCs w:val="22"/>
              </w:rPr>
              <w:t>12 324</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9D4BB78" w14:textId="270D3491" w:rsidR="00A4DC96" w:rsidRPr="001E47DF" w:rsidRDefault="00A4DC96" w:rsidP="00A4DC96">
            <w:pPr>
              <w:jc w:val="center"/>
              <w:rPr>
                <w:rFonts w:cs="Arial"/>
              </w:rPr>
            </w:pPr>
            <w:r w:rsidRPr="001E47DF">
              <w:rPr>
                <w:rFonts w:eastAsia="Arial" w:cs="Arial"/>
                <w:szCs w:val="22"/>
              </w:rPr>
              <w:t>10 388</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B982EE8" w14:textId="07FE940F" w:rsidR="00A4DC96" w:rsidRPr="001E47DF" w:rsidRDefault="00A4DC96" w:rsidP="00A4DC96">
            <w:pPr>
              <w:jc w:val="center"/>
              <w:rPr>
                <w:rFonts w:cs="Arial"/>
              </w:rPr>
            </w:pPr>
            <w:r w:rsidRPr="001E47DF">
              <w:rPr>
                <w:rFonts w:eastAsia="Arial" w:cs="Arial"/>
                <w:szCs w:val="22"/>
              </w:rPr>
              <w:t>26 282</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383A3C6" w14:textId="7171DA8D" w:rsidR="00A4DC96" w:rsidRPr="001E47DF" w:rsidRDefault="00A4DC96" w:rsidP="00A4DC96">
            <w:pPr>
              <w:jc w:val="center"/>
              <w:rPr>
                <w:rFonts w:cs="Arial"/>
              </w:rPr>
            </w:pPr>
            <w:r w:rsidRPr="001E47DF">
              <w:rPr>
                <w:rFonts w:eastAsia="Arial" w:cs="Arial"/>
                <w:szCs w:val="22"/>
              </w:rPr>
              <w:t>24 931</w:t>
            </w:r>
          </w:p>
        </w:tc>
      </w:tr>
      <w:tr w:rsidR="00A4DC96" w:rsidRPr="001E47DF" w14:paraId="62557219"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4943F477" w14:textId="0E7E515B" w:rsidR="00A4DC96" w:rsidRPr="001E47DF" w:rsidRDefault="00A4DC96" w:rsidP="00A4DC96">
            <w:pPr>
              <w:jc w:val="center"/>
              <w:rPr>
                <w:rFonts w:cs="Arial"/>
              </w:rPr>
            </w:pPr>
            <w:r w:rsidRPr="001E47DF">
              <w:rPr>
                <w:rFonts w:eastAsia="Arial" w:cs="Arial"/>
                <w:color w:val="000000" w:themeColor="text1"/>
                <w:szCs w:val="22"/>
              </w:rPr>
              <w:t>10</w:t>
            </w:r>
            <w:r w:rsidR="6C6335E5" w:rsidRPr="001E47DF">
              <w:rPr>
                <w:rFonts w:eastAsia="Arial" w:cs="Arial"/>
                <w:color w:val="000000" w:themeColor="text1"/>
                <w:szCs w:val="22"/>
              </w:rPr>
              <w:t>.</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8F627AF" w14:textId="43B5EC5B" w:rsidR="00A4DC96" w:rsidRPr="001E47DF" w:rsidRDefault="00A4DC96" w:rsidP="00A4DC96">
            <w:pPr>
              <w:jc w:val="center"/>
              <w:rPr>
                <w:rFonts w:cs="Arial"/>
              </w:rPr>
            </w:pPr>
            <w:r w:rsidRPr="001E47DF">
              <w:rPr>
                <w:rFonts w:eastAsia="Arial" w:cs="Arial"/>
                <w:szCs w:val="22"/>
              </w:rPr>
              <w:t>Plac nr 10.1</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0C6FA9C" w14:textId="3C97AEFA" w:rsidR="00A4DC96" w:rsidRPr="001E47DF" w:rsidRDefault="00A4DC96" w:rsidP="00A4DC96">
            <w:pPr>
              <w:jc w:val="center"/>
              <w:rPr>
                <w:rFonts w:cs="Arial"/>
              </w:rPr>
            </w:pPr>
            <w:r w:rsidRPr="001E47DF">
              <w:rPr>
                <w:rFonts w:eastAsia="Arial" w:cs="Arial"/>
                <w:szCs w:val="22"/>
              </w:rPr>
              <w:t>6 467</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4F64013" w14:textId="2C0C2F2A" w:rsidR="00A4DC96" w:rsidRPr="001E47DF" w:rsidRDefault="00A4DC96" w:rsidP="00A4DC96">
            <w:pPr>
              <w:jc w:val="center"/>
              <w:rPr>
                <w:rFonts w:cs="Arial"/>
              </w:rPr>
            </w:pPr>
            <w:r w:rsidRPr="001E47DF">
              <w:rPr>
                <w:rFonts w:eastAsia="Arial" w:cs="Arial"/>
                <w:szCs w:val="22"/>
              </w:rPr>
              <w:t>5 354</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8D94240" w14:textId="7BC6EA8B" w:rsidR="00A4DC96" w:rsidRPr="001E47DF" w:rsidRDefault="00A4DC96" w:rsidP="00A4DC96">
            <w:pPr>
              <w:jc w:val="center"/>
              <w:rPr>
                <w:rFonts w:cs="Arial"/>
              </w:rPr>
            </w:pPr>
            <w:r w:rsidRPr="001E47DF">
              <w:rPr>
                <w:rFonts w:eastAsia="Arial" w:cs="Arial"/>
                <w:szCs w:val="22"/>
              </w:rPr>
              <w:t>13 546</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BC6E613" w14:textId="6EDFA100" w:rsidR="00A4DC96" w:rsidRPr="001E47DF" w:rsidRDefault="00A4DC96" w:rsidP="00A4DC96">
            <w:pPr>
              <w:jc w:val="center"/>
              <w:rPr>
                <w:rFonts w:cs="Arial"/>
              </w:rPr>
            </w:pPr>
            <w:r w:rsidRPr="001E47DF">
              <w:rPr>
                <w:rFonts w:eastAsia="Arial" w:cs="Arial"/>
                <w:szCs w:val="22"/>
              </w:rPr>
              <w:t>12 850</w:t>
            </w:r>
          </w:p>
        </w:tc>
      </w:tr>
      <w:tr w:rsidR="00A4DC96" w:rsidRPr="001E47DF" w14:paraId="18B3ED61"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766E28B8" w14:textId="4903E231" w:rsidR="00A4DC96" w:rsidRPr="001E47DF" w:rsidRDefault="00A4DC96" w:rsidP="00A4DC96">
            <w:pPr>
              <w:jc w:val="center"/>
              <w:rPr>
                <w:rFonts w:cs="Arial"/>
              </w:rPr>
            </w:pPr>
            <w:r w:rsidRPr="001E47DF">
              <w:rPr>
                <w:rFonts w:eastAsia="Arial" w:cs="Arial"/>
                <w:color w:val="000000" w:themeColor="text1"/>
                <w:szCs w:val="22"/>
              </w:rPr>
              <w:t>11</w:t>
            </w:r>
            <w:r w:rsidR="6C6335E5" w:rsidRPr="001E47DF">
              <w:rPr>
                <w:rFonts w:eastAsia="Arial" w:cs="Arial"/>
                <w:color w:val="000000" w:themeColor="text1"/>
                <w:szCs w:val="22"/>
              </w:rPr>
              <w:t>.</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E1D04A" w14:textId="0B01C875" w:rsidR="00A4DC96" w:rsidRPr="001E47DF" w:rsidRDefault="00A4DC96" w:rsidP="00A4DC96">
            <w:pPr>
              <w:jc w:val="center"/>
              <w:rPr>
                <w:rFonts w:cs="Arial"/>
              </w:rPr>
            </w:pPr>
            <w:r w:rsidRPr="001E47DF">
              <w:rPr>
                <w:rFonts w:eastAsia="Arial" w:cs="Arial"/>
                <w:szCs w:val="22"/>
              </w:rPr>
              <w:t>Plac nr 10.2</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A0600DC" w14:textId="00F520CA" w:rsidR="00A4DC96" w:rsidRPr="001E47DF" w:rsidRDefault="00A4DC96" w:rsidP="00A4DC96">
            <w:pPr>
              <w:jc w:val="center"/>
              <w:rPr>
                <w:rFonts w:cs="Arial"/>
              </w:rPr>
            </w:pPr>
            <w:r w:rsidRPr="001E47DF">
              <w:rPr>
                <w:rFonts w:eastAsia="Arial" w:cs="Arial"/>
                <w:szCs w:val="22"/>
              </w:rPr>
              <w:t>6 123</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16DA76A" w14:textId="122C73CA" w:rsidR="00A4DC96" w:rsidRPr="001E47DF" w:rsidRDefault="00A4DC96" w:rsidP="00A4DC96">
            <w:pPr>
              <w:jc w:val="center"/>
              <w:rPr>
                <w:rFonts w:cs="Arial"/>
              </w:rPr>
            </w:pPr>
            <w:r w:rsidRPr="001E47DF">
              <w:rPr>
                <w:rFonts w:eastAsia="Arial" w:cs="Arial"/>
                <w:szCs w:val="22"/>
              </w:rPr>
              <w:t>4 966</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34F4E75" w14:textId="74648900" w:rsidR="00A4DC96" w:rsidRPr="001E47DF" w:rsidRDefault="00A4DC96" w:rsidP="00A4DC96">
            <w:pPr>
              <w:jc w:val="center"/>
              <w:rPr>
                <w:rFonts w:cs="Arial"/>
              </w:rPr>
            </w:pPr>
            <w:r w:rsidRPr="001E47DF">
              <w:rPr>
                <w:rFonts w:eastAsia="Arial" w:cs="Arial"/>
                <w:szCs w:val="22"/>
              </w:rPr>
              <w:t>12 564</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9DE60FF" w14:textId="4165B06F" w:rsidR="00A4DC96" w:rsidRPr="001E47DF" w:rsidRDefault="00A4DC96" w:rsidP="00A4DC96">
            <w:pPr>
              <w:jc w:val="center"/>
              <w:rPr>
                <w:rFonts w:cs="Arial"/>
              </w:rPr>
            </w:pPr>
            <w:r w:rsidRPr="001E47DF">
              <w:rPr>
                <w:rFonts w:eastAsia="Arial" w:cs="Arial"/>
                <w:szCs w:val="22"/>
              </w:rPr>
              <w:t>11 918</w:t>
            </w:r>
          </w:p>
        </w:tc>
      </w:tr>
      <w:tr w:rsidR="00A4DC96" w:rsidRPr="001E47DF" w14:paraId="65B0D93E"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3FC82B61" w14:textId="76E8522E" w:rsidR="00A4DC96" w:rsidRPr="001E47DF" w:rsidRDefault="00A4DC96" w:rsidP="00A4DC96">
            <w:pPr>
              <w:jc w:val="center"/>
              <w:rPr>
                <w:rFonts w:cs="Arial"/>
              </w:rPr>
            </w:pPr>
            <w:r w:rsidRPr="001E47DF">
              <w:rPr>
                <w:rFonts w:eastAsia="Arial" w:cs="Arial"/>
                <w:color w:val="000000" w:themeColor="text1"/>
                <w:szCs w:val="22"/>
              </w:rPr>
              <w:t>12</w:t>
            </w:r>
            <w:r w:rsidR="02C0CB63" w:rsidRPr="001E47DF">
              <w:rPr>
                <w:rFonts w:eastAsia="Arial" w:cs="Arial"/>
                <w:color w:val="000000" w:themeColor="text1"/>
                <w:szCs w:val="22"/>
              </w:rPr>
              <w:t>.</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41645B" w14:textId="2F5BB984" w:rsidR="00A4DC96" w:rsidRPr="001E47DF" w:rsidRDefault="00A4DC96" w:rsidP="00A4DC96">
            <w:pPr>
              <w:jc w:val="center"/>
              <w:rPr>
                <w:rFonts w:cs="Arial"/>
              </w:rPr>
            </w:pPr>
            <w:r w:rsidRPr="001E47DF">
              <w:rPr>
                <w:rFonts w:eastAsia="Arial" w:cs="Arial"/>
                <w:szCs w:val="22"/>
              </w:rPr>
              <w:t>Plac nr 10.3</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D7A398" w14:textId="011EF14A" w:rsidR="00A4DC96" w:rsidRPr="001E47DF" w:rsidRDefault="00A4DC96" w:rsidP="00A4DC96">
            <w:pPr>
              <w:jc w:val="center"/>
              <w:rPr>
                <w:rFonts w:cs="Arial"/>
              </w:rPr>
            </w:pPr>
            <w:r w:rsidRPr="001E47DF">
              <w:rPr>
                <w:rFonts w:eastAsia="Arial" w:cs="Arial"/>
                <w:szCs w:val="22"/>
              </w:rPr>
              <w:t>3 541</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F12F790" w14:textId="44D7AEC2" w:rsidR="00A4DC96" w:rsidRPr="001E47DF" w:rsidRDefault="00A4DC96" w:rsidP="00A4DC96">
            <w:pPr>
              <w:jc w:val="center"/>
              <w:rPr>
                <w:rFonts w:cs="Arial"/>
              </w:rPr>
            </w:pPr>
            <w:r w:rsidRPr="001E47DF">
              <w:rPr>
                <w:rFonts w:eastAsia="Arial" w:cs="Arial"/>
                <w:szCs w:val="22"/>
              </w:rPr>
              <w:t>2 606</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4591E21" w14:textId="22374815" w:rsidR="00A4DC96" w:rsidRPr="001E47DF" w:rsidRDefault="00A4DC96" w:rsidP="00A4DC96">
            <w:pPr>
              <w:jc w:val="center"/>
              <w:rPr>
                <w:rFonts w:cs="Arial"/>
              </w:rPr>
            </w:pPr>
            <w:r w:rsidRPr="001E47DF">
              <w:rPr>
                <w:rFonts w:eastAsia="Arial" w:cs="Arial"/>
                <w:szCs w:val="22"/>
              </w:rPr>
              <w:t>6 593</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FBEA72A" w14:textId="6AD52B4D" w:rsidR="00A4DC96" w:rsidRPr="001E47DF" w:rsidRDefault="00A4DC96" w:rsidP="00A4DC96">
            <w:pPr>
              <w:jc w:val="center"/>
              <w:rPr>
                <w:rFonts w:cs="Arial"/>
              </w:rPr>
            </w:pPr>
            <w:r w:rsidRPr="001E47DF">
              <w:rPr>
                <w:rFonts w:eastAsia="Arial" w:cs="Arial"/>
                <w:szCs w:val="22"/>
              </w:rPr>
              <w:t>6 254</w:t>
            </w:r>
          </w:p>
        </w:tc>
      </w:tr>
      <w:tr w:rsidR="00A4DC96" w:rsidRPr="001E47DF" w14:paraId="1B5B38CD"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51E8E361" w14:textId="4572E6D1" w:rsidR="00A4DC96" w:rsidRPr="001E47DF" w:rsidRDefault="00A4DC96" w:rsidP="00A4DC96">
            <w:pPr>
              <w:jc w:val="center"/>
              <w:rPr>
                <w:rFonts w:cs="Arial"/>
              </w:rPr>
            </w:pPr>
            <w:r w:rsidRPr="001E47DF">
              <w:rPr>
                <w:rFonts w:eastAsia="Arial" w:cs="Arial"/>
                <w:color w:val="000000" w:themeColor="text1"/>
                <w:szCs w:val="22"/>
              </w:rPr>
              <w:t>13</w:t>
            </w:r>
            <w:r w:rsidR="02C0CB63" w:rsidRPr="001E47DF">
              <w:rPr>
                <w:rFonts w:eastAsia="Arial" w:cs="Arial"/>
                <w:color w:val="000000" w:themeColor="text1"/>
                <w:szCs w:val="22"/>
              </w:rPr>
              <w:t>.</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264846A" w14:textId="70403511" w:rsidR="00A4DC96" w:rsidRPr="001E47DF" w:rsidRDefault="00A4DC96" w:rsidP="00A4DC96">
            <w:pPr>
              <w:jc w:val="center"/>
              <w:rPr>
                <w:rFonts w:cs="Arial"/>
              </w:rPr>
            </w:pPr>
            <w:r w:rsidRPr="001E47DF">
              <w:rPr>
                <w:rFonts w:eastAsia="Arial" w:cs="Arial"/>
                <w:szCs w:val="22"/>
              </w:rPr>
              <w:t>Plac nr 12</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BCCC49" w14:textId="0D98E42F" w:rsidR="00A4DC96" w:rsidRPr="001E47DF" w:rsidRDefault="00A4DC96" w:rsidP="00A4DC96">
            <w:pPr>
              <w:jc w:val="center"/>
              <w:rPr>
                <w:rFonts w:cs="Arial"/>
              </w:rPr>
            </w:pPr>
            <w:r w:rsidRPr="001E47DF">
              <w:rPr>
                <w:rFonts w:eastAsia="Arial" w:cs="Arial"/>
                <w:szCs w:val="22"/>
              </w:rPr>
              <w:t>16 100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3CAE429" w14:textId="61325A52" w:rsidR="00A4DC96" w:rsidRPr="001E47DF" w:rsidRDefault="00A4DC96" w:rsidP="00A4DC96">
            <w:pPr>
              <w:jc w:val="center"/>
              <w:rPr>
                <w:rFonts w:cs="Arial"/>
              </w:rPr>
            </w:pPr>
            <w:r w:rsidRPr="001E47DF">
              <w:rPr>
                <w:rFonts w:eastAsia="Arial" w:cs="Arial"/>
                <w:szCs w:val="22"/>
              </w:rPr>
              <w:t>13 684</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F94EE5F" w14:textId="704DDBE9" w:rsidR="00A4DC96" w:rsidRPr="001E47DF" w:rsidRDefault="00A4DC96" w:rsidP="00A4DC96">
            <w:pPr>
              <w:jc w:val="center"/>
              <w:rPr>
                <w:rFonts w:cs="Arial"/>
              </w:rPr>
            </w:pPr>
            <w:r w:rsidRPr="001E47DF">
              <w:rPr>
                <w:rFonts w:eastAsia="Arial" w:cs="Arial"/>
                <w:szCs w:val="22"/>
              </w:rPr>
              <w:t>34 621</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9A969F4" w14:textId="775F495D" w:rsidR="00A4DC96" w:rsidRPr="001E47DF" w:rsidRDefault="00A4DC96" w:rsidP="00A4DC96">
            <w:pPr>
              <w:jc w:val="center"/>
              <w:rPr>
                <w:rFonts w:cs="Arial"/>
              </w:rPr>
            </w:pPr>
            <w:r w:rsidRPr="001E47DF">
              <w:rPr>
                <w:rFonts w:eastAsia="Arial" w:cs="Arial"/>
                <w:szCs w:val="22"/>
              </w:rPr>
              <w:t>32 842</w:t>
            </w:r>
          </w:p>
        </w:tc>
      </w:tr>
      <w:tr w:rsidR="00A4DC96" w:rsidRPr="001E47DF" w14:paraId="0AFA90E9"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30C99FDA" w14:textId="4A851CEE" w:rsidR="00A4DC96" w:rsidRPr="001E47DF" w:rsidRDefault="00A4DC96" w:rsidP="00A4DC96">
            <w:pPr>
              <w:jc w:val="center"/>
              <w:rPr>
                <w:rFonts w:cs="Arial"/>
              </w:rPr>
            </w:pPr>
            <w:r w:rsidRPr="001E47DF">
              <w:rPr>
                <w:rFonts w:eastAsia="Arial" w:cs="Arial"/>
                <w:color w:val="000000" w:themeColor="text1"/>
                <w:szCs w:val="22"/>
              </w:rPr>
              <w:t>14</w:t>
            </w:r>
            <w:r w:rsidR="235697F4" w:rsidRPr="001E47DF">
              <w:rPr>
                <w:rFonts w:eastAsia="Arial" w:cs="Arial"/>
                <w:color w:val="000000" w:themeColor="text1"/>
                <w:szCs w:val="22"/>
              </w:rPr>
              <w:t>.</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692FC20" w14:textId="60E1F0C3" w:rsidR="00A4DC96" w:rsidRPr="001E47DF" w:rsidRDefault="00A4DC96" w:rsidP="00A4DC96">
            <w:pPr>
              <w:jc w:val="center"/>
              <w:rPr>
                <w:rFonts w:cs="Arial"/>
              </w:rPr>
            </w:pPr>
            <w:r w:rsidRPr="001E47DF">
              <w:rPr>
                <w:rFonts w:eastAsia="Arial" w:cs="Arial"/>
                <w:szCs w:val="22"/>
              </w:rPr>
              <w:t>Plac nr 13</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A19BAB0" w14:textId="0FD05012" w:rsidR="00A4DC96" w:rsidRPr="001E47DF" w:rsidRDefault="00A4DC96" w:rsidP="00A4DC96">
            <w:pPr>
              <w:jc w:val="center"/>
              <w:rPr>
                <w:rFonts w:cs="Arial"/>
              </w:rPr>
            </w:pPr>
            <w:r w:rsidRPr="001E47DF">
              <w:rPr>
                <w:rFonts w:eastAsia="Arial" w:cs="Arial"/>
                <w:szCs w:val="22"/>
              </w:rPr>
              <w:t>2 643</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D112FF9" w14:textId="0DB1F123" w:rsidR="00A4DC96" w:rsidRPr="001E47DF" w:rsidRDefault="00A4DC96" w:rsidP="00A4DC96">
            <w:pPr>
              <w:jc w:val="center"/>
              <w:rPr>
                <w:rFonts w:cs="Arial"/>
              </w:rPr>
            </w:pPr>
            <w:r w:rsidRPr="001E47DF">
              <w:rPr>
                <w:rFonts w:eastAsia="Arial" w:cs="Arial"/>
                <w:szCs w:val="22"/>
              </w:rPr>
              <w:t>1 045</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1EC8ABB" w14:textId="1559C68D" w:rsidR="00A4DC96" w:rsidRPr="001E47DF" w:rsidRDefault="00A4DC96" w:rsidP="00A4DC96">
            <w:pPr>
              <w:jc w:val="center"/>
              <w:rPr>
                <w:rFonts w:cs="Arial"/>
              </w:rPr>
            </w:pPr>
            <w:r w:rsidRPr="001E47DF">
              <w:rPr>
                <w:rFonts w:eastAsia="Arial" w:cs="Arial"/>
                <w:szCs w:val="22"/>
              </w:rPr>
              <w:t>2 644</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F1991E1" w14:textId="548406A3" w:rsidR="00A4DC96" w:rsidRPr="001E47DF" w:rsidRDefault="00A4DC96" w:rsidP="00A4DC96">
            <w:pPr>
              <w:jc w:val="center"/>
              <w:rPr>
                <w:rFonts w:cs="Arial"/>
              </w:rPr>
            </w:pPr>
            <w:r w:rsidRPr="001E47DF">
              <w:rPr>
                <w:rFonts w:eastAsia="Arial" w:cs="Arial"/>
                <w:szCs w:val="22"/>
              </w:rPr>
              <w:t>2 508</w:t>
            </w:r>
          </w:p>
        </w:tc>
      </w:tr>
      <w:tr w:rsidR="00A4DC96" w:rsidRPr="001E47DF" w14:paraId="0A3F9338"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0B5DDB7B" w14:textId="0DCB43A3" w:rsidR="00A4DC96" w:rsidRPr="001E47DF" w:rsidRDefault="00A4DC96" w:rsidP="00A4DC96">
            <w:pPr>
              <w:jc w:val="center"/>
              <w:rPr>
                <w:rFonts w:cs="Arial"/>
              </w:rPr>
            </w:pPr>
            <w:r w:rsidRPr="001E47DF">
              <w:rPr>
                <w:rFonts w:eastAsia="Arial" w:cs="Arial"/>
                <w:color w:val="000000" w:themeColor="text1"/>
                <w:szCs w:val="22"/>
              </w:rPr>
              <w:t>15</w:t>
            </w:r>
            <w:r w:rsidR="235697F4" w:rsidRPr="001E47DF">
              <w:rPr>
                <w:rFonts w:eastAsia="Arial" w:cs="Arial"/>
                <w:color w:val="000000" w:themeColor="text1"/>
                <w:szCs w:val="22"/>
              </w:rPr>
              <w:t>.</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AE0F5ED" w14:textId="46D7B826" w:rsidR="00A4DC96" w:rsidRPr="001E47DF" w:rsidRDefault="00A4DC96" w:rsidP="00A4DC96">
            <w:pPr>
              <w:jc w:val="center"/>
              <w:rPr>
                <w:rFonts w:cs="Arial"/>
              </w:rPr>
            </w:pPr>
            <w:r w:rsidRPr="001E47DF">
              <w:rPr>
                <w:rFonts w:eastAsia="Arial" w:cs="Arial"/>
                <w:szCs w:val="22"/>
              </w:rPr>
              <w:t>Plac nr 14</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C9409D2" w14:textId="170D64F3" w:rsidR="00A4DC96" w:rsidRPr="001E47DF" w:rsidRDefault="00A4DC96" w:rsidP="00A4DC96">
            <w:pPr>
              <w:jc w:val="center"/>
              <w:rPr>
                <w:rFonts w:cs="Arial"/>
              </w:rPr>
            </w:pPr>
            <w:r w:rsidRPr="001E47DF">
              <w:rPr>
                <w:rFonts w:eastAsia="Arial" w:cs="Arial"/>
                <w:szCs w:val="22"/>
              </w:rPr>
              <w:t>12 438</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86C91BA" w14:textId="204F61E7" w:rsidR="00A4DC96" w:rsidRPr="001E47DF" w:rsidRDefault="00A4DC96" w:rsidP="00A4DC96">
            <w:pPr>
              <w:jc w:val="center"/>
              <w:rPr>
                <w:rFonts w:cs="Arial"/>
              </w:rPr>
            </w:pPr>
            <w:r w:rsidRPr="001E47DF">
              <w:rPr>
                <w:rFonts w:eastAsia="Arial" w:cs="Arial"/>
                <w:szCs w:val="22"/>
              </w:rPr>
              <w:t>9 367</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37EFDFE" w14:textId="30847413" w:rsidR="00A4DC96" w:rsidRPr="001E47DF" w:rsidRDefault="00A4DC96" w:rsidP="00A4DC96">
            <w:pPr>
              <w:jc w:val="center"/>
              <w:rPr>
                <w:rFonts w:cs="Arial"/>
              </w:rPr>
            </w:pPr>
            <w:r w:rsidRPr="001E47DF">
              <w:rPr>
                <w:rFonts w:eastAsia="Arial" w:cs="Arial"/>
                <w:szCs w:val="22"/>
              </w:rPr>
              <w:t>23 699</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9D768E8" w14:textId="1BD66CD8" w:rsidR="00A4DC96" w:rsidRPr="001E47DF" w:rsidRDefault="00A4DC96" w:rsidP="00A4DC96">
            <w:pPr>
              <w:jc w:val="center"/>
              <w:rPr>
                <w:rFonts w:cs="Arial"/>
              </w:rPr>
            </w:pPr>
            <w:r w:rsidRPr="001E47DF">
              <w:rPr>
                <w:rFonts w:eastAsia="Arial" w:cs="Arial"/>
                <w:szCs w:val="22"/>
              </w:rPr>
              <w:t>22 481</w:t>
            </w:r>
          </w:p>
        </w:tc>
      </w:tr>
      <w:tr w:rsidR="00A4DC96" w:rsidRPr="001E47DF" w14:paraId="5A4543B5"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774BD165" w14:textId="76956EEF" w:rsidR="00A4DC96" w:rsidRPr="001E47DF" w:rsidRDefault="00A4DC96" w:rsidP="00A4DC96">
            <w:pPr>
              <w:jc w:val="center"/>
              <w:rPr>
                <w:rFonts w:cs="Arial"/>
              </w:rPr>
            </w:pPr>
            <w:r w:rsidRPr="001E47DF">
              <w:rPr>
                <w:rFonts w:eastAsia="Arial" w:cs="Arial"/>
                <w:color w:val="000000" w:themeColor="text1"/>
                <w:szCs w:val="22"/>
              </w:rPr>
              <w:t>16</w:t>
            </w:r>
            <w:r w:rsidR="5F428F47" w:rsidRPr="001E47DF">
              <w:rPr>
                <w:rFonts w:eastAsia="Arial" w:cs="Arial"/>
                <w:color w:val="000000" w:themeColor="text1"/>
                <w:szCs w:val="22"/>
              </w:rPr>
              <w:t>.</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90FCF8" w14:textId="320EC285" w:rsidR="00A4DC96" w:rsidRPr="001E47DF" w:rsidRDefault="00A4DC96" w:rsidP="00A4DC96">
            <w:pPr>
              <w:jc w:val="center"/>
              <w:rPr>
                <w:rFonts w:cs="Arial"/>
              </w:rPr>
            </w:pPr>
            <w:r w:rsidRPr="001E47DF">
              <w:rPr>
                <w:rFonts w:eastAsia="Arial" w:cs="Arial"/>
                <w:szCs w:val="22"/>
              </w:rPr>
              <w:t>Plac nr 15</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644D94" w14:textId="53BE4A49" w:rsidR="00A4DC96" w:rsidRPr="001E47DF" w:rsidRDefault="00A4DC96" w:rsidP="00A4DC96">
            <w:pPr>
              <w:jc w:val="center"/>
              <w:rPr>
                <w:rFonts w:cs="Arial"/>
              </w:rPr>
            </w:pPr>
            <w:r w:rsidRPr="001E47DF">
              <w:rPr>
                <w:rFonts w:eastAsia="Arial" w:cs="Arial"/>
                <w:szCs w:val="22"/>
              </w:rPr>
              <w:t>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2C543C" w14:textId="6D4836F3" w:rsidR="00A4DC96" w:rsidRPr="001E47DF" w:rsidRDefault="00A4DC96" w:rsidP="00A4DC96">
            <w:pPr>
              <w:jc w:val="center"/>
              <w:rPr>
                <w:rFonts w:cs="Arial"/>
              </w:rPr>
            </w:pPr>
            <w:r w:rsidRPr="001E47DF">
              <w:rPr>
                <w:rFonts w:eastAsia="Arial" w:cs="Arial"/>
                <w:szCs w:val="22"/>
              </w:rPr>
              <w:t>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2184CD9" w14:textId="14E7805A" w:rsidR="00A4DC96" w:rsidRPr="001E47DF" w:rsidRDefault="00A4DC96" w:rsidP="00A4DC96">
            <w:pPr>
              <w:jc w:val="center"/>
              <w:rPr>
                <w:rFonts w:cs="Arial"/>
              </w:rPr>
            </w:pPr>
            <w:r w:rsidRPr="001E47DF">
              <w:rPr>
                <w:rFonts w:eastAsia="Arial" w:cs="Arial"/>
                <w:szCs w:val="22"/>
              </w:rPr>
              <w:t>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417E45C" w14:textId="23FF3273" w:rsidR="00A4DC96" w:rsidRPr="001E47DF" w:rsidRDefault="00A4DC96" w:rsidP="00A4DC96">
            <w:pPr>
              <w:jc w:val="center"/>
              <w:rPr>
                <w:rFonts w:cs="Arial"/>
              </w:rPr>
            </w:pPr>
            <w:r w:rsidRPr="001E47DF">
              <w:rPr>
                <w:rFonts w:eastAsia="Arial" w:cs="Arial"/>
                <w:szCs w:val="22"/>
              </w:rPr>
              <w:t>0</w:t>
            </w:r>
          </w:p>
        </w:tc>
      </w:tr>
      <w:tr w:rsidR="00A4DC96" w:rsidRPr="001E47DF" w14:paraId="60166961"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0F769894" w14:textId="006EB512" w:rsidR="00A4DC96" w:rsidRPr="001E47DF" w:rsidRDefault="00A4DC96" w:rsidP="00A4DC96">
            <w:pPr>
              <w:jc w:val="center"/>
              <w:rPr>
                <w:rFonts w:cs="Arial"/>
              </w:rPr>
            </w:pPr>
            <w:r w:rsidRPr="001E47DF">
              <w:rPr>
                <w:rFonts w:eastAsia="Arial" w:cs="Arial"/>
                <w:color w:val="000000" w:themeColor="text1"/>
                <w:szCs w:val="22"/>
              </w:rPr>
              <w:t>17</w:t>
            </w:r>
            <w:r w:rsidR="5F428F47" w:rsidRPr="001E47DF">
              <w:rPr>
                <w:rFonts w:eastAsia="Arial" w:cs="Arial"/>
                <w:color w:val="000000" w:themeColor="text1"/>
                <w:szCs w:val="22"/>
              </w:rPr>
              <w:t>.</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4047573" w14:textId="46BB0B36" w:rsidR="00A4DC96" w:rsidRPr="001E47DF" w:rsidRDefault="00A4DC96" w:rsidP="00A4DC96">
            <w:pPr>
              <w:jc w:val="center"/>
              <w:rPr>
                <w:rFonts w:cs="Arial"/>
              </w:rPr>
            </w:pPr>
            <w:r w:rsidRPr="001E47DF">
              <w:rPr>
                <w:rFonts w:eastAsia="Arial" w:cs="Arial"/>
                <w:szCs w:val="22"/>
              </w:rPr>
              <w:t>Silosy Agro II</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782309E" w14:textId="14396163" w:rsidR="00A4DC96" w:rsidRPr="001E47DF" w:rsidRDefault="00A4DC96" w:rsidP="00A4DC96">
            <w:pPr>
              <w:jc w:val="center"/>
              <w:rPr>
                <w:rFonts w:cs="Arial"/>
              </w:rPr>
            </w:pPr>
            <w:r w:rsidRPr="001E47DF">
              <w:rPr>
                <w:rFonts w:eastAsia="Arial" w:cs="Arial"/>
                <w:szCs w:val="22"/>
              </w:rPr>
              <w:t xml:space="preserve"> </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F87701" w14:textId="69364974" w:rsidR="00A4DC96" w:rsidRPr="001E47DF" w:rsidRDefault="00A4DC96" w:rsidP="00A4DC96">
            <w:pPr>
              <w:jc w:val="center"/>
              <w:rPr>
                <w:rFonts w:cs="Arial"/>
              </w:rPr>
            </w:pPr>
            <w:r w:rsidRPr="001E47DF">
              <w:rPr>
                <w:rFonts w:eastAsia="Arial" w:cs="Arial"/>
                <w:szCs w:val="22"/>
              </w:rPr>
              <w:t>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8EFD387" w14:textId="7B6E1880" w:rsidR="00A4DC96" w:rsidRPr="001E47DF" w:rsidRDefault="00A4DC96" w:rsidP="00A4DC96">
            <w:pPr>
              <w:jc w:val="center"/>
              <w:rPr>
                <w:rFonts w:cs="Arial"/>
              </w:rPr>
            </w:pPr>
            <w:r w:rsidRPr="001E47DF">
              <w:rPr>
                <w:rFonts w:eastAsia="Arial" w:cs="Arial"/>
                <w:szCs w:val="22"/>
              </w:rPr>
              <w:t>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83FD9EC" w14:textId="3F19E4CD" w:rsidR="00A4DC96" w:rsidRPr="001E47DF" w:rsidRDefault="00A4DC96" w:rsidP="00A4DC96">
            <w:pPr>
              <w:jc w:val="center"/>
              <w:rPr>
                <w:rFonts w:cs="Arial"/>
              </w:rPr>
            </w:pPr>
            <w:r w:rsidRPr="001E47DF">
              <w:rPr>
                <w:rFonts w:eastAsia="Arial" w:cs="Arial"/>
                <w:szCs w:val="22"/>
              </w:rPr>
              <w:t>12 000</w:t>
            </w:r>
          </w:p>
        </w:tc>
      </w:tr>
      <w:tr w:rsidR="00A4DC96" w:rsidRPr="001E47DF" w14:paraId="3708721B"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7752ADC3" w14:textId="2B6E9D8D" w:rsidR="00A4DC96" w:rsidRPr="001E47DF" w:rsidRDefault="00A4DC96" w:rsidP="00A4DC96">
            <w:pPr>
              <w:jc w:val="center"/>
              <w:rPr>
                <w:rFonts w:cs="Arial"/>
              </w:rPr>
            </w:pPr>
            <w:r w:rsidRPr="001E47DF">
              <w:rPr>
                <w:rFonts w:eastAsia="Arial" w:cs="Arial"/>
                <w:color w:val="000000" w:themeColor="text1"/>
                <w:szCs w:val="22"/>
              </w:rPr>
              <w:t>18</w:t>
            </w:r>
            <w:r w:rsidR="1EDD28B3" w:rsidRPr="001E47DF">
              <w:rPr>
                <w:rFonts w:eastAsia="Arial" w:cs="Arial"/>
                <w:color w:val="000000" w:themeColor="text1"/>
                <w:szCs w:val="22"/>
              </w:rPr>
              <w:t>.</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0D00F33" w14:textId="2F7EECB8" w:rsidR="00A4DC96" w:rsidRPr="001E47DF" w:rsidRDefault="00A4DC96" w:rsidP="00A4DC96">
            <w:pPr>
              <w:jc w:val="center"/>
              <w:rPr>
                <w:rFonts w:cs="Arial"/>
              </w:rPr>
            </w:pPr>
            <w:r w:rsidRPr="001E47DF">
              <w:rPr>
                <w:rFonts w:eastAsia="Arial" w:cs="Arial"/>
                <w:szCs w:val="22"/>
              </w:rPr>
              <w:t>Plac przy dołku Agro</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BAB2F79" w14:textId="43F660E2" w:rsidR="00A4DC96" w:rsidRPr="001E47DF" w:rsidRDefault="00A4DC96" w:rsidP="00A4DC96">
            <w:pPr>
              <w:jc w:val="center"/>
              <w:rPr>
                <w:rFonts w:cs="Arial"/>
              </w:rPr>
            </w:pPr>
            <w:r w:rsidRPr="001E47DF">
              <w:rPr>
                <w:rFonts w:eastAsia="Arial" w:cs="Arial"/>
                <w:szCs w:val="22"/>
              </w:rPr>
              <w:t>6 740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51B5077" w14:textId="523EAE28" w:rsidR="00A4DC96" w:rsidRPr="001E47DF" w:rsidRDefault="00A4DC96" w:rsidP="00A4DC96">
            <w:pPr>
              <w:jc w:val="center"/>
              <w:rPr>
                <w:rFonts w:cs="Arial"/>
              </w:rPr>
            </w:pPr>
            <w:r w:rsidRPr="001E47DF">
              <w:rPr>
                <w:rFonts w:eastAsia="Arial" w:cs="Arial"/>
                <w:szCs w:val="22"/>
              </w:rPr>
              <w:t>2 105</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E619836" w14:textId="63BC6E04" w:rsidR="00A4DC96" w:rsidRPr="001E47DF" w:rsidRDefault="00A4DC96" w:rsidP="00A4DC96">
            <w:pPr>
              <w:jc w:val="center"/>
              <w:rPr>
                <w:rFonts w:cs="Arial"/>
              </w:rPr>
            </w:pPr>
            <w:r w:rsidRPr="001E47DF">
              <w:rPr>
                <w:rFonts w:eastAsia="Arial" w:cs="Arial"/>
                <w:szCs w:val="22"/>
              </w:rPr>
              <w:t>5 326</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6EC5B52" w14:textId="57818B52" w:rsidR="00A4DC96" w:rsidRPr="001E47DF" w:rsidRDefault="00A4DC96" w:rsidP="00A4DC96">
            <w:pPr>
              <w:jc w:val="center"/>
              <w:rPr>
                <w:rFonts w:cs="Arial"/>
              </w:rPr>
            </w:pPr>
            <w:r w:rsidRPr="001E47DF">
              <w:rPr>
                <w:rFonts w:eastAsia="Arial" w:cs="Arial"/>
                <w:szCs w:val="22"/>
              </w:rPr>
              <w:t>5 052</w:t>
            </w:r>
          </w:p>
        </w:tc>
      </w:tr>
      <w:tr w:rsidR="00A4DC96" w:rsidRPr="001E47DF" w14:paraId="07AA74A2"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2D9D8410" w14:textId="501340DE" w:rsidR="00A4DC96" w:rsidRPr="001E47DF" w:rsidRDefault="00A4DC96" w:rsidP="00A4DC96">
            <w:pPr>
              <w:jc w:val="center"/>
              <w:rPr>
                <w:rFonts w:eastAsia="Arial" w:cs="Arial"/>
                <w:color w:val="000000" w:themeColor="text1"/>
                <w:szCs w:val="22"/>
              </w:rPr>
            </w:pPr>
            <w:r w:rsidRPr="001E47DF">
              <w:rPr>
                <w:rFonts w:eastAsia="Arial" w:cs="Arial"/>
                <w:color w:val="000000" w:themeColor="text1"/>
                <w:szCs w:val="22"/>
              </w:rPr>
              <w:t>19</w:t>
            </w:r>
            <w:r w:rsidR="4F70E5E3" w:rsidRPr="001E47DF">
              <w:rPr>
                <w:rFonts w:eastAsia="Arial" w:cs="Arial"/>
                <w:color w:val="000000" w:themeColor="text1"/>
                <w:szCs w:val="22"/>
              </w:rPr>
              <w:t>.</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0DB210B" w14:textId="1F4D8259" w:rsidR="00A4DC96" w:rsidRPr="001E47DF" w:rsidRDefault="00A4DC96" w:rsidP="00A4DC96">
            <w:pPr>
              <w:jc w:val="center"/>
              <w:rPr>
                <w:rFonts w:cs="Arial"/>
              </w:rPr>
            </w:pPr>
            <w:r w:rsidRPr="001E47DF">
              <w:rPr>
                <w:rFonts w:eastAsia="Arial" w:cs="Arial"/>
                <w:szCs w:val="22"/>
              </w:rPr>
              <w:t>K10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48C1500" w14:textId="7B61538F" w:rsidR="00A4DC96" w:rsidRPr="001E47DF" w:rsidRDefault="00A4DC96" w:rsidP="00A4DC96">
            <w:pPr>
              <w:jc w:val="center"/>
              <w:rPr>
                <w:rFonts w:cs="Arial"/>
              </w:rPr>
            </w:pPr>
            <w:r w:rsidRPr="001E47DF">
              <w:rPr>
                <w:rFonts w:eastAsia="Arial" w:cs="Arial"/>
                <w:szCs w:val="22"/>
              </w:rPr>
              <w:t>4 380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D9318C3" w14:textId="18CC6D91" w:rsidR="00A4DC96" w:rsidRPr="001E47DF" w:rsidRDefault="00A4DC96" w:rsidP="00A4DC96">
            <w:pPr>
              <w:jc w:val="center"/>
              <w:rPr>
                <w:rFonts w:cs="Arial"/>
              </w:rPr>
            </w:pPr>
            <w:r w:rsidRPr="001E47DF">
              <w:rPr>
                <w:rFonts w:eastAsia="Arial" w:cs="Arial"/>
                <w:szCs w:val="22"/>
              </w:rPr>
              <w:t>3 326</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FBA4B95" w14:textId="748C28F7" w:rsidR="00A4DC96" w:rsidRPr="001E47DF" w:rsidRDefault="00A4DC96" w:rsidP="00A4DC96">
            <w:pPr>
              <w:jc w:val="center"/>
              <w:rPr>
                <w:rFonts w:cs="Arial"/>
              </w:rPr>
            </w:pPr>
            <w:r w:rsidRPr="001E47DF">
              <w:rPr>
                <w:rFonts w:eastAsia="Arial" w:cs="Arial"/>
                <w:szCs w:val="22"/>
              </w:rPr>
              <w:t>8 415</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17DB6B6" w14:textId="2792DADA" w:rsidR="00A4DC96" w:rsidRPr="001E47DF" w:rsidRDefault="00A4DC96" w:rsidP="00A4DC96">
            <w:pPr>
              <w:jc w:val="center"/>
              <w:rPr>
                <w:rFonts w:cs="Arial"/>
              </w:rPr>
            </w:pPr>
            <w:r w:rsidRPr="001E47DF">
              <w:rPr>
                <w:rFonts w:eastAsia="Arial" w:cs="Arial"/>
                <w:szCs w:val="22"/>
              </w:rPr>
              <w:t>7 982</w:t>
            </w:r>
          </w:p>
        </w:tc>
      </w:tr>
      <w:tr w:rsidR="00A4DC96" w:rsidRPr="001E47DF" w14:paraId="3BC20B17"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72A2B4CE" w14:textId="04E924E8" w:rsidR="00A4DC96" w:rsidRPr="001E47DF" w:rsidRDefault="00A4DC96" w:rsidP="00A4DC96">
            <w:pPr>
              <w:jc w:val="center"/>
              <w:rPr>
                <w:rFonts w:eastAsia="Arial" w:cs="Arial"/>
                <w:color w:val="000000" w:themeColor="text1"/>
                <w:szCs w:val="22"/>
              </w:rPr>
            </w:pPr>
            <w:r w:rsidRPr="001E47DF">
              <w:rPr>
                <w:rFonts w:eastAsia="Arial" w:cs="Arial"/>
                <w:color w:val="000000" w:themeColor="text1"/>
                <w:szCs w:val="22"/>
              </w:rPr>
              <w:t>20</w:t>
            </w:r>
            <w:r w:rsidR="05A388C3" w:rsidRPr="001E47DF">
              <w:rPr>
                <w:rFonts w:eastAsia="Arial" w:cs="Arial"/>
                <w:color w:val="000000" w:themeColor="text1"/>
                <w:szCs w:val="22"/>
              </w:rPr>
              <w:t>.</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807FD01" w14:textId="6B36A34C" w:rsidR="00A4DC96" w:rsidRPr="001E47DF" w:rsidRDefault="00A4DC96" w:rsidP="00A4DC96">
            <w:pPr>
              <w:jc w:val="center"/>
              <w:rPr>
                <w:rFonts w:cs="Arial"/>
              </w:rPr>
            </w:pPr>
            <w:r w:rsidRPr="001E47DF">
              <w:rPr>
                <w:rFonts w:eastAsia="Arial" w:cs="Arial"/>
                <w:szCs w:val="22"/>
              </w:rPr>
              <w:t>Plac przy dołku biomasy Leśnej</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C0F983F" w14:textId="24EA5B18" w:rsidR="00A4DC96" w:rsidRPr="001E47DF" w:rsidRDefault="00A4DC96" w:rsidP="00A4DC96">
            <w:pPr>
              <w:jc w:val="center"/>
              <w:rPr>
                <w:rFonts w:cs="Arial"/>
              </w:rPr>
            </w:pPr>
            <w:r w:rsidRPr="001E47DF">
              <w:rPr>
                <w:rFonts w:eastAsia="Arial" w:cs="Arial"/>
                <w:szCs w:val="22"/>
              </w:rPr>
              <w:t>5 447</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5C24F3C" w14:textId="2AB62AD8" w:rsidR="00A4DC96" w:rsidRPr="001E47DF" w:rsidRDefault="00A4DC96" w:rsidP="00A4DC96">
            <w:pPr>
              <w:jc w:val="center"/>
              <w:rPr>
                <w:rFonts w:cs="Arial"/>
              </w:rPr>
            </w:pPr>
            <w:r w:rsidRPr="001E47DF">
              <w:rPr>
                <w:rFonts w:eastAsia="Arial" w:cs="Arial"/>
                <w:szCs w:val="22"/>
              </w:rPr>
              <w:t xml:space="preserve"> 2 680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B9480A6" w14:textId="75501D18" w:rsidR="00A4DC96" w:rsidRPr="001E47DF" w:rsidRDefault="00A4DC96" w:rsidP="00A4DC96">
            <w:pPr>
              <w:jc w:val="center"/>
              <w:rPr>
                <w:rFonts w:cs="Arial"/>
              </w:rPr>
            </w:pPr>
            <w:r w:rsidRPr="001E47DF">
              <w:rPr>
                <w:rFonts w:eastAsia="Arial" w:cs="Arial"/>
                <w:szCs w:val="22"/>
              </w:rPr>
              <w:t>6 780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244E6A8" w14:textId="3A218119" w:rsidR="00A4DC96" w:rsidRPr="001E47DF" w:rsidRDefault="00A4DC96" w:rsidP="00A4DC96">
            <w:pPr>
              <w:jc w:val="center"/>
              <w:rPr>
                <w:rFonts w:cs="Arial"/>
              </w:rPr>
            </w:pPr>
            <w:r w:rsidRPr="001E47DF">
              <w:rPr>
                <w:rFonts w:eastAsia="Arial" w:cs="Arial"/>
                <w:szCs w:val="22"/>
              </w:rPr>
              <w:t>6 432</w:t>
            </w:r>
          </w:p>
        </w:tc>
      </w:tr>
      <w:tr w:rsidR="00A4DC96" w:rsidRPr="001E47DF" w14:paraId="34BFB212"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1B3C0F72" w14:textId="52040107" w:rsidR="00A4DC96" w:rsidRPr="001E47DF" w:rsidRDefault="00A4DC96" w:rsidP="00A4DC96">
            <w:pPr>
              <w:jc w:val="center"/>
              <w:rPr>
                <w:rFonts w:eastAsia="Arial" w:cs="Arial"/>
                <w:color w:val="000000" w:themeColor="text1"/>
                <w:szCs w:val="22"/>
              </w:rPr>
            </w:pPr>
            <w:r w:rsidRPr="001E47DF">
              <w:rPr>
                <w:rFonts w:eastAsia="Arial" w:cs="Arial"/>
                <w:color w:val="000000" w:themeColor="text1"/>
                <w:szCs w:val="22"/>
              </w:rPr>
              <w:lastRenderedPageBreak/>
              <w:t>21</w:t>
            </w:r>
            <w:r w:rsidR="2069AEF2" w:rsidRPr="001E47DF">
              <w:rPr>
                <w:rFonts w:eastAsia="Arial" w:cs="Arial"/>
                <w:color w:val="000000" w:themeColor="text1"/>
                <w:szCs w:val="22"/>
              </w:rPr>
              <w:t>.</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6E69AF1" w14:textId="6C159AC8" w:rsidR="00A4DC96" w:rsidRPr="001E47DF" w:rsidRDefault="00A4DC96" w:rsidP="00A4DC96">
            <w:pPr>
              <w:jc w:val="center"/>
              <w:rPr>
                <w:rFonts w:cs="Arial"/>
              </w:rPr>
            </w:pPr>
            <w:r w:rsidRPr="001E47DF">
              <w:rPr>
                <w:rFonts w:eastAsia="Arial" w:cs="Arial"/>
                <w:szCs w:val="22"/>
              </w:rPr>
              <w:t>Magazyn E-BARN</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FE7FB40" w14:textId="585A953F" w:rsidR="00A4DC96" w:rsidRPr="001E47DF" w:rsidRDefault="00A4DC96" w:rsidP="00A4DC96">
            <w:pPr>
              <w:jc w:val="center"/>
              <w:rPr>
                <w:rFonts w:cs="Arial"/>
              </w:rPr>
            </w:pPr>
            <w:r w:rsidRPr="001E47DF">
              <w:rPr>
                <w:rFonts w:eastAsia="Arial" w:cs="Arial"/>
                <w:szCs w:val="22"/>
              </w:rPr>
              <w:t xml:space="preserve"> </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2A45F89" w14:textId="4E787665" w:rsidR="00A4DC96" w:rsidRPr="001E47DF" w:rsidRDefault="00A4DC96" w:rsidP="00A4DC96">
            <w:pPr>
              <w:jc w:val="center"/>
              <w:rPr>
                <w:rFonts w:cs="Arial"/>
              </w:rPr>
            </w:pPr>
            <w:r w:rsidRPr="001E47DF">
              <w:rPr>
                <w:rFonts w:eastAsia="Arial" w:cs="Arial"/>
                <w:szCs w:val="22"/>
              </w:rPr>
              <w:t>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A0BB59C" w14:textId="03FE3C46" w:rsidR="00A4DC96" w:rsidRPr="001E47DF" w:rsidRDefault="00A4DC96" w:rsidP="00A4DC96">
            <w:pPr>
              <w:jc w:val="center"/>
              <w:rPr>
                <w:rFonts w:cs="Arial"/>
              </w:rPr>
            </w:pPr>
            <w:r w:rsidRPr="001E47DF">
              <w:rPr>
                <w:rFonts w:eastAsia="Arial" w:cs="Arial"/>
                <w:szCs w:val="22"/>
              </w:rPr>
              <w:t>7 000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7EA1B47" w14:textId="7307E85B" w:rsidR="00A4DC96" w:rsidRPr="001E47DF" w:rsidRDefault="00A4DC96" w:rsidP="00A4DC96">
            <w:pPr>
              <w:jc w:val="center"/>
              <w:rPr>
                <w:rFonts w:cs="Arial"/>
              </w:rPr>
            </w:pPr>
            <w:r w:rsidRPr="001E47DF">
              <w:rPr>
                <w:rFonts w:eastAsia="Arial" w:cs="Arial"/>
                <w:szCs w:val="22"/>
              </w:rPr>
              <w:t>0</w:t>
            </w:r>
          </w:p>
        </w:tc>
      </w:tr>
      <w:tr w:rsidR="00A4DC96" w:rsidRPr="001E47DF" w14:paraId="5751C3B0"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4CF0D814" w14:textId="1A84221C" w:rsidR="00A4DC96" w:rsidRPr="001E47DF" w:rsidRDefault="00A4DC96" w:rsidP="00A4DC96">
            <w:pPr>
              <w:jc w:val="center"/>
              <w:rPr>
                <w:rFonts w:eastAsia="Arial" w:cs="Arial"/>
                <w:color w:val="000000" w:themeColor="text1"/>
                <w:szCs w:val="22"/>
              </w:rPr>
            </w:pPr>
            <w:r w:rsidRPr="001E47DF">
              <w:rPr>
                <w:rFonts w:eastAsia="Arial" w:cs="Arial"/>
                <w:color w:val="000000" w:themeColor="text1"/>
                <w:szCs w:val="22"/>
              </w:rPr>
              <w:t>22</w:t>
            </w:r>
            <w:r w:rsidR="435738E5" w:rsidRPr="001E47DF">
              <w:rPr>
                <w:rFonts w:eastAsia="Arial" w:cs="Arial"/>
                <w:color w:val="000000" w:themeColor="text1"/>
                <w:szCs w:val="22"/>
              </w:rPr>
              <w:t>.</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85FEC03" w14:textId="2A3010E0" w:rsidR="00A4DC96" w:rsidRPr="001E47DF" w:rsidRDefault="00A4DC96" w:rsidP="00A4DC96">
            <w:pPr>
              <w:jc w:val="center"/>
              <w:rPr>
                <w:rFonts w:cs="Arial"/>
              </w:rPr>
            </w:pPr>
            <w:r w:rsidRPr="001E47DF">
              <w:rPr>
                <w:rFonts w:eastAsia="Arial" w:cs="Arial"/>
                <w:szCs w:val="22"/>
              </w:rPr>
              <w:t>Hala Q</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341991A" w14:textId="3D43FA78" w:rsidR="00A4DC96" w:rsidRPr="001E47DF" w:rsidRDefault="00A4DC96" w:rsidP="00A4DC96">
            <w:pPr>
              <w:jc w:val="center"/>
              <w:rPr>
                <w:rFonts w:cs="Arial"/>
              </w:rPr>
            </w:pPr>
            <w:r w:rsidRPr="001E47DF">
              <w:rPr>
                <w:rFonts w:eastAsia="Arial" w:cs="Arial"/>
                <w:szCs w:val="22"/>
              </w:rPr>
              <w:t>1 745</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6942FB2" w14:textId="4BE7A30A" w:rsidR="00A4DC96" w:rsidRPr="001E47DF" w:rsidRDefault="00A4DC96" w:rsidP="00A4DC96">
            <w:pPr>
              <w:jc w:val="center"/>
              <w:rPr>
                <w:rFonts w:cs="Arial"/>
              </w:rPr>
            </w:pPr>
            <w:r w:rsidRPr="001E47DF">
              <w:rPr>
                <w:rFonts w:eastAsia="Arial" w:cs="Arial"/>
                <w:szCs w:val="22"/>
              </w:rPr>
              <w:t>870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81B5D93" w14:textId="0C9560B5" w:rsidR="00A4DC96" w:rsidRPr="001E47DF" w:rsidRDefault="00A4DC96" w:rsidP="00A4DC96">
            <w:pPr>
              <w:jc w:val="center"/>
              <w:rPr>
                <w:rFonts w:cs="Arial"/>
              </w:rPr>
            </w:pPr>
            <w:r w:rsidRPr="001E47DF">
              <w:rPr>
                <w:rFonts w:eastAsia="Arial" w:cs="Arial"/>
                <w:szCs w:val="22"/>
              </w:rPr>
              <w:t>0</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CC57B22" w14:textId="0A7EBE02" w:rsidR="00A4DC96" w:rsidRPr="001E47DF" w:rsidRDefault="00A4DC96" w:rsidP="00A4DC96">
            <w:pPr>
              <w:jc w:val="center"/>
              <w:rPr>
                <w:rFonts w:cs="Arial"/>
              </w:rPr>
            </w:pPr>
            <w:r w:rsidRPr="001E47DF">
              <w:rPr>
                <w:rFonts w:eastAsia="Arial" w:cs="Arial"/>
                <w:szCs w:val="22"/>
              </w:rPr>
              <w:t>2 088</w:t>
            </w:r>
          </w:p>
        </w:tc>
      </w:tr>
      <w:tr w:rsidR="00A4DC96" w:rsidRPr="001E47DF" w14:paraId="550B866E"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0C16948B" w14:textId="41611998" w:rsidR="00A4DC96" w:rsidRPr="001E47DF" w:rsidRDefault="00A4DC96" w:rsidP="00A4DC96">
            <w:pPr>
              <w:jc w:val="center"/>
              <w:rPr>
                <w:rFonts w:eastAsia="Arial" w:cs="Arial"/>
                <w:color w:val="000000" w:themeColor="text1"/>
                <w:szCs w:val="22"/>
              </w:rPr>
            </w:pPr>
            <w:r w:rsidRPr="001E47DF">
              <w:rPr>
                <w:rFonts w:eastAsia="Arial" w:cs="Arial"/>
                <w:color w:val="000000" w:themeColor="text1"/>
                <w:szCs w:val="22"/>
              </w:rPr>
              <w:t>23</w:t>
            </w:r>
            <w:r w:rsidR="435738E5" w:rsidRPr="001E47DF">
              <w:rPr>
                <w:rFonts w:eastAsia="Arial" w:cs="Arial"/>
                <w:color w:val="000000" w:themeColor="text1"/>
                <w:szCs w:val="22"/>
              </w:rPr>
              <w:t>.</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FB6E7D" w14:textId="093393E4" w:rsidR="00A4DC96" w:rsidRPr="001E47DF" w:rsidRDefault="00A4DC96" w:rsidP="00A4DC96">
            <w:pPr>
              <w:jc w:val="center"/>
              <w:rPr>
                <w:rFonts w:cs="Arial"/>
              </w:rPr>
            </w:pPr>
            <w:r w:rsidRPr="001E47DF">
              <w:rPr>
                <w:rFonts w:eastAsia="Arial" w:cs="Arial"/>
                <w:szCs w:val="22"/>
              </w:rPr>
              <w:t>Betoniarnia</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51E54F" w14:textId="6948DE75" w:rsidR="00A4DC96" w:rsidRPr="001E47DF" w:rsidRDefault="00A4DC96" w:rsidP="00A4DC96">
            <w:pPr>
              <w:jc w:val="center"/>
              <w:rPr>
                <w:rFonts w:cs="Arial"/>
              </w:rPr>
            </w:pPr>
            <w:r w:rsidRPr="001E47DF">
              <w:rPr>
                <w:rFonts w:eastAsia="Arial" w:cs="Arial"/>
                <w:szCs w:val="22"/>
              </w:rPr>
              <w:t xml:space="preserve"> </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8D5E84F" w14:textId="50EDAD93" w:rsidR="00A4DC96" w:rsidRPr="001E47DF" w:rsidRDefault="00A4DC96" w:rsidP="00A4DC96">
            <w:pPr>
              <w:jc w:val="center"/>
              <w:rPr>
                <w:rFonts w:cs="Arial"/>
              </w:rPr>
            </w:pPr>
            <w:r w:rsidRPr="001E47DF">
              <w:rPr>
                <w:rFonts w:eastAsia="Arial" w:cs="Arial"/>
                <w:szCs w:val="22"/>
              </w:rPr>
              <w:t>3 998</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8C38F4" w14:textId="7B65D10E" w:rsidR="00A4DC96" w:rsidRPr="001E47DF" w:rsidRDefault="00A4DC96" w:rsidP="00A4DC96">
            <w:pPr>
              <w:jc w:val="center"/>
              <w:rPr>
                <w:rFonts w:cs="Arial"/>
              </w:rPr>
            </w:pPr>
            <w:r w:rsidRPr="001E47DF">
              <w:rPr>
                <w:rFonts w:eastAsia="Arial" w:cs="Arial"/>
                <w:szCs w:val="22"/>
              </w:rPr>
              <w:t>10 115</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4BE95DD" w14:textId="3FF75261" w:rsidR="00A4DC96" w:rsidRPr="001E47DF" w:rsidRDefault="00A4DC96" w:rsidP="00A4DC96">
            <w:pPr>
              <w:jc w:val="center"/>
              <w:rPr>
                <w:rFonts w:cs="Arial"/>
              </w:rPr>
            </w:pPr>
            <w:r w:rsidRPr="001E47DF">
              <w:rPr>
                <w:rFonts w:eastAsia="Arial" w:cs="Arial"/>
                <w:szCs w:val="22"/>
              </w:rPr>
              <w:t>9 595</w:t>
            </w:r>
          </w:p>
        </w:tc>
      </w:tr>
      <w:tr w:rsidR="00A4DC96" w:rsidRPr="001E47DF" w14:paraId="3D04167F" w14:textId="77777777" w:rsidTr="00A4DC96">
        <w:trPr>
          <w:trHeight w:val="300"/>
        </w:trPr>
        <w:tc>
          <w:tcPr>
            <w:tcW w:w="63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26921258" w14:textId="475E2C73" w:rsidR="00A4DC96" w:rsidRPr="001E47DF" w:rsidRDefault="00A4DC96" w:rsidP="00A4DC96">
            <w:pPr>
              <w:jc w:val="center"/>
              <w:rPr>
                <w:rFonts w:cs="Arial"/>
              </w:rPr>
            </w:pPr>
            <w:r w:rsidRPr="001E47DF">
              <w:rPr>
                <w:rFonts w:eastAsia="Arial" w:cs="Arial"/>
                <w:szCs w:val="22"/>
              </w:rPr>
              <w:t xml:space="preserve"> </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98F1356" w14:textId="78445357" w:rsidR="00A4DC96" w:rsidRPr="001E47DF" w:rsidRDefault="00A4DC96" w:rsidP="00A4DC96">
            <w:pPr>
              <w:jc w:val="center"/>
              <w:rPr>
                <w:rFonts w:cs="Arial"/>
              </w:rPr>
            </w:pPr>
            <w:r w:rsidRPr="001E47DF">
              <w:rPr>
                <w:rFonts w:eastAsia="Arial" w:cs="Arial"/>
                <w:b/>
                <w:bCs/>
                <w:szCs w:val="22"/>
              </w:rPr>
              <w:t>Razem</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4E16A6B" w14:textId="4F1CB061" w:rsidR="00A4DC96" w:rsidRPr="001E47DF" w:rsidRDefault="00A4DC96" w:rsidP="00A4DC96">
            <w:pPr>
              <w:jc w:val="center"/>
              <w:rPr>
                <w:rFonts w:cs="Arial"/>
              </w:rPr>
            </w:pPr>
            <w:r w:rsidRPr="001E47DF">
              <w:rPr>
                <w:rFonts w:eastAsia="Arial" w:cs="Arial"/>
                <w:b/>
                <w:bCs/>
                <w:szCs w:val="22"/>
              </w:rPr>
              <w:t>148 163</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4F170C2" w14:textId="141F4C18" w:rsidR="00A4DC96" w:rsidRPr="001E47DF" w:rsidRDefault="00A4DC96" w:rsidP="00A4DC96">
            <w:pPr>
              <w:jc w:val="center"/>
              <w:rPr>
                <w:rFonts w:cs="Arial"/>
              </w:rPr>
            </w:pPr>
            <w:r w:rsidRPr="001E47DF">
              <w:rPr>
                <w:rFonts w:eastAsia="Arial" w:cs="Arial"/>
                <w:b/>
                <w:bCs/>
                <w:szCs w:val="22"/>
              </w:rPr>
              <w:t>96 659</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FC30EF8" w14:textId="670511D6" w:rsidR="00A4DC96" w:rsidRPr="001E47DF" w:rsidRDefault="00A4DC96" w:rsidP="00A4DC96">
            <w:pPr>
              <w:jc w:val="center"/>
              <w:rPr>
                <w:rFonts w:cs="Arial"/>
              </w:rPr>
            </w:pPr>
            <w:r w:rsidRPr="001E47DF">
              <w:rPr>
                <w:rFonts w:eastAsia="Arial" w:cs="Arial"/>
                <w:b/>
                <w:bCs/>
                <w:szCs w:val="22"/>
              </w:rPr>
              <w:t>248 291</w:t>
            </w:r>
          </w:p>
        </w:tc>
        <w:tc>
          <w:tcPr>
            <w:tcW w:w="175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386C446" w14:textId="4CC19BE5" w:rsidR="00A4DC96" w:rsidRPr="001E47DF" w:rsidRDefault="00A4DC96" w:rsidP="00A4DC96">
            <w:pPr>
              <w:jc w:val="center"/>
              <w:rPr>
                <w:rFonts w:cs="Arial"/>
              </w:rPr>
            </w:pPr>
            <w:r w:rsidRPr="001E47DF">
              <w:rPr>
                <w:rFonts w:eastAsia="Arial" w:cs="Arial"/>
                <w:b/>
                <w:bCs/>
                <w:szCs w:val="22"/>
              </w:rPr>
              <w:t>243 982</w:t>
            </w:r>
          </w:p>
        </w:tc>
      </w:tr>
    </w:tbl>
    <w:p w14:paraId="6A44D6D5" w14:textId="057EB5D5" w:rsidR="00303B6F" w:rsidRPr="001E47DF" w:rsidRDefault="4E591F07" w:rsidP="00A4DC96">
      <w:pPr>
        <w:rPr>
          <w:rFonts w:cs="Arial"/>
        </w:rPr>
      </w:pPr>
      <w:r w:rsidRPr="001E47DF">
        <w:rPr>
          <w:rFonts w:eastAsia="Arial" w:cs="Arial"/>
          <w:b/>
          <w:bCs/>
          <w:szCs w:val="22"/>
        </w:rPr>
        <w:t xml:space="preserve"> </w:t>
      </w:r>
    </w:p>
    <w:p w14:paraId="4945ACB7" w14:textId="561B45B4" w:rsidR="00303B6F" w:rsidRDefault="439EECA2" w:rsidP="00A4DC96">
      <w:pPr>
        <w:jc w:val="center"/>
        <w:rPr>
          <w:rFonts w:eastAsia="Arial" w:cs="Arial"/>
          <w:szCs w:val="22"/>
        </w:rPr>
      </w:pPr>
      <w:r w:rsidRPr="001E47DF">
        <w:rPr>
          <w:rFonts w:cs="Arial"/>
          <w:noProof/>
        </w:rPr>
        <w:drawing>
          <wp:inline distT="0" distB="0" distL="0" distR="0" wp14:anchorId="03D7CA55" wp14:editId="156B1E47">
            <wp:extent cx="5761218" cy="4182218"/>
            <wp:effectExtent l="0" t="0" r="0" b="0"/>
            <wp:docPr id="1646733675" name="Obraz 1646733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5761218" cy="4182218"/>
                    </a:xfrm>
                    <a:prstGeom prst="rect">
                      <a:avLst/>
                    </a:prstGeom>
                  </pic:spPr>
                </pic:pic>
              </a:graphicData>
            </a:graphic>
          </wp:inline>
        </w:drawing>
      </w:r>
      <w:r w:rsidR="003F4503" w:rsidRPr="001E47DF">
        <w:rPr>
          <w:rFonts w:cs="Arial"/>
          <w:b/>
        </w:rPr>
        <w:t xml:space="preserve"> </w:t>
      </w:r>
      <w:r w:rsidR="003F4503" w:rsidRPr="001E47DF">
        <w:rPr>
          <w:rFonts w:eastAsia="Arial" w:cs="Arial"/>
          <w:b/>
          <w:szCs w:val="22"/>
        </w:rPr>
        <w:t xml:space="preserve">Rysunek </w:t>
      </w:r>
      <w:r w:rsidR="003F4503" w:rsidRPr="001E47DF">
        <w:rPr>
          <w:rFonts w:cs="Arial"/>
          <w:b/>
        </w:rPr>
        <w:fldChar w:fldCharType="begin"/>
      </w:r>
      <w:r w:rsidR="003F4503" w:rsidRPr="001E47DF">
        <w:rPr>
          <w:rFonts w:cs="Arial"/>
          <w:b/>
        </w:rPr>
        <w:instrText xml:space="preserve"> SEQ Rysunek \* ARABIC </w:instrText>
      </w:r>
      <w:r w:rsidR="003F4503" w:rsidRPr="001E47DF">
        <w:rPr>
          <w:rFonts w:cs="Arial"/>
          <w:b/>
        </w:rPr>
        <w:fldChar w:fldCharType="separate"/>
      </w:r>
      <w:r w:rsidR="003F4503" w:rsidRPr="001E47DF">
        <w:rPr>
          <w:rFonts w:cs="Arial"/>
          <w:b/>
          <w:noProof/>
        </w:rPr>
        <w:t>1</w:t>
      </w:r>
      <w:r w:rsidR="003F4503" w:rsidRPr="001E47DF">
        <w:rPr>
          <w:rFonts w:cs="Arial"/>
          <w:b/>
        </w:rPr>
        <w:fldChar w:fldCharType="end"/>
      </w:r>
      <w:r w:rsidR="4E591F07" w:rsidRPr="001E47DF">
        <w:rPr>
          <w:rFonts w:eastAsia="Arial" w:cs="Arial"/>
          <w:b/>
          <w:bCs/>
          <w:szCs w:val="22"/>
        </w:rPr>
        <w:t xml:space="preserve">. </w:t>
      </w:r>
      <w:r w:rsidR="4E591F07" w:rsidRPr="001E47DF">
        <w:rPr>
          <w:rFonts w:eastAsia="Arial" w:cs="Arial"/>
          <w:szCs w:val="22"/>
        </w:rPr>
        <w:t xml:space="preserve">Rozmieszczenie placów składowych </w:t>
      </w:r>
    </w:p>
    <w:p w14:paraId="6228C86F" w14:textId="77777777" w:rsidR="0004402D" w:rsidRPr="001E47DF" w:rsidRDefault="0004402D" w:rsidP="00A4DC96">
      <w:pPr>
        <w:jc w:val="center"/>
        <w:rPr>
          <w:rFonts w:cs="Arial"/>
        </w:rPr>
      </w:pPr>
    </w:p>
    <w:p w14:paraId="1EEBA223" w14:textId="62C09F17" w:rsidR="00303B6F" w:rsidRPr="001E47DF" w:rsidRDefault="00DE6604" w:rsidP="00A4DC96">
      <w:pPr>
        <w:pStyle w:val="Nagwek3"/>
        <w:ind w:left="720" w:hanging="720"/>
        <w:rPr>
          <w:rFonts w:eastAsia="Arial" w:cs="Arial"/>
          <w:bCs/>
          <w:color w:val="000000" w:themeColor="text1"/>
          <w:szCs w:val="22"/>
        </w:rPr>
      </w:pPr>
      <w:r w:rsidRPr="001E47DF">
        <w:rPr>
          <w:rFonts w:eastAsia="Arial" w:cs="Arial"/>
          <w:bCs/>
          <w:color w:val="000000" w:themeColor="text1"/>
          <w:szCs w:val="22"/>
        </w:rPr>
        <w:lastRenderedPageBreak/>
        <w:t>3</w:t>
      </w:r>
      <w:r w:rsidR="3D2EEDE5" w:rsidRPr="001E47DF">
        <w:rPr>
          <w:rFonts w:eastAsia="Arial" w:cs="Arial"/>
          <w:bCs/>
          <w:color w:val="000000" w:themeColor="text1"/>
          <w:szCs w:val="22"/>
        </w:rPr>
        <w:t>.</w:t>
      </w:r>
      <w:r w:rsidRPr="001E47DF">
        <w:rPr>
          <w:rFonts w:eastAsia="Arial" w:cs="Arial"/>
          <w:bCs/>
          <w:color w:val="000000" w:themeColor="text1"/>
          <w:szCs w:val="22"/>
        </w:rPr>
        <w:t>2</w:t>
      </w:r>
      <w:r w:rsidR="3D2EEDE5" w:rsidRPr="001E47DF">
        <w:rPr>
          <w:rFonts w:eastAsia="Arial" w:cs="Arial"/>
          <w:bCs/>
          <w:color w:val="000000" w:themeColor="text1"/>
          <w:szCs w:val="22"/>
        </w:rPr>
        <w:t>.</w:t>
      </w:r>
      <w:r w:rsidRPr="001E47DF">
        <w:rPr>
          <w:rFonts w:eastAsia="Arial" w:cs="Arial"/>
          <w:bCs/>
          <w:color w:val="000000" w:themeColor="text1"/>
          <w:szCs w:val="22"/>
        </w:rPr>
        <w:t>6</w:t>
      </w:r>
      <w:r w:rsidR="3D2EEDE5" w:rsidRPr="001767B1">
        <w:rPr>
          <w:rFonts w:cs="Arial"/>
          <w:b w:val="0"/>
          <w:color w:val="000000" w:themeColor="text1"/>
          <w:sz w:val="14"/>
          <w:szCs w:val="14"/>
        </w:rPr>
        <w:t xml:space="preserve">       </w:t>
      </w:r>
      <w:r w:rsidR="3D2EEDE5" w:rsidRPr="001E47DF">
        <w:rPr>
          <w:rFonts w:eastAsia="Arial" w:cs="Arial"/>
          <w:bCs/>
          <w:color w:val="000000" w:themeColor="text1"/>
          <w:szCs w:val="22"/>
        </w:rPr>
        <w:t>Dostawy biomasy na place magazynowe</w:t>
      </w:r>
    </w:p>
    <w:p w14:paraId="4AE76BA0" w14:textId="6F984879" w:rsidR="00303B6F" w:rsidRPr="001E47DF" w:rsidRDefault="3D2EEDE5" w:rsidP="00A4DC96">
      <w:pPr>
        <w:rPr>
          <w:rFonts w:cs="Arial"/>
        </w:rPr>
      </w:pPr>
      <w:r w:rsidRPr="001E47DF">
        <w:rPr>
          <w:rFonts w:eastAsia="Arial" w:cs="Arial"/>
          <w:szCs w:val="22"/>
          <w:u w:val="single"/>
        </w:rPr>
        <w:t>Dostawy transportem samochodowym</w:t>
      </w:r>
      <w:r w:rsidRPr="001E47DF">
        <w:rPr>
          <w:rFonts w:eastAsia="Arial" w:cs="Arial"/>
          <w:szCs w:val="22"/>
        </w:rPr>
        <w:t xml:space="preserve"> - realizowane są zarówno pojazdami samowyładowczymi jak i z ruchomą podłogą. Ich wjazd na teren Elektrowni odbywa się bramą nr 3 z wykorzystaniem istniejącego systemu awizacji dostaw. Po przekroczeniu bramy wjazdowej samochód kierowany jest na wagę samochodową, następnie na </w:t>
      </w:r>
      <w:proofErr w:type="spellStart"/>
      <w:r w:rsidRPr="001E47DF">
        <w:rPr>
          <w:rFonts w:eastAsia="Arial" w:cs="Arial"/>
          <w:szCs w:val="22"/>
        </w:rPr>
        <w:t>próbopobiernię</w:t>
      </w:r>
      <w:proofErr w:type="spellEnd"/>
      <w:r w:rsidRPr="001E47DF">
        <w:rPr>
          <w:rFonts w:eastAsia="Arial" w:cs="Arial"/>
          <w:szCs w:val="22"/>
        </w:rPr>
        <w:t xml:space="preserve"> oraz dalej na wskazane miejsce na placach magazynowych. Tam po dokonaniu wstępnej kontroli przez brakarza, samochód jest skierowany do rozładunku we wskazanym miejscu, w zależności od rodzaju dostarczonej biomasy. Po opróżnieniu samochód udaje się w drodze powrotnej ponownie na wagę samochodową dla zmierzenia tary, a następnie opuszcza teren Elektrowni. Przepustowość obecnego systemu dostaw samochodowych biomasy wynosi około 140 -200 pojazdów na dobę.</w:t>
      </w:r>
    </w:p>
    <w:p w14:paraId="1EA613B6" w14:textId="76722574" w:rsidR="00303B6F" w:rsidRDefault="3D2EEDE5" w:rsidP="00A4DC96">
      <w:pPr>
        <w:rPr>
          <w:rFonts w:eastAsia="Arial" w:cs="Arial"/>
          <w:szCs w:val="22"/>
        </w:rPr>
      </w:pPr>
      <w:r w:rsidRPr="001E47DF">
        <w:rPr>
          <w:rFonts w:eastAsia="Arial" w:cs="Arial"/>
          <w:szCs w:val="22"/>
          <w:u w:val="single"/>
        </w:rPr>
        <w:t>Dostawy transportem kolejowym</w:t>
      </w:r>
      <w:r w:rsidRPr="001E47DF">
        <w:rPr>
          <w:rFonts w:eastAsia="Arial" w:cs="Arial"/>
          <w:szCs w:val="22"/>
        </w:rPr>
        <w:t xml:space="preserve"> - realizowane są pociągami składającymi się z maksimum 30 platform, na których posadowione są po dwa lub trzy kontenery z biomasą. Ze stacji kolejowej Połaniec zestawy wagonów odbierane są lokomotywami spalinowymi obsługiwanymi przez firmę zewnętrzną, działającą na podstawie umowy ze Spółką Bioenergia. Po przejechaniu wagi kolejowej, pociąg z biomasą rozpinany jest na dwa lub trzy zestawy, ze względu na pojemność obecnych torów rozładunkowych w rejonie placów magazynowych biomasy. Rozładunek kontenerów odbywa się z wykorzystaniem maszyn kołowych typu Kalmar ze specjalistycznym osprzętem. Wydajność rozładunkowa z kontenerów kolejowych wynosi około dwa pociągi, czyli około 60 platform na dobę.</w:t>
      </w:r>
    </w:p>
    <w:p w14:paraId="3E7047CE" w14:textId="77777777" w:rsidR="0004402D" w:rsidRPr="001E47DF" w:rsidRDefault="0004402D" w:rsidP="00A4DC96">
      <w:pPr>
        <w:rPr>
          <w:rFonts w:cs="Arial"/>
        </w:rPr>
      </w:pPr>
    </w:p>
    <w:p w14:paraId="2D07CBC7" w14:textId="000F7F11" w:rsidR="00303B6F" w:rsidRPr="001E47DF" w:rsidRDefault="00DE6604" w:rsidP="00A4DC96">
      <w:pPr>
        <w:pStyle w:val="Nagwek3"/>
        <w:ind w:left="720" w:hanging="720"/>
        <w:rPr>
          <w:rFonts w:eastAsia="Arial" w:cs="Arial"/>
          <w:bCs/>
          <w:color w:val="000000" w:themeColor="text1"/>
          <w:szCs w:val="22"/>
        </w:rPr>
      </w:pPr>
      <w:r w:rsidRPr="001E47DF">
        <w:rPr>
          <w:rFonts w:eastAsia="Arial" w:cs="Arial"/>
          <w:bCs/>
          <w:color w:val="000000" w:themeColor="text1"/>
          <w:szCs w:val="22"/>
        </w:rPr>
        <w:t>3</w:t>
      </w:r>
      <w:r w:rsidR="3D2EEDE5" w:rsidRPr="001E47DF">
        <w:rPr>
          <w:rFonts w:eastAsia="Arial" w:cs="Arial"/>
          <w:bCs/>
          <w:color w:val="000000" w:themeColor="text1"/>
          <w:szCs w:val="22"/>
        </w:rPr>
        <w:t>.2.</w:t>
      </w:r>
      <w:r w:rsidRPr="001E47DF">
        <w:rPr>
          <w:rFonts w:eastAsia="Arial" w:cs="Arial"/>
          <w:bCs/>
          <w:color w:val="000000" w:themeColor="text1"/>
          <w:szCs w:val="22"/>
        </w:rPr>
        <w:t>7</w:t>
      </w:r>
      <w:r w:rsidR="3D2EEDE5" w:rsidRPr="001767B1">
        <w:rPr>
          <w:rFonts w:cs="Arial"/>
          <w:b w:val="0"/>
          <w:color w:val="000000" w:themeColor="text1"/>
          <w:sz w:val="14"/>
          <w:szCs w:val="14"/>
        </w:rPr>
        <w:t xml:space="preserve">       </w:t>
      </w:r>
      <w:r w:rsidR="3D2EEDE5" w:rsidRPr="001E47DF">
        <w:rPr>
          <w:rFonts w:eastAsia="Arial" w:cs="Arial"/>
          <w:bCs/>
          <w:color w:val="000000" w:themeColor="text1"/>
          <w:szCs w:val="22"/>
        </w:rPr>
        <w:t>Układ podawania paliwa do Zielonego Bloku nr 9</w:t>
      </w:r>
    </w:p>
    <w:p w14:paraId="538E66F6" w14:textId="27234F88" w:rsidR="00303B6F" w:rsidRPr="001E47DF" w:rsidRDefault="3D2EEDE5" w:rsidP="00A4DC96">
      <w:pPr>
        <w:rPr>
          <w:rFonts w:cs="Arial"/>
        </w:rPr>
      </w:pPr>
      <w:r w:rsidRPr="001E47DF">
        <w:rPr>
          <w:rFonts w:eastAsia="Arial" w:cs="Arial"/>
          <w:szCs w:val="22"/>
        </w:rPr>
        <w:t xml:space="preserve">Instalacja transportu biomasy leśnej oraz biomasy </w:t>
      </w:r>
      <w:proofErr w:type="spellStart"/>
      <w:r w:rsidRPr="001E47DF">
        <w:rPr>
          <w:rFonts w:eastAsia="Arial" w:cs="Arial"/>
          <w:szCs w:val="22"/>
        </w:rPr>
        <w:t>pozaleśnej</w:t>
      </w:r>
      <w:proofErr w:type="spellEnd"/>
      <w:r w:rsidRPr="001E47DF">
        <w:rPr>
          <w:rFonts w:eastAsia="Arial" w:cs="Arial"/>
          <w:szCs w:val="22"/>
        </w:rPr>
        <w:t xml:space="preserve"> do przyblokowych zbiorników dziennych przedstawia Rysunek 2. Zielony Blok nr 9 zasilany jest biomasą leśną zawsze z magazynu typu A-Barn oraz biomasą </w:t>
      </w:r>
      <w:proofErr w:type="spellStart"/>
      <w:r w:rsidRPr="001E47DF">
        <w:rPr>
          <w:rFonts w:eastAsia="Arial" w:cs="Arial"/>
          <w:szCs w:val="22"/>
        </w:rPr>
        <w:t>pozaleśną</w:t>
      </w:r>
      <w:proofErr w:type="spellEnd"/>
      <w:r w:rsidRPr="001E47DF">
        <w:rPr>
          <w:rFonts w:eastAsia="Arial" w:cs="Arial"/>
          <w:szCs w:val="22"/>
        </w:rPr>
        <w:t xml:space="preserve"> zawsze ze zbiornika dobowego Agro.</w:t>
      </w:r>
    </w:p>
    <w:p w14:paraId="117DEF9F" w14:textId="2114F92C" w:rsidR="00303B6F" w:rsidRPr="001E47DF" w:rsidRDefault="3D2EEDE5" w:rsidP="00A4DC96">
      <w:pPr>
        <w:spacing w:before="0" w:after="0"/>
        <w:jc w:val="left"/>
        <w:rPr>
          <w:rFonts w:cs="Arial"/>
        </w:rPr>
      </w:pPr>
      <w:r w:rsidRPr="001E47DF">
        <w:rPr>
          <w:rFonts w:eastAsia="Arial" w:cs="Arial"/>
          <w:szCs w:val="22"/>
        </w:rPr>
        <w:lastRenderedPageBreak/>
        <w:t xml:space="preserve"> </w:t>
      </w:r>
      <w:r w:rsidRPr="001E47DF">
        <w:rPr>
          <w:rFonts w:cs="Arial"/>
          <w:noProof/>
        </w:rPr>
        <w:drawing>
          <wp:inline distT="0" distB="0" distL="0" distR="0" wp14:anchorId="39FBA516" wp14:editId="28C82AB7">
            <wp:extent cx="5761218" cy="3206774"/>
            <wp:effectExtent l="0" t="0" r="0" b="0"/>
            <wp:docPr id="205430841" name="Obraz 205430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5761218" cy="3206774"/>
                    </a:xfrm>
                    <a:prstGeom prst="rect">
                      <a:avLst/>
                    </a:prstGeom>
                  </pic:spPr>
                </pic:pic>
              </a:graphicData>
            </a:graphic>
          </wp:inline>
        </w:drawing>
      </w:r>
    </w:p>
    <w:p w14:paraId="23C2E3EA" w14:textId="2792A833" w:rsidR="00303B6F" w:rsidRPr="001E47DF" w:rsidRDefault="003F4503" w:rsidP="00A4DC96">
      <w:pPr>
        <w:jc w:val="center"/>
        <w:rPr>
          <w:rFonts w:cs="Arial"/>
        </w:rPr>
      </w:pPr>
      <w:r w:rsidRPr="001E47DF">
        <w:rPr>
          <w:rFonts w:eastAsia="Arial" w:cs="Arial"/>
          <w:b/>
          <w:szCs w:val="22"/>
        </w:rPr>
        <w:t xml:space="preserve">Rysunek </w:t>
      </w:r>
      <w:r w:rsidRPr="001E47DF">
        <w:rPr>
          <w:rFonts w:cs="Arial"/>
          <w:b/>
        </w:rPr>
        <w:fldChar w:fldCharType="begin"/>
      </w:r>
      <w:r w:rsidRPr="001E47DF">
        <w:rPr>
          <w:rFonts w:cs="Arial"/>
          <w:b/>
        </w:rPr>
        <w:instrText xml:space="preserve"> SEQ Rysunek \* ARABIC </w:instrText>
      </w:r>
      <w:r w:rsidRPr="001E47DF">
        <w:rPr>
          <w:rFonts w:cs="Arial"/>
          <w:b/>
        </w:rPr>
        <w:fldChar w:fldCharType="separate"/>
      </w:r>
      <w:r w:rsidRPr="001E47DF">
        <w:rPr>
          <w:rFonts w:cs="Arial"/>
          <w:b/>
          <w:noProof/>
        </w:rPr>
        <w:t>2</w:t>
      </w:r>
      <w:r w:rsidRPr="001E47DF">
        <w:rPr>
          <w:rFonts w:cs="Arial"/>
          <w:b/>
        </w:rPr>
        <w:fldChar w:fldCharType="end"/>
      </w:r>
      <w:r w:rsidR="3D2EEDE5" w:rsidRPr="001E47DF">
        <w:rPr>
          <w:rFonts w:eastAsia="Arial" w:cs="Arial"/>
          <w:b/>
          <w:bCs/>
          <w:szCs w:val="22"/>
        </w:rPr>
        <w:t xml:space="preserve">. </w:t>
      </w:r>
      <w:r w:rsidR="3D2EEDE5" w:rsidRPr="001E47DF">
        <w:rPr>
          <w:rFonts w:eastAsia="Arial" w:cs="Arial"/>
          <w:szCs w:val="22"/>
        </w:rPr>
        <w:t>Schemat transportu biomasy na Zielony Blok</w:t>
      </w:r>
    </w:p>
    <w:p w14:paraId="10F4B357" w14:textId="31E672D4" w:rsidR="00303B6F" w:rsidRPr="001E47DF" w:rsidRDefault="3D2EEDE5" w:rsidP="00A4DC96">
      <w:pPr>
        <w:rPr>
          <w:rFonts w:cs="Arial"/>
        </w:rPr>
      </w:pPr>
      <w:r w:rsidRPr="001E47DF">
        <w:rPr>
          <w:rFonts w:eastAsia="Arial" w:cs="Arial"/>
          <w:szCs w:val="22"/>
        </w:rPr>
        <w:t xml:space="preserve"> </w:t>
      </w:r>
    </w:p>
    <w:p w14:paraId="09FEE24B" w14:textId="58187683" w:rsidR="00303B6F" w:rsidRPr="001E47DF" w:rsidRDefault="3D2EEDE5" w:rsidP="00A4DC96">
      <w:pPr>
        <w:rPr>
          <w:rFonts w:cs="Arial"/>
        </w:rPr>
      </w:pPr>
      <w:r w:rsidRPr="001E47DF">
        <w:rPr>
          <w:rFonts w:eastAsia="Arial" w:cs="Arial"/>
          <w:szCs w:val="22"/>
          <w:u w:val="single"/>
        </w:rPr>
        <w:t>Biomasa leśna</w:t>
      </w:r>
      <w:r w:rsidRPr="001E47DF">
        <w:rPr>
          <w:rFonts w:eastAsia="Arial" w:cs="Arial"/>
          <w:szCs w:val="22"/>
        </w:rPr>
        <w:t xml:space="preserve"> do magazynowania w A-barn może być podawana z wykorzystaniem następujących linii transportowych:</w:t>
      </w:r>
    </w:p>
    <w:p w14:paraId="4BE806E4" w14:textId="447AD97F" w:rsidR="00303B6F" w:rsidRPr="00846B4D" w:rsidRDefault="3D2EEDE5" w:rsidP="0005641F">
      <w:pPr>
        <w:pStyle w:val="Akapitzlist"/>
        <w:numPr>
          <w:ilvl w:val="0"/>
          <w:numId w:val="99"/>
        </w:numPr>
        <w:rPr>
          <w:rFonts w:eastAsia="Arial"/>
          <w:lang w:val=""/>
        </w:rPr>
      </w:pPr>
      <w:r w:rsidRPr="00846B4D">
        <w:rPr>
          <w:rFonts w:eastAsia="Arial"/>
          <w:lang w:val=""/>
        </w:rPr>
        <w:t>Bocznej linii transportowej Biomasy 1 - biomasa podawana jest dalej na główny przenośnik taśmowy 1-150, z którego przy pomocy pługa jest zrzucana na kolejny przenośnik taśmowy PT-9-5, skąd trafia na przenośnik taśmowy rewersyjny PT-9-6, zainstalowany w magazynie A-Barn.</w:t>
      </w:r>
    </w:p>
    <w:p w14:paraId="14A104D5" w14:textId="5D2F1B41" w:rsidR="00303B6F" w:rsidRPr="00846B4D" w:rsidRDefault="3D2EEDE5" w:rsidP="0005641F">
      <w:pPr>
        <w:pStyle w:val="Akapitzlist"/>
        <w:numPr>
          <w:ilvl w:val="0"/>
          <w:numId w:val="99"/>
        </w:numPr>
        <w:rPr>
          <w:rFonts w:eastAsia="Arial"/>
        </w:rPr>
      </w:pPr>
      <w:r w:rsidRPr="00846B4D">
        <w:rPr>
          <w:rFonts w:eastAsia="Arial"/>
        </w:rPr>
        <w:t xml:space="preserve">Bocznej linii </w:t>
      </w:r>
      <w:proofErr w:type="spellStart"/>
      <w:r w:rsidRPr="00846B4D">
        <w:rPr>
          <w:rFonts w:eastAsia="Arial"/>
        </w:rPr>
        <w:t>Uniserv</w:t>
      </w:r>
      <w:proofErr w:type="spellEnd"/>
      <w:r w:rsidRPr="00846B4D">
        <w:rPr>
          <w:rFonts w:eastAsia="Arial"/>
        </w:rPr>
        <w:t xml:space="preserve"> - biomasa podawana jest dalej na przenośnik taśmowy PT-9-5, skąd trafiana przenośnik taśmowy rewersyjny PT-9-6, zainstalowany w magazynie A-Barn.</w:t>
      </w:r>
    </w:p>
    <w:p w14:paraId="69811C59" w14:textId="16C4CDD9" w:rsidR="00303B6F" w:rsidRPr="00A85269" w:rsidRDefault="3D2EEDE5" w:rsidP="0005641F">
      <w:pPr>
        <w:pStyle w:val="Akapitzlist"/>
        <w:numPr>
          <w:ilvl w:val="0"/>
          <w:numId w:val="99"/>
        </w:numPr>
        <w:rPr>
          <w:rFonts w:eastAsia="Arial"/>
        </w:rPr>
      </w:pPr>
      <w:r w:rsidRPr="00A85269">
        <w:rPr>
          <w:rFonts w:eastAsia="Arial"/>
        </w:rPr>
        <w:t xml:space="preserve">Bocznej linii transportowej instalacji Rębaka </w:t>
      </w:r>
      <w:proofErr w:type="spellStart"/>
      <w:r w:rsidRPr="00A85269">
        <w:rPr>
          <w:rFonts w:eastAsia="Arial"/>
        </w:rPr>
        <w:t>Bruks</w:t>
      </w:r>
      <w:proofErr w:type="spellEnd"/>
      <w:r w:rsidRPr="00A85269">
        <w:rPr>
          <w:rFonts w:eastAsia="Arial"/>
        </w:rPr>
        <w:t xml:space="preserve"> - biomasa poprzez przenośnik taśmowy PT200, a następnie przenośnik taśmowy PT-9-7, trafia na przenośnik taśmowy rewersyjny PT-9-</w:t>
      </w:r>
      <w:r w:rsidR="03111B53" w:rsidRPr="00A85269">
        <w:rPr>
          <w:rFonts w:eastAsia="Arial"/>
        </w:rPr>
        <w:t>6, zainstalowany</w:t>
      </w:r>
      <w:r w:rsidRPr="00A85269">
        <w:rPr>
          <w:rFonts w:eastAsia="Arial"/>
        </w:rPr>
        <w:t xml:space="preserve"> w magazynie A-Barn.</w:t>
      </w:r>
    </w:p>
    <w:p w14:paraId="1C55D3C1" w14:textId="185A6BB9" w:rsidR="00303B6F" w:rsidRPr="00A85269" w:rsidRDefault="3D2EEDE5" w:rsidP="0005641F">
      <w:pPr>
        <w:pStyle w:val="Akapitzlist"/>
        <w:numPr>
          <w:ilvl w:val="0"/>
          <w:numId w:val="99"/>
        </w:numPr>
        <w:rPr>
          <w:rFonts w:eastAsia="Arial"/>
          <w:lang w:val=""/>
        </w:rPr>
      </w:pPr>
      <w:r w:rsidRPr="00A85269">
        <w:rPr>
          <w:rFonts w:eastAsia="Arial"/>
          <w:lang w:val=""/>
        </w:rPr>
        <w:t>Instalacji Dołka Rozładowczego Biomasy Leśnej - biomasa poprzez przenośnik taśmowy PT2.6, trafia na przenośnik PT 200, a następnie na przenośnik PT-9-7 i do magazynu biomasy A-Barn.</w:t>
      </w:r>
    </w:p>
    <w:p w14:paraId="5C1F698B" w14:textId="6679EAEC" w:rsidR="00303B6F" w:rsidRPr="001E47DF" w:rsidRDefault="3D2EEDE5" w:rsidP="00A4DC96">
      <w:pPr>
        <w:rPr>
          <w:rFonts w:cs="Arial"/>
        </w:rPr>
      </w:pPr>
      <w:r w:rsidRPr="001E47DF">
        <w:rPr>
          <w:rFonts w:eastAsia="Arial" w:cs="Arial"/>
          <w:szCs w:val="22"/>
        </w:rPr>
        <w:lastRenderedPageBreak/>
        <w:t>Z magazynu A-Barn biomasa leśna pobierana jest z wykorzystaniem czterech wygarniaczy ślimakowych, z których trafia dalej na przenośniki PT9-1 lub PT9-2, i dalej na dwa przenośniki galerii skośnej PT9-3 oraz PT9-4.</w:t>
      </w:r>
    </w:p>
    <w:p w14:paraId="56D76070" w14:textId="37B0F362" w:rsidR="00303B6F" w:rsidRPr="001E47DF" w:rsidRDefault="3D2EEDE5" w:rsidP="00A4DC96">
      <w:pPr>
        <w:rPr>
          <w:rFonts w:cs="Arial"/>
        </w:rPr>
      </w:pPr>
      <w:r w:rsidRPr="001E47DF">
        <w:rPr>
          <w:rFonts w:eastAsia="Arial" w:cs="Arial"/>
          <w:szCs w:val="22"/>
          <w:u w:val="single"/>
        </w:rPr>
        <w:t xml:space="preserve">Biomasa </w:t>
      </w:r>
      <w:proofErr w:type="spellStart"/>
      <w:r w:rsidRPr="001E47DF">
        <w:rPr>
          <w:rFonts w:eastAsia="Arial" w:cs="Arial"/>
          <w:szCs w:val="22"/>
          <w:u w:val="single"/>
        </w:rPr>
        <w:t>pozaleśna</w:t>
      </w:r>
      <w:proofErr w:type="spellEnd"/>
      <w:r w:rsidRPr="001E47DF">
        <w:rPr>
          <w:rFonts w:eastAsia="Arial" w:cs="Arial"/>
          <w:szCs w:val="22"/>
        </w:rPr>
        <w:t xml:space="preserve"> do magazynowania w zbiorniku dobowym Agro trafia z Biomasy 2 za pomocą dwóch linii transportowych:</w:t>
      </w:r>
    </w:p>
    <w:p w14:paraId="6A62BB6A" w14:textId="00750F2E" w:rsidR="00303B6F" w:rsidRPr="00250ED0" w:rsidRDefault="3D2EEDE5" w:rsidP="0005641F">
      <w:pPr>
        <w:pStyle w:val="Akapitzlist"/>
        <w:numPr>
          <w:ilvl w:val="0"/>
          <w:numId w:val="100"/>
        </w:numPr>
        <w:rPr>
          <w:rFonts w:eastAsia="Arial"/>
          <w:lang w:val=""/>
        </w:rPr>
      </w:pPr>
      <w:r w:rsidRPr="00250ED0">
        <w:rPr>
          <w:rFonts w:eastAsia="Arial"/>
          <w:lang w:val=""/>
        </w:rPr>
        <w:t>Instalacji biomasy 2 - poprzez jej transport na przenośnik taśmowy PT23, a następnie przenośnikiem PT24.</w:t>
      </w:r>
    </w:p>
    <w:p w14:paraId="1D361424" w14:textId="21A6BF97" w:rsidR="00303B6F" w:rsidRPr="00250ED0" w:rsidRDefault="3D2EEDE5" w:rsidP="0005641F">
      <w:pPr>
        <w:pStyle w:val="Akapitzlist"/>
        <w:numPr>
          <w:ilvl w:val="0"/>
          <w:numId w:val="100"/>
        </w:numPr>
        <w:rPr>
          <w:rFonts w:eastAsia="Arial"/>
          <w:lang w:val=""/>
        </w:rPr>
      </w:pPr>
      <w:r w:rsidRPr="00250ED0">
        <w:rPr>
          <w:rFonts w:eastAsia="Arial"/>
          <w:lang w:val=""/>
        </w:rPr>
        <w:t>Instalacji Dołka Rozładowczego Biomasy Agro 2 - dalej na przenośnik PT-22, a następnie na przenośnik PT 23 i przenośnikiem PT 24.</w:t>
      </w:r>
    </w:p>
    <w:p w14:paraId="37302FA6" w14:textId="4F11E6F8" w:rsidR="00303B6F" w:rsidRPr="001E47DF" w:rsidRDefault="3D2EEDE5" w:rsidP="00A4DC96">
      <w:pPr>
        <w:rPr>
          <w:rFonts w:cs="Arial"/>
        </w:rPr>
      </w:pPr>
      <w:r w:rsidRPr="001E47DF">
        <w:rPr>
          <w:rFonts w:eastAsia="Arial" w:cs="Arial"/>
          <w:szCs w:val="22"/>
        </w:rPr>
        <w:t>Z Silosu Agro paliwo jest wyładowywane do pojemnika wyrównawczego przez obrotowy wygarniacz ślimakowy 9WGA, którego prędkość obrotowa jest sterowana automatycznie według zapotrzebowania. Z pojemnika wyrównawczego biomasa jest transportowana na przenośnik taśmowy PT-25 przez podwójny przenośnik ślimakowy 9PSA.</w:t>
      </w:r>
    </w:p>
    <w:p w14:paraId="35F189DF" w14:textId="53EA14D6" w:rsidR="00303B6F" w:rsidRDefault="3D2EEDE5" w:rsidP="00A4DC96">
      <w:pPr>
        <w:rPr>
          <w:rFonts w:eastAsia="Arial" w:cs="Arial"/>
          <w:szCs w:val="22"/>
        </w:rPr>
      </w:pPr>
      <w:r w:rsidRPr="001E47DF">
        <w:rPr>
          <w:rFonts w:eastAsia="Arial" w:cs="Arial"/>
          <w:szCs w:val="22"/>
        </w:rPr>
        <w:t>Poziom biomasy w pojemniku jest regulowany przez wygarniacz ślimakowy zbiornika. Pojemnik wyrównawczy i podwójny przenośnik ślimakowy 9PSA są stosowane w celu zapobieżenia niekontrolowanym przepływom paliwa. Przenośnik taśmowy PT 25 jest wyposażony w wagę, a jego prędkość jest sterowana automatycznie według zapotrzebowania. Przepływ masy paliwa z Silosu Agro jest regulowany przez zmianę prędkości wygarniaczy ślimakowych 9PSA i przenośnika taśmowego PT 25 stosownie do wyników pomiaru przepływu masy paliwa wykonywanego na przenośniku taśmowym PT 25. Z przenośnika taśmowego PT 25 biomasa „</w:t>
      </w:r>
      <w:proofErr w:type="spellStart"/>
      <w:r w:rsidRPr="001E47DF">
        <w:rPr>
          <w:rFonts w:eastAsia="Arial" w:cs="Arial"/>
          <w:szCs w:val="22"/>
        </w:rPr>
        <w:t>agro</w:t>
      </w:r>
      <w:proofErr w:type="spellEnd"/>
      <w:r w:rsidRPr="001E47DF">
        <w:rPr>
          <w:rFonts w:eastAsia="Arial" w:cs="Arial"/>
          <w:szCs w:val="22"/>
        </w:rPr>
        <w:t xml:space="preserve">" jest zrzucana na jeden z dwóch przenośników taśmowych PT 9-3 lub PT 9-4. </w:t>
      </w:r>
    </w:p>
    <w:p w14:paraId="59EE60E6" w14:textId="77777777" w:rsidR="0004402D" w:rsidRPr="001E47DF" w:rsidRDefault="0004402D" w:rsidP="00A4DC96">
      <w:pPr>
        <w:rPr>
          <w:rFonts w:cs="Arial"/>
        </w:rPr>
      </w:pPr>
    </w:p>
    <w:p w14:paraId="1E998DF2" w14:textId="51DE1BFD" w:rsidR="00303B6F" w:rsidRPr="001E47DF" w:rsidRDefault="3D2EEDE5" w:rsidP="00A4DC96">
      <w:pPr>
        <w:pStyle w:val="Nagwek3"/>
        <w:ind w:left="720" w:hanging="720"/>
        <w:rPr>
          <w:rFonts w:eastAsia="Arial" w:cs="Arial"/>
          <w:bCs/>
          <w:color w:val="000000" w:themeColor="text1"/>
          <w:szCs w:val="22"/>
        </w:rPr>
      </w:pPr>
      <w:r w:rsidRPr="001E47DF">
        <w:rPr>
          <w:rFonts w:eastAsia="Arial" w:cs="Arial"/>
          <w:bCs/>
          <w:color w:val="000000" w:themeColor="text1"/>
          <w:szCs w:val="22"/>
        </w:rPr>
        <w:lastRenderedPageBreak/>
        <w:t>3.</w:t>
      </w:r>
      <w:r w:rsidR="00DE6604" w:rsidRPr="001E47DF">
        <w:rPr>
          <w:rFonts w:eastAsia="Arial" w:cs="Arial"/>
          <w:bCs/>
          <w:color w:val="000000" w:themeColor="text1"/>
          <w:szCs w:val="22"/>
        </w:rPr>
        <w:t>2</w:t>
      </w:r>
      <w:r w:rsidRPr="001E47DF">
        <w:rPr>
          <w:rFonts w:eastAsia="Arial" w:cs="Arial"/>
          <w:bCs/>
          <w:color w:val="000000" w:themeColor="text1"/>
          <w:szCs w:val="22"/>
        </w:rPr>
        <w:t>.</w:t>
      </w:r>
      <w:r w:rsidR="00DE6604" w:rsidRPr="001E47DF">
        <w:rPr>
          <w:rFonts w:eastAsia="Arial" w:cs="Arial"/>
          <w:bCs/>
          <w:color w:val="000000" w:themeColor="text1"/>
          <w:szCs w:val="22"/>
        </w:rPr>
        <w:t>8</w:t>
      </w:r>
      <w:r w:rsidRPr="001767B1">
        <w:rPr>
          <w:rFonts w:cs="Arial"/>
          <w:b w:val="0"/>
          <w:color w:val="000000" w:themeColor="text1"/>
          <w:sz w:val="14"/>
          <w:szCs w:val="14"/>
        </w:rPr>
        <w:t xml:space="preserve">       </w:t>
      </w:r>
      <w:r w:rsidRPr="001E47DF">
        <w:rPr>
          <w:rFonts w:eastAsia="Arial" w:cs="Arial"/>
          <w:bCs/>
          <w:color w:val="000000" w:themeColor="text1"/>
          <w:szCs w:val="22"/>
        </w:rPr>
        <w:t>Układ podawania paliwa do współspalania bloki 2-7</w:t>
      </w:r>
    </w:p>
    <w:p w14:paraId="2DE50294" w14:textId="4F78F851" w:rsidR="00303B6F" w:rsidRPr="001E47DF" w:rsidRDefault="3D2EEDE5" w:rsidP="00A4DC96">
      <w:pPr>
        <w:rPr>
          <w:rFonts w:cs="Arial"/>
        </w:rPr>
      </w:pPr>
      <w:r w:rsidRPr="001E47DF">
        <w:rPr>
          <w:rFonts w:cs="Arial"/>
          <w:noProof/>
        </w:rPr>
        <w:drawing>
          <wp:inline distT="0" distB="0" distL="0" distR="0" wp14:anchorId="361EAF04" wp14:editId="25F3DCE8">
            <wp:extent cx="5761218" cy="3346994"/>
            <wp:effectExtent l="0" t="0" r="0" b="0"/>
            <wp:docPr id="1091455864" name="Obraz 1091455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5761218" cy="3346994"/>
                    </a:xfrm>
                    <a:prstGeom prst="rect">
                      <a:avLst/>
                    </a:prstGeom>
                  </pic:spPr>
                </pic:pic>
              </a:graphicData>
            </a:graphic>
          </wp:inline>
        </w:drawing>
      </w:r>
    </w:p>
    <w:p w14:paraId="2B015B9E" w14:textId="3FD5EA1D" w:rsidR="00303B6F" w:rsidRPr="001E47DF" w:rsidRDefault="003F4503" w:rsidP="00A4DC96">
      <w:pPr>
        <w:jc w:val="center"/>
        <w:rPr>
          <w:rFonts w:cs="Arial"/>
        </w:rPr>
      </w:pPr>
      <w:r w:rsidRPr="001E47DF">
        <w:rPr>
          <w:rFonts w:eastAsia="Arial" w:cs="Arial"/>
          <w:b/>
          <w:szCs w:val="22"/>
        </w:rPr>
        <w:t xml:space="preserve">Rysunek </w:t>
      </w:r>
      <w:r w:rsidRPr="001E47DF">
        <w:rPr>
          <w:rFonts w:cs="Arial"/>
          <w:b/>
        </w:rPr>
        <w:fldChar w:fldCharType="begin"/>
      </w:r>
      <w:r w:rsidRPr="001E47DF">
        <w:rPr>
          <w:rFonts w:cs="Arial"/>
          <w:b/>
        </w:rPr>
        <w:instrText xml:space="preserve"> SEQ Rysunek \* ARABIC </w:instrText>
      </w:r>
      <w:r w:rsidRPr="001E47DF">
        <w:rPr>
          <w:rFonts w:cs="Arial"/>
          <w:b/>
        </w:rPr>
        <w:fldChar w:fldCharType="separate"/>
      </w:r>
      <w:r w:rsidRPr="001E47DF">
        <w:rPr>
          <w:rFonts w:cs="Arial"/>
          <w:b/>
          <w:noProof/>
        </w:rPr>
        <w:t>3</w:t>
      </w:r>
      <w:r w:rsidRPr="001E47DF">
        <w:rPr>
          <w:rFonts w:cs="Arial"/>
          <w:b/>
        </w:rPr>
        <w:fldChar w:fldCharType="end"/>
      </w:r>
      <w:r w:rsidR="3D2EEDE5" w:rsidRPr="001E47DF">
        <w:rPr>
          <w:rFonts w:eastAsia="Arial" w:cs="Arial"/>
          <w:b/>
          <w:bCs/>
          <w:szCs w:val="22"/>
        </w:rPr>
        <w:t xml:space="preserve">. </w:t>
      </w:r>
      <w:r w:rsidR="3D2EEDE5" w:rsidRPr="001E47DF">
        <w:rPr>
          <w:rFonts w:eastAsia="Arial" w:cs="Arial"/>
          <w:szCs w:val="22"/>
        </w:rPr>
        <w:t>Schemat transportu biomasy- linia boczna</w:t>
      </w:r>
    </w:p>
    <w:p w14:paraId="2343FD15" w14:textId="644D7FD2" w:rsidR="00303B6F" w:rsidRPr="001E47DF" w:rsidRDefault="3D2EEDE5" w:rsidP="00A4DC96">
      <w:pPr>
        <w:rPr>
          <w:rFonts w:cs="Arial"/>
        </w:rPr>
      </w:pPr>
      <w:r w:rsidRPr="001E47DF">
        <w:rPr>
          <w:rFonts w:eastAsia="Arial" w:cs="Arial"/>
          <w:szCs w:val="22"/>
        </w:rPr>
        <w:t xml:space="preserve"> </w:t>
      </w:r>
    </w:p>
    <w:p w14:paraId="1DD988E0" w14:textId="597954CF" w:rsidR="00303B6F" w:rsidRPr="001E47DF" w:rsidRDefault="3D2EEDE5" w:rsidP="00A4DC96">
      <w:pPr>
        <w:rPr>
          <w:rFonts w:cs="Arial"/>
        </w:rPr>
      </w:pPr>
      <w:r w:rsidRPr="001E47DF">
        <w:rPr>
          <w:rFonts w:eastAsia="Arial" w:cs="Arial"/>
          <w:szCs w:val="22"/>
        </w:rPr>
        <w:t>Linią boczną podawania biomasy Leśnej mogą być podawane odpady tartaczne oraz inne rozdrobnione uprzednio odpady drewna zgodnie ze specyfikacją, których długość mierzona wzdłuż włókien nie powinna być większa niż 25 mm. Proces podawania biomasy leśnej linią boczną linią transportową polega na:</w:t>
      </w:r>
    </w:p>
    <w:p w14:paraId="6BAACC56" w14:textId="3A1C2F67" w:rsidR="00303B6F" w:rsidRPr="00250ED0" w:rsidRDefault="3D2EEDE5" w:rsidP="0005641F">
      <w:pPr>
        <w:pStyle w:val="Akapitzlist"/>
        <w:numPr>
          <w:ilvl w:val="0"/>
          <w:numId w:val="101"/>
        </w:numPr>
        <w:rPr>
          <w:rFonts w:eastAsia="Arial"/>
          <w:lang w:val=""/>
        </w:rPr>
      </w:pPr>
      <w:r w:rsidRPr="00250ED0">
        <w:rPr>
          <w:rFonts w:eastAsia="Arial"/>
          <w:lang w:val=""/>
        </w:rPr>
        <w:t>podawaniu biomasy Leśnej z placu składowego, przy pomocy ładowarki kołowej, do zasobnika biomasy Leśnej 1-100,</w:t>
      </w:r>
    </w:p>
    <w:p w14:paraId="128E2F88" w14:textId="3202888C" w:rsidR="00303B6F" w:rsidRPr="001E47DF" w:rsidRDefault="3D2EEDE5" w:rsidP="00A4DC96">
      <w:pPr>
        <w:pStyle w:val="Akapitzlist"/>
        <w:numPr>
          <w:ilvl w:val="0"/>
          <w:numId w:val="3"/>
        </w:numPr>
        <w:spacing w:before="0" w:after="0"/>
        <w:ind w:left="714" w:hanging="357"/>
        <w:rPr>
          <w:rFonts w:eastAsia="Arial" w:cs="Arial"/>
          <w:lang w:val=""/>
        </w:rPr>
      </w:pPr>
      <w:r w:rsidRPr="001E47DF">
        <w:rPr>
          <w:rFonts w:eastAsia="Arial" w:cs="Arial"/>
          <w:lang w:val=""/>
        </w:rPr>
        <w:t>dozowaniu biomasy z zasobnika 1-100 przez dwa wygarniacze ślimakowe 1-101 i 1-102 na przenośnik taśmowy PT 1-110,</w:t>
      </w:r>
    </w:p>
    <w:p w14:paraId="13EABC6D" w14:textId="5CF006F5" w:rsidR="00303B6F" w:rsidRPr="001E47DF" w:rsidRDefault="3D2EEDE5" w:rsidP="00A4DC96">
      <w:pPr>
        <w:pStyle w:val="Akapitzlist"/>
        <w:numPr>
          <w:ilvl w:val="0"/>
          <w:numId w:val="3"/>
        </w:numPr>
        <w:spacing w:before="0" w:after="0"/>
        <w:ind w:left="714" w:hanging="357"/>
        <w:rPr>
          <w:rFonts w:eastAsia="Arial" w:cs="Arial"/>
          <w:lang w:val=""/>
        </w:rPr>
      </w:pPr>
      <w:r w:rsidRPr="001E47DF">
        <w:rPr>
          <w:rFonts w:eastAsia="Arial" w:cs="Arial"/>
          <w:lang w:val=""/>
        </w:rPr>
        <w:t>transporcie zrębków przenośnikiem taśmowym PT 1-110 oraz dodatkowymi przenośnikami taśmowymi spinającymi PT 1-5 i PT 1-6 na główne przenośniki transportowe biomasy PT 1-150 i PT 1-157 do zbiornika (silosu) buforowego lub z przenośnika PT 1-150 do magazynu A-Barn.</w:t>
      </w:r>
    </w:p>
    <w:p w14:paraId="37C1416B" w14:textId="65A1C82C" w:rsidR="00303B6F" w:rsidRPr="001E47DF" w:rsidRDefault="3D2EEDE5" w:rsidP="00A4DC96">
      <w:pPr>
        <w:spacing w:before="120"/>
        <w:rPr>
          <w:rFonts w:cs="Arial"/>
        </w:rPr>
      </w:pPr>
      <w:r w:rsidRPr="001E47DF">
        <w:rPr>
          <w:rFonts w:eastAsia="Arial" w:cs="Arial"/>
          <w:szCs w:val="22"/>
        </w:rPr>
        <w:t xml:space="preserve">Pod przenośnikami taśmowymi spinającymi znajdują się kontenery na zanieczyszczenia powstałe z czyszczenia taśm przenośnikowych przez skrobaki znajdujące się w pobliżu stacji </w:t>
      </w:r>
      <w:r w:rsidRPr="001E47DF">
        <w:rPr>
          <w:rFonts w:eastAsia="Arial" w:cs="Arial"/>
          <w:szCs w:val="22"/>
        </w:rPr>
        <w:lastRenderedPageBreak/>
        <w:t>napędowej, które po napełnieniu opróżniany jest na placu składowym przy pomocy wózka widłowego.</w:t>
      </w:r>
    </w:p>
    <w:p w14:paraId="2FE6EA67" w14:textId="61EA9B75" w:rsidR="00303B6F" w:rsidRPr="001E47DF" w:rsidRDefault="3A5D0501" w:rsidP="00A4DC96">
      <w:pPr>
        <w:jc w:val="center"/>
        <w:rPr>
          <w:rFonts w:cs="Arial"/>
        </w:rPr>
      </w:pPr>
      <w:r w:rsidRPr="001E47DF">
        <w:rPr>
          <w:rFonts w:cs="Arial"/>
          <w:noProof/>
        </w:rPr>
        <w:drawing>
          <wp:inline distT="0" distB="0" distL="0" distR="0" wp14:anchorId="53753E65" wp14:editId="278506B0">
            <wp:extent cx="5761218" cy="3475021"/>
            <wp:effectExtent l="0" t="0" r="0" b="0"/>
            <wp:docPr id="1527399432" name="Obraz 1527399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5761218" cy="3475021"/>
                    </a:xfrm>
                    <a:prstGeom prst="rect">
                      <a:avLst/>
                    </a:prstGeom>
                  </pic:spPr>
                </pic:pic>
              </a:graphicData>
            </a:graphic>
          </wp:inline>
        </w:drawing>
      </w:r>
    </w:p>
    <w:p w14:paraId="5E1FF139" w14:textId="7FCDC7FA" w:rsidR="00303B6F" w:rsidRPr="001E47DF" w:rsidRDefault="003F4503" w:rsidP="00A4DC96">
      <w:pPr>
        <w:jc w:val="center"/>
        <w:rPr>
          <w:rFonts w:cs="Arial"/>
        </w:rPr>
      </w:pPr>
      <w:r w:rsidRPr="001E47DF">
        <w:rPr>
          <w:rFonts w:eastAsia="Arial" w:cs="Arial"/>
          <w:b/>
          <w:szCs w:val="22"/>
        </w:rPr>
        <w:t xml:space="preserve">Rysunek </w:t>
      </w:r>
      <w:r w:rsidRPr="001E47DF">
        <w:rPr>
          <w:rFonts w:cs="Arial"/>
          <w:b/>
        </w:rPr>
        <w:fldChar w:fldCharType="begin"/>
      </w:r>
      <w:r w:rsidRPr="001E47DF">
        <w:rPr>
          <w:rFonts w:cs="Arial"/>
          <w:b/>
        </w:rPr>
        <w:instrText xml:space="preserve"> SEQ Rysunek \* ARABIC </w:instrText>
      </w:r>
      <w:r w:rsidRPr="001E47DF">
        <w:rPr>
          <w:rFonts w:cs="Arial"/>
          <w:b/>
        </w:rPr>
        <w:fldChar w:fldCharType="separate"/>
      </w:r>
      <w:r w:rsidRPr="001E47DF">
        <w:rPr>
          <w:rFonts w:cs="Arial"/>
          <w:b/>
          <w:noProof/>
        </w:rPr>
        <w:t>4</w:t>
      </w:r>
      <w:r w:rsidRPr="001E47DF">
        <w:rPr>
          <w:rFonts w:cs="Arial"/>
          <w:b/>
        </w:rPr>
        <w:fldChar w:fldCharType="end"/>
      </w:r>
      <w:r w:rsidR="3D2EEDE5" w:rsidRPr="001E47DF">
        <w:rPr>
          <w:rFonts w:eastAsia="Arial" w:cs="Arial"/>
          <w:b/>
          <w:bCs/>
          <w:szCs w:val="22"/>
        </w:rPr>
        <w:t xml:space="preserve">. </w:t>
      </w:r>
      <w:r w:rsidR="3D2EEDE5" w:rsidRPr="001E47DF">
        <w:rPr>
          <w:rFonts w:eastAsia="Arial" w:cs="Arial"/>
          <w:szCs w:val="22"/>
        </w:rPr>
        <w:t>Schemat podawania biomasy linia boczna</w:t>
      </w:r>
    </w:p>
    <w:p w14:paraId="1ACB076C" w14:textId="2142091B" w:rsidR="00303B6F" w:rsidRPr="001E47DF" w:rsidRDefault="3D2EEDE5" w:rsidP="00A4DC96">
      <w:pPr>
        <w:spacing w:before="240"/>
        <w:rPr>
          <w:rFonts w:cs="Arial"/>
        </w:rPr>
      </w:pPr>
      <w:r w:rsidRPr="001E47DF">
        <w:rPr>
          <w:rFonts w:eastAsia="Arial" w:cs="Arial"/>
          <w:szCs w:val="22"/>
        </w:rPr>
        <w:t>Biomasa pochodzenia rolniczego (Agro) podawana jest dwiema liniami na główny przenośnik transportowy biomasy PT 1-150 i dalej przenośnikiem PT 1-157 do zbiornika (silosu) buforowego. Pierwsza linia podawania biomasy - Linia Agro-1 pozwala na jej podawanie na bieżąco z zadaszonej wiaty koło kosza zasypowego linii Agro-1 przy pomocy ładowarek kołowych w postaci luźnej o wielkości cząstek począwszy od bardzo drobnej frakcji, aż do brykietów w postaci walca. Wydajność urządzeń transportowych linii Agro-1 wynosi około 30 t/h przy zakładanej gęstości podawanego materiału 200 mg/m</w:t>
      </w:r>
      <w:r w:rsidRPr="001E47DF">
        <w:rPr>
          <w:rFonts w:eastAsia="Arial" w:cs="Arial"/>
          <w:szCs w:val="22"/>
          <w:vertAlign w:val="superscript"/>
        </w:rPr>
        <w:t>3</w:t>
      </w:r>
      <w:r w:rsidRPr="001E47DF">
        <w:rPr>
          <w:rFonts w:eastAsia="Arial" w:cs="Arial"/>
          <w:szCs w:val="22"/>
        </w:rPr>
        <w:t>. Drugą linią podawania biomasy Agro jest instalacja Biomasy-2 i Dołka Agro, która pozwala na jej dozowanie z zadanym udziałem masowym z silosów magazynowych lub przenośników rozładowczych (Samsonów lub dołka rozładowczego) na główny przenośnik transportowy PT 1-150.</w:t>
      </w:r>
    </w:p>
    <w:p w14:paraId="73B794D2" w14:textId="7CA7727F" w:rsidR="00303B6F" w:rsidRPr="001E47DF" w:rsidRDefault="3D2EEDE5" w:rsidP="00A4DC96">
      <w:pPr>
        <w:rPr>
          <w:rFonts w:cs="Arial"/>
        </w:rPr>
      </w:pPr>
      <w:r w:rsidRPr="001E47DF">
        <w:rPr>
          <w:rFonts w:eastAsia="Arial" w:cs="Arial"/>
          <w:szCs w:val="22"/>
        </w:rPr>
        <w:t>Proces podawania biomasy Agro linią Agro-1 polega na:</w:t>
      </w:r>
    </w:p>
    <w:p w14:paraId="247CA88B" w14:textId="178A7951" w:rsidR="00303B6F" w:rsidRPr="001E47DF" w:rsidRDefault="3D2EEDE5" w:rsidP="00A4DC96">
      <w:pPr>
        <w:pStyle w:val="Akapitzlist"/>
        <w:numPr>
          <w:ilvl w:val="0"/>
          <w:numId w:val="3"/>
        </w:numPr>
        <w:spacing w:before="0" w:after="0"/>
        <w:ind w:left="714" w:hanging="357"/>
        <w:rPr>
          <w:rFonts w:eastAsia="Arial" w:cs="Arial"/>
          <w:lang w:val=""/>
        </w:rPr>
      </w:pPr>
      <w:r w:rsidRPr="001E47DF">
        <w:rPr>
          <w:rFonts w:eastAsia="Arial" w:cs="Arial"/>
          <w:lang w:val=""/>
        </w:rPr>
        <w:t>systematycznym podawaniu biomasy Agro z placu składowego do zasobnika metalowego przy pomocy ładowarki kołowej,</w:t>
      </w:r>
    </w:p>
    <w:p w14:paraId="1930218E" w14:textId="7F1C20A0" w:rsidR="00303B6F" w:rsidRPr="001E47DF" w:rsidRDefault="3D2EEDE5" w:rsidP="00A4DC96">
      <w:pPr>
        <w:pStyle w:val="Akapitzlist"/>
        <w:numPr>
          <w:ilvl w:val="0"/>
          <w:numId w:val="3"/>
        </w:numPr>
        <w:spacing w:before="0" w:after="0"/>
        <w:ind w:left="714" w:hanging="357"/>
        <w:rPr>
          <w:rFonts w:eastAsia="Arial" w:cs="Arial"/>
          <w:lang w:val=""/>
        </w:rPr>
      </w:pPr>
      <w:r w:rsidRPr="001E47DF">
        <w:rPr>
          <w:rFonts w:eastAsia="Arial" w:cs="Arial"/>
          <w:lang w:val=""/>
        </w:rPr>
        <w:lastRenderedPageBreak/>
        <w:t>transporcie biomasy zgromadzonej w zasobniku na przenośnik taśmowy wagowy przy pomocy ślimaka, a następnie na przenośnik kubełkowy,</w:t>
      </w:r>
    </w:p>
    <w:p w14:paraId="2E703F18" w14:textId="0E3002F3" w:rsidR="00303B6F" w:rsidRPr="001E47DF" w:rsidRDefault="3D2EEDE5" w:rsidP="00A4DC96">
      <w:pPr>
        <w:pStyle w:val="Akapitzlist"/>
        <w:numPr>
          <w:ilvl w:val="0"/>
          <w:numId w:val="3"/>
        </w:numPr>
        <w:spacing w:before="0" w:after="0"/>
        <w:ind w:left="714" w:hanging="357"/>
        <w:rPr>
          <w:rFonts w:eastAsia="Arial" w:cs="Arial"/>
          <w:lang w:val=""/>
        </w:rPr>
      </w:pPr>
      <w:r w:rsidRPr="001E47DF">
        <w:rPr>
          <w:rFonts w:eastAsia="Arial" w:cs="Arial"/>
          <w:lang w:val=""/>
        </w:rPr>
        <w:t>ważeniu biomasy przy pomocy wagi zainstalowanej na przenośniku taśmowym,</w:t>
      </w:r>
    </w:p>
    <w:p w14:paraId="7E6E6F7B" w14:textId="0E903DE3" w:rsidR="00303B6F" w:rsidRPr="001E47DF" w:rsidRDefault="3D2EEDE5" w:rsidP="00A4DC96">
      <w:pPr>
        <w:pStyle w:val="Akapitzlist"/>
        <w:numPr>
          <w:ilvl w:val="0"/>
          <w:numId w:val="3"/>
        </w:numPr>
        <w:spacing w:before="0" w:after="0"/>
        <w:ind w:left="714" w:hanging="357"/>
        <w:rPr>
          <w:rFonts w:eastAsia="Arial" w:cs="Arial"/>
          <w:lang w:val=""/>
        </w:rPr>
      </w:pPr>
      <w:r w:rsidRPr="001E47DF">
        <w:rPr>
          <w:rFonts w:eastAsia="Arial" w:cs="Arial"/>
          <w:lang w:val=""/>
        </w:rPr>
        <w:t>podawaniu biomasy z podajnika kubełkowego na główny przenośnik taśmowy transportu biomasy PT 1-150.</w:t>
      </w:r>
    </w:p>
    <w:p w14:paraId="792A83AE" w14:textId="08400DC1" w:rsidR="00303B6F" w:rsidRPr="001E47DF" w:rsidRDefault="0374E141" w:rsidP="00A4DC96">
      <w:pPr>
        <w:jc w:val="center"/>
        <w:rPr>
          <w:rFonts w:cs="Arial"/>
        </w:rPr>
      </w:pPr>
      <w:r w:rsidRPr="001E47DF">
        <w:rPr>
          <w:rFonts w:cs="Arial"/>
          <w:noProof/>
        </w:rPr>
        <w:drawing>
          <wp:inline distT="0" distB="0" distL="0" distR="0" wp14:anchorId="0C455934" wp14:editId="70190619">
            <wp:extent cx="5761218" cy="3359187"/>
            <wp:effectExtent l="0" t="0" r="0" b="0"/>
            <wp:docPr id="492524708" name="Obraz 492524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5761218" cy="3359187"/>
                    </a:xfrm>
                    <a:prstGeom prst="rect">
                      <a:avLst/>
                    </a:prstGeom>
                  </pic:spPr>
                </pic:pic>
              </a:graphicData>
            </a:graphic>
          </wp:inline>
        </w:drawing>
      </w:r>
    </w:p>
    <w:p w14:paraId="5A9E5860" w14:textId="4CBC7458" w:rsidR="00303B6F" w:rsidRPr="001E47DF" w:rsidRDefault="003F4503" w:rsidP="00A4DC96">
      <w:pPr>
        <w:jc w:val="center"/>
        <w:rPr>
          <w:rFonts w:cs="Arial"/>
        </w:rPr>
      </w:pPr>
      <w:r w:rsidRPr="001E47DF">
        <w:rPr>
          <w:rFonts w:eastAsia="Arial" w:cs="Arial"/>
          <w:b/>
          <w:szCs w:val="22"/>
        </w:rPr>
        <w:t xml:space="preserve">Rysunek </w:t>
      </w:r>
      <w:r w:rsidRPr="001E47DF">
        <w:rPr>
          <w:rFonts w:cs="Arial"/>
          <w:b/>
        </w:rPr>
        <w:fldChar w:fldCharType="begin"/>
      </w:r>
      <w:r w:rsidRPr="001E47DF">
        <w:rPr>
          <w:rFonts w:cs="Arial"/>
          <w:b/>
        </w:rPr>
        <w:instrText xml:space="preserve"> SEQ Rysunek \* ARABIC </w:instrText>
      </w:r>
      <w:r w:rsidRPr="001E47DF">
        <w:rPr>
          <w:rFonts w:cs="Arial"/>
          <w:b/>
        </w:rPr>
        <w:fldChar w:fldCharType="separate"/>
      </w:r>
      <w:r w:rsidRPr="001E47DF">
        <w:rPr>
          <w:rFonts w:cs="Arial"/>
          <w:b/>
          <w:noProof/>
        </w:rPr>
        <w:t>5</w:t>
      </w:r>
      <w:r w:rsidRPr="001E47DF">
        <w:rPr>
          <w:rFonts w:cs="Arial"/>
          <w:b/>
        </w:rPr>
        <w:fldChar w:fldCharType="end"/>
      </w:r>
      <w:r w:rsidR="3D2EEDE5" w:rsidRPr="001E47DF">
        <w:rPr>
          <w:rFonts w:eastAsia="Arial" w:cs="Arial"/>
          <w:b/>
          <w:bCs/>
          <w:szCs w:val="22"/>
        </w:rPr>
        <w:t xml:space="preserve">. </w:t>
      </w:r>
      <w:r w:rsidR="3D2EEDE5" w:rsidRPr="001E47DF">
        <w:rPr>
          <w:rFonts w:eastAsia="Arial" w:cs="Arial"/>
          <w:szCs w:val="22"/>
        </w:rPr>
        <w:t>Linia Agro-1</w:t>
      </w:r>
    </w:p>
    <w:p w14:paraId="158A5BF0" w14:textId="03A8FADF" w:rsidR="00303B6F" w:rsidRPr="001E47DF" w:rsidRDefault="3D2EEDE5" w:rsidP="00A4DC96">
      <w:pPr>
        <w:spacing w:before="240"/>
        <w:rPr>
          <w:rFonts w:cs="Arial"/>
        </w:rPr>
      </w:pPr>
      <w:r w:rsidRPr="001E47DF">
        <w:rPr>
          <w:rFonts w:eastAsia="Arial" w:cs="Arial"/>
          <w:szCs w:val="22"/>
        </w:rPr>
        <w:t>Proces transportu oraz dozowania wszystkich gatunków biomasy polega na:</w:t>
      </w:r>
    </w:p>
    <w:p w14:paraId="3195E9E7" w14:textId="3FB8CD88" w:rsidR="00303B6F" w:rsidRPr="001E47DF" w:rsidRDefault="3D2EEDE5" w:rsidP="00A4DC96">
      <w:pPr>
        <w:pStyle w:val="Akapitzlist"/>
        <w:numPr>
          <w:ilvl w:val="0"/>
          <w:numId w:val="3"/>
        </w:numPr>
        <w:spacing w:before="0" w:after="0"/>
        <w:ind w:left="714" w:hanging="357"/>
        <w:rPr>
          <w:rFonts w:eastAsia="Arial" w:cs="Arial"/>
          <w:lang w:val=""/>
        </w:rPr>
      </w:pPr>
      <w:r w:rsidRPr="001E47DF">
        <w:rPr>
          <w:rFonts w:eastAsia="Arial" w:cs="Arial"/>
          <w:lang w:val=""/>
        </w:rPr>
        <w:t>odbiorze biomasy Leśnej z bocznej linii transportowej przez główny przenośnik transportowy PT 1-150,</w:t>
      </w:r>
    </w:p>
    <w:p w14:paraId="6936E67C" w14:textId="5C8EEFA9" w:rsidR="00303B6F" w:rsidRPr="001E47DF" w:rsidRDefault="3D2EEDE5" w:rsidP="00A4DC96">
      <w:pPr>
        <w:pStyle w:val="Akapitzlist"/>
        <w:numPr>
          <w:ilvl w:val="0"/>
          <w:numId w:val="3"/>
        </w:numPr>
        <w:spacing w:before="0" w:after="0"/>
        <w:ind w:left="714" w:hanging="357"/>
        <w:rPr>
          <w:rFonts w:eastAsia="Arial" w:cs="Arial"/>
          <w:lang w:val=""/>
        </w:rPr>
      </w:pPr>
      <w:r w:rsidRPr="001E47DF">
        <w:rPr>
          <w:rFonts w:eastAsia="Arial" w:cs="Arial"/>
          <w:lang w:val=""/>
        </w:rPr>
        <w:t>odbiorze biomasy Agro z linii Agro-1, przez główny przenośnik transportowy PT1-150,</w:t>
      </w:r>
    </w:p>
    <w:p w14:paraId="4B731FCE" w14:textId="105D7963" w:rsidR="00303B6F" w:rsidRPr="001E47DF" w:rsidRDefault="3D2EEDE5" w:rsidP="00A4DC96">
      <w:pPr>
        <w:pStyle w:val="Akapitzlist"/>
        <w:numPr>
          <w:ilvl w:val="0"/>
          <w:numId w:val="3"/>
        </w:numPr>
        <w:spacing w:before="0" w:after="0"/>
        <w:ind w:left="714" w:hanging="357"/>
        <w:rPr>
          <w:rFonts w:eastAsia="Arial" w:cs="Arial"/>
          <w:lang w:val=""/>
        </w:rPr>
      </w:pPr>
      <w:r w:rsidRPr="001E47DF">
        <w:rPr>
          <w:rFonts w:eastAsia="Arial" w:cs="Arial"/>
          <w:lang w:val=""/>
        </w:rPr>
        <w:t>zrzucaniu biomasy Leśnej z wykorzystaniem pługa z przenośnika PT1-150 na przenośnik PT9-5 i dalej do A-Barn (umieszczonego pomiędzy przesypem z linii Agro-1, a przesypem z instalacji Biomasy-2 i Dołka Agro),</w:t>
      </w:r>
    </w:p>
    <w:p w14:paraId="5D940CE8" w14:textId="72E19D07" w:rsidR="00303B6F" w:rsidRPr="001E47DF" w:rsidRDefault="3D2EEDE5" w:rsidP="00A4DC96">
      <w:pPr>
        <w:pStyle w:val="Akapitzlist"/>
        <w:numPr>
          <w:ilvl w:val="0"/>
          <w:numId w:val="3"/>
        </w:numPr>
        <w:spacing w:before="0" w:after="0"/>
        <w:ind w:left="714" w:hanging="357"/>
        <w:rPr>
          <w:rFonts w:eastAsia="Arial" w:cs="Arial"/>
          <w:lang w:val=""/>
        </w:rPr>
      </w:pPr>
      <w:r w:rsidRPr="001E47DF">
        <w:rPr>
          <w:rFonts w:eastAsia="Arial" w:cs="Arial"/>
          <w:lang w:val=""/>
        </w:rPr>
        <w:t>odbiorze dozowanej biomasy typu Agro z instalacji Biomasy-2 i Dołka Agro przez główny przenośnik transportowy PT 1-150, w połowie jego długości,</w:t>
      </w:r>
    </w:p>
    <w:p w14:paraId="5A50DBF6" w14:textId="47AFE2F0" w:rsidR="00303B6F" w:rsidRPr="001E47DF" w:rsidRDefault="3D2EEDE5" w:rsidP="00A4DC96">
      <w:pPr>
        <w:pStyle w:val="Akapitzlist"/>
        <w:numPr>
          <w:ilvl w:val="0"/>
          <w:numId w:val="3"/>
        </w:numPr>
        <w:spacing w:before="0" w:after="0"/>
        <w:ind w:left="714" w:hanging="357"/>
        <w:rPr>
          <w:rFonts w:eastAsia="Arial" w:cs="Arial"/>
          <w:lang w:val=""/>
        </w:rPr>
      </w:pPr>
      <w:r w:rsidRPr="001E47DF">
        <w:rPr>
          <w:rFonts w:eastAsia="Arial" w:cs="Arial"/>
          <w:lang w:val=""/>
        </w:rPr>
        <w:t xml:space="preserve">transporcie wszystkich gatunków biomasy kolejno dwoma głównymi przenośnikami taśmowymi PT1-150 i PT1-157, biegnącymi na estakadach do zbiornika (silosu) </w:t>
      </w:r>
      <w:r w:rsidRPr="001E47DF">
        <w:rPr>
          <w:rFonts w:eastAsia="Arial" w:cs="Arial"/>
          <w:lang w:val=""/>
        </w:rPr>
        <w:lastRenderedPageBreak/>
        <w:t>buforowego, zlokalizowanego obok placu węglowego nr 3 lub obejściem (bypassem) tego zbiornika, dalej na kolejny przenośnik taśmowy PT1-190,</w:t>
      </w:r>
    </w:p>
    <w:p w14:paraId="7AF68064" w14:textId="0840AD0D" w:rsidR="00303B6F" w:rsidRPr="001E47DF" w:rsidRDefault="3D2EEDE5" w:rsidP="00A4DC96">
      <w:pPr>
        <w:pStyle w:val="Akapitzlist"/>
        <w:numPr>
          <w:ilvl w:val="0"/>
          <w:numId w:val="3"/>
        </w:numPr>
        <w:spacing w:before="0" w:after="0"/>
        <w:ind w:left="714" w:hanging="357"/>
        <w:rPr>
          <w:rFonts w:eastAsia="Arial" w:cs="Arial"/>
          <w:lang w:val=""/>
        </w:rPr>
      </w:pPr>
      <w:r w:rsidRPr="001E47DF">
        <w:rPr>
          <w:rFonts w:eastAsia="Arial" w:cs="Arial"/>
          <w:lang w:val=""/>
        </w:rPr>
        <w:t>czasowym magazynowaniu biomasy w zbiorniku (silosie) buforowym,</w:t>
      </w:r>
    </w:p>
    <w:p w14:paraId="50BA8A98" w14:textId="4426AB4F" w:rsidR="00303B6F" w:rsidRPr="001E47DF" w:rsidRDefault="3D2EEDE5" w:rsidP="00A4DC96">
      <w:pPr>
        <w:pStyle w:val="Akapitzlist"/>
        <w:numPr>
          <w:ilvl w:val="0"/>
          <w:numId w:val="3"/>
        </w:numPr>
        <w:spacing w:before="0" w:after="0"/>
        <w:ind w:left="714" w:hanging="357"/>
        <w:rPr>
          <w:rFonts w:eastAsia="Arial" w:cs="Arial"/>
          <w:lang w:val=""/>
        </w:rPr>
      </w:pPr>
      <w:r w:rsidRPr="001E47DF">
        <w:rPr>
          <w:rFonts w:eastAsia="Arial" w:cs="Arial"/>
          <w:lang w:val=""/>
        </w:rPr>
        <w:t>dozowaniu biomasy ze zbiornika (silosu) buforowego na przenośnik taśmowy PT1-190 przy pomocy wygarniacza ślimakowego,</w:t>
      </w:r>
    </w:p>
    <w:p w14:paraId="73780700" w14:textId="2AA0982F" w:rsidR="00303B6F" w:rsidRPr="001E47DF" w:rsidRDefault="3D2EEDE5" w:rsidP="00A4DC96">
      <w:pPr>
        <w:pStyle w:val="Akapitzlist"/>
        <w:numPr>
          <w:ilvl w:val="0"/>
          <w:numId w:val="3"/>
        </w:numPr>
        <w:spacing w:before="0" w:after="0"/>
        <w:ind w:left="714" w:hanging="357"/>
        <w:rPr>
          <w:rFonts w:eastAsia="Arial" w:cs="Arial"/>
          <w:lang w:val=""/>
        </w:rPr>
      </w:pPr>
      <w:r w:rsidRPr="001E47DF">
        <w:rPr>
          <w:rFonts w:eastAsia="Arial" w:cs="Arial"/>
          <w:lang w:val=""/>
        </w:rPr>
        <w:t>transporcie biomasy przenośnikiem P 1-190 do zasobnika dozującego,</w:t>
      </w:r>
    </w:p>
    <w:p w14:paraId="09C3C19D" w14:textId="2143CC56" w:rsidR="00303B6F" w:rsidRPr="001E47DF" w:rsidRDefault="3D2EEDE5" w:rsidP="00A4DC96">
      <w:pPr>
        <w:pStyle w:val="Akapitzlist"/>
        <w:numPr>
          <w:ilvl w:val="0"/>
          <w:numId w:val="3"/>
        </w:numPr>
        <w:spacing w:before="0" w:after="0"/>
        <w:ind w:left="714" w:hanging="357"/>
        <w:rPr>
          <w:rFonts w:eastAsia="Arial" w:cs="Arial"/>
          <w:lang w:val=""/>
        </w:rPr>
      </w:pPr>
      <w:r w:rsidRPr="001E47DF">
        <w:rPr>
          <w:rFonts w:eastAsia="Arial" w:cs="Arial"/>
          <w:lang w:val=""/>
        </w:rPr>
        <w:t>dozowaniu biomasy z zasobnika dozującego przy pomocy przenośnika ślimakowego na wybrany jeden przenośnik taśmowy nawęglania T-43 lub T-44.</w:t>
      </w:r>
    </w:p>
    <w:p w14:paraId="58DC891D" w14:textId="37862C23" w:rsidR="00303B6F" w:rsidRPr="001E47DF" w:rsidRDefault="3D2EEDE5" w:rsidP="00A4DC96">
      <w:r w:rsidRPr="001E47DF">
        <w:rPr>
          <w:rFonts w:eastAsia="Arial"/>
        </w:rPr>
        <w:t>Magazynowanie wszystkich gatunków biomasy w zbiorniku (silosie) buforowym powinno odbywać się w zakresie 0-80 % jego pojemności, która wynosi 3 300m</w:t>
      </w:r>
      <w:r w:rsidRPr="001E47DF">
        <w:rPr>
          <w:rFonts w:eastAsia="Arial"/>
          <w:vertAlign w:val="superscript"/>
        </w:rPr>
        <w:t>3</w:t>
      </w:r>
      <w:r w:rsidRPr="001E47DF">
        <w:rPr>
          <w:rFonts w:eastAsia="Arial"/>
        </w:rPr>
        <w:t>, przy czym utrzymywanie podczas eksploatacji poziomu bliskiego 0% powoduje zakłócenia poprawności dozowania (udziału masowego) biomasy do węgla. Natomiast poziom 60 - 80% powinien być utrzymywany jedynie tymczasowo w sytuacjach postoju remontowego głównej linii produkcyjnej lub linii transportowych. Dozowanie biomasy do węgla jest możliwe tylko na jeden z dwóch przenośników taśmowych nawęglania T-43 lub T-44, ze względu na zainstalowanie pojedynczego ślimaka rewersyjnego w zbiorniku dozującym, który może pracować alternatywnie w jednym lub w drugim kierunku. Maksymalna wydajność dozowania biomasy wynosi 286 t/h (dla zrębków) i jest ograniczona wydajnością wygarniacza ślimakowego w zbiorniku (silosie) buforowym. Rzeczywista wydajność maksymalna wygarniacza może być czasowo większa bądź mniejsza, ponieważ jest zależna od rzeczywistej gęstości biomasy.</w:t>
      </w:r>
    </w:p>
    <w:p w14:paraId="58946C8A" w14:textId="765C9DDA" w:rsidR="00303B6F" w:rsidRPr="001E47DF" w:rsidRDefault="00D03FBE" w:rsidP="00A4DC96">
      <w:pPr>
        <w:rPr>
          <w:rFonts w:cs="Arial"/>
        </w:rPr>
      </w:pPr>
      <w:r w:rsidRPr="001E47DF">
        <w:rPr>
          <w:rFonts w:cs="Arial"/>
          <w:noProof/>
        </w:rPr>
        <w:lastRenderedPageBreak/>
        <w:drawing>
          <wp:inline distT="0" distB="0" distL="0" distR="0" wp14:anchorId="562949D8" wp14:editId="6EABDDED">
            <wp:extent cx="5761218" cy="3853006"/>
            <wp:effectExtent l="0" t="0" r="0" b="0"/>
            <wp:docPr id="1011145811" name="Obraz 1011145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5761218" cy="3853006"/>
                    </a:xfrm>
                    <a:prstGeom prst="rect">
                      <a:avLst/>
                    </a:prstGeom>
                  </pic:spPr>
                </pic:pic>
              </a:graphicData>
            </a:graphic>
          </wp:inline>
        </w:drawing>
      </w:r>
    </w:p>
    <w:p w14:paraId="61A68326" w14:textId="1BC3A38E" w:rsidR="00303B6F" w:rsidRPr="001E47DF" w:rsidRDefault="003F4503" w:rsidP="00A4DC96">
      <w:pPr>
        <w:jc w:val="center"/>
        <w:rPr>
          <w:rFonts w:cs="Arial"/>
        </w:rPr>
      </w:pPr>
      <w:r w:rsidRPr="001E47DF">
        <w:rPr>
          <w:rFonts w:eastAsia="Arial" w:cs="Arial"/>
          <w:b/>
          <w:szCs w:val="22"/>
        </w:rPr>
        <w:t xml:space="preserve">Rysunek </w:t>
      </w:r>
      <w:r w:rsidRPr="001E47DF">
        <w:rPr>
          <w:rFonts w:cs="Arial"/>
          <w:b/>
        </w:rPr>
        <w:fldChar w:fldCharType="begin"/>
      </w:r>
      <w:r w:rsidRPr="001E47DF">
        <w:rPr>
          <w:rFonts w:cs="Arial"/>
          <w:b/>
        </w:rPr>
        <w:instrText xml:space="preserve"> SEQ Rysunek \* ARABIC </w:instrText>
      </w:r>
      <w:r w:rsidRPr="001E47DF">
        <w:rPr>
          <w:rFonts w:cs="Arial"/>
          <w:b/>
        </w:rPr>
        <w:fldChar w:fldCharType="separate"/>
      </w:r>
      <w:r w:rsidRPr="001E47DF">
        <w:rPr>
          <w:rFonts w:cs="Arial"/>
          <w:b/>
          <w:noProof/>
        </w:rPr>
        <w:t>6</w:t>
      </w:r>
      <w:r w:rsidRPr="001E47DF">
        <w:rPr>
          <w:rFonts w:cs="Arial"/>
          <w:b/>
        </w:rPr>
        <w:fldChar w:fldCharType="end"/>
      </w:r>
      <w:r w:rsidR="3D2EEDE5" w:rsidRPr="001E47DF">
        <w:rPr>
          <w:rFonts w:eastAsia="Arial" w:cs="Arial"/>
          <w:b/>
          <w:bCs/>
          <w:szCs w:val="22"/>
        </w:rPr>
        <w:t xml:space="preserve">. </w:t>
      </w:r>
      <w:r w:rsidR="3D2EEDE5" w:rsidRPr="001E47DF">
        <w:rPr>
          <w:rFonts w:eastAsia="Arial" w:cs="Arial"/>
          <w:szCs w:val="22"/>
        </w:rPr>
        <w:t>Schemat linii transportu i dozowania biomasy na przenośniki nawęglania</w:t>
      </w:r>
    </w:p>
    <w:p w14:paraId="77B891BF" w14:textId="6F1023F8" w:rsidR="00303B6F" w:rsidRPr="001E47DF" w:rsidRDefault="00303B6F" w:rsidP="00A4DC96">
      <w:pPr>
        <w:rPr>
          <w:rFonts w:eastAsia="Arial" w:cs="Arial"/>
          <w:szCs w:val="22"/>
        </w:rPr>
      </w:pPr>
    </w:p>
    <w:p w14:paraId="12D7E91A" w14:textId="271BEE72" w:rsidR="00303B6F" w:rsidRPr="001E47DF" w:rsidRDefault="0844D050" w:rsidP="005846DC">
      <w:pPr>
        <w:pStyle w:val="Nagwek2"/>
        <w:numPr>
          <w:ilvl w:val="1"/>
          <w:numId w:val="16"/>
        </w:numPr>
        <w:tabs>
          <w:tab w:val="left" w:pos="708"/>
        </w:tabs>
        <w:ind w:left="709" w:hanging="709"/>
        <w:rPr>
          <w:rFonts w:eastAsia="Arial" w:cs="Arial"/>
          <w:bCs/>
          <w:color w:val="000000" w:themeColor="text1"/>
          <w:szCs w:val="22"/>
        </w:rPr>
      </w:pPr>
      <w:bookmarkStart w:id="152" w:name="_Toc185455387"/>
      <w:r w:rsidRPr="001E47DF">
        <w:rPr>
          <w:rFonts w:eastAsia="Arial" w:cs="Arial"/>
          <w:bCs/>
          <w:color w:val="000000" w:themeColor="text1"/>
          <w:szCs w:val="22"/>
        </w:rPr>
        <w:t>System zasilania węglem</w:t>
      </w:r>
      <w:bookmarkEnd w:id="152"/>
    </w:p>
    <w:p w14:paraId="79B05F4C" w14:textId="77777777" w:rsidR="00DF0083" w:rsidRPr="00DF0083" w:rsidRDefault="00DF0083" w:rsidP="00DF0083">
      <w:pPr>
        <w:rPr>
          <w:rFonts w:eastAsia="Arial"/>
        </w:rPr>
      </w:pPr>
    </w:p>
    <w:p w14:paraId="107479FF" w14:textId="17555C95" w:rsidR="00A312A9" w:rsidRPr="00A312A9" w:rsidRDefault="00D77363" w:rsidP="00A312A9">
      <w:pPr>
        <w:pStyle w:val="Nagwek3"/>
        <w:ind w:left="720" w:hanging="720"/>
        <w:rPr>
          <w:rFonts w:eastAsia="Arial" w:cs="Arial"/>
          <w:bCs/>
          <w:color w:val="000000" w:themeColor="text1"/>
          <w:szCs w:val="22"/>
        </w:rPr>
      </w:pPr>
      <w:r w:rsidRPr="001E47DF">
        <w:rPr>
          <w:rFonts w:eastAsia="Arial" w:cs="Arial"/>
          <w:bCs/>
          <w:color w:val="000000" w:themeColor="text1"/>
          <w:szCs w:val="22"/>
        </w:rPr>
        <w:t>3</w:t>
      </w:r>
      <w:r w:rsidR="0844D050" w:rsidRPr="001E47DF">
        <w:rPr>
          <w:rFonts w:eastAsia="Arial" w:cs="Arial"/>
          <w:bCs/>
          <w:color w:val="000000" w:themeColor="text1"/>
          <w:szCs w:val="22"/>
        </w:rPr>
        <w:t>.</w:t>
      </w:r>
      <w:r w:rsidR="00DF0083">
        <w:rPr>
          <w:rFonts w:eastAsia="Arial" w:cs="Arial"/>
          <w:bCs/>
          <w:color w:val="000000" w:themeColor="text1"/>
          <w:szCs w:val="22"/>
        </w:rPr>
        <w:t>3</w:t>
      </w:r>
      <w:r w:rsidR="0844D050" w:rsidRPr="001E47DF">
        <w:rPr>
          <w:rFonts w:eastAsia="Arial" w:cs="Arial"/>
          <w:bCs/>
          <w:color w:val="000000" w:themeColor="text1"/>
          <w:szCs w:val="22"/>
        </w:rPr>
        <w:t>.1</w:t>
      </w:r>
      <w:r w:rsidR="0844D050" w:rsidRPr="001767B1">
        <w:rPr>
          <w:rFonts w:cs="Arial"/>
          <w:b w:val="0"/>
          <w:color w:val="000000" w:themeColor="text1"/>
          <w:sz w:val="14"/>
          <w:szCs w:val="14"/>
        </w:rPr>
        <w:t xml:space="preserve">       </w:t>
      </w:r>
      <w:r w:rsidR="0844D050" w:rsidRPr="001E47DF">
        <w:rPr>
          <w:rFonts w:eastAsia="Arial" w:cs="Arial"/>
          <w:bCs/>
          <w:color w:val="000000" w:themeColor="text1"/>
          <w:szCs w:val="22"/>
        </w:rPr>
        <w:t>Place składowe węgla</w:t>
      </w:r>
    </w:p>
    <w:p w14:paraId="5424FC13" w14:textId="0895A832" w:rsidR="00303B6F" w:rsidRPr="001E47DF" w:rsidRDefault="0844D050" w:rsidP="00A4DC96">
      <w:pPr>
        <w:rPr>
          <w:rFonts w:cs="Arial"/>
        </w:rPr>
      </w:pPr>
      <w:r w:rsidRPr="001E47DF">
        <w:rPr>
          <w:rFonts w:eastAsia="Arial" w:cs="Arial"/>
          <w:szCs w:val="22"/>
        </w:rPr>
        <w:t>Place magazynowe węglowe są to specjalne wydzielone i odpowiednio przygotowane miejsca przeznaczone do czasowego przechowywania (magazynowania) tego paliwa. Place węglowe w Elektrowni Połaniec ukształtowane są w trzech pryzmach o łącznej pojemności około 600.000 ton, co daje możliwość magazynowania i utrzymywania zapasów węgla kamiennego na okres co najmniej30 dni pracy Elektrowni Połaniec ze średnim obciążeniem. Pojemność placów węglowych zabezpiecza wymagany prawnie zapas węgla, zgodnie z Rozporządzeniem Ministra Gospodarki Pracy Polityki Społecznej z dnia 12.03.2003 r. w sprawie zapasów paliw w przedsiębiorstwach energetycznych.</w:t>
      </w:r>
    </w:p>
    <w:p w14:paraId="68CD9CB1" w14:textId="67A1334F" w:rsidR="00303B6F" w:rsidRPr="001E47DF" w:rsidRDefault="0844D050" w:rsidP="00A4DC96">
      <w:pPr>
        <w:rPr>
          <w:rFonts w:cs="Arial"/>
        </w:rPr>
      </w:pPr>
      <w:r w:rsidRPr="001E47DF">
        <w:rPr>
          <w:rFonts w:eastAsia="Arial" w:cs="Arial"/>
          <w:szCs w:val="22"/>
        </w:rPr>
        <w:t>Pojemność poszczególnych placów węglowych wynosi:</w:t>
      </w:r>
    </w:p>
    <w:p w14:paraId="1D145137" w14:textId="073DA17E" w:rsidR="00303B6F" w:rsidRPr="001E47DF" w:rsidRDefault="0844D050" w:rsidP="00A4DC96">
      <w:pPr>
        <w:pStyle w:val="Akapitzlist"/>
        <w:numPr>
          <w:ilvl w:val="0"/>
          <w:numId w:val="2"/>
        </w:numPr>
        <w:spacing w:before="0" w:after="0"/>
        <w:ind w:left="714" w:hanging="357"/>
        <w:rPr>
          <w:rFonts w:eastAsia="Arial" w:cs="Arial"/>
          <w:lang w:val=""/>
        </w:rPr>
      </w:pPr>
      <w:r w:rsidRPr="001E47DF">
        <w:rPr>
          <w:rFonts w:eastAsia="Arial" w:cs="Arial"/>
          <w:lang w:val="pl-PL"/>
        </w:rPr>
        <w:lastRenderedPageBreak/>
        <w:t xml:space="preserve"> </w:t>
      </w:r>
      <w:r w:rsidRPr="001E47DF">
        <w:rPr>
          <w:rFonts w:eastAsia="Arial" w:cs="Arial"/>
          <w:lang w:val=""/>
        </w:rPr>
        <w:t>plac węgla nr 1- pojemność ok. 120.000 ton,</w:t>
      </w:r>
    </w:p>
    <w:p w14:paraId="0D47D208" w14:textId="4A3FEFB1" w:rsidR="00303B6F" w:rsidRPr="001E47DF" w:rsidRDefault="0844D050" w:rsidP="00A4DC96">
      <w:pPr>
        <w:pStyle w:val="Akapitzlist"/>
        <w:numPr>
          <w:ilvl w:val="0"/>
          <w:numId w:val="2"/>
        </w:numPr>
        <w:spacing w:before="0" w:after="0"/>
        <w:ind w:left="714" w:hanging="357"/>
        <w:rPr>
          <w:rFonts w:eastAsia="Arial" w:cs="Arial"/>
          <w:lang w:val=""/>
        </w:rPr>
      </w:pPr>
      <w:r w:rsidRPr="001E47DF">
        <w:rPr>
          <w:rFonts w:eastAsia="Arial" w:cs="Arial"/>
          <w:lang w:val=""/>
        </w:rPr>
        <w:t>plac węgla nr 2 - pojemność ok. 250.000 ton (oznaczany również jako 2A i 28),</w:t>
      </w:r>
    </w:p>
    <w:p w14:paraId="269B3CB9" w14:textId="0944CB6B" w:rsidR="00303B6F" w:rsidRPr="001E47DF" w:rsidRDefault="0844D050" w:rsidP="00A4DC96">
      <w:pPr>
        <w:pStyle w:val="Akapitzlist"/>
        <w:numPr>
          <w:ilvl w:val="0"/>
          <w:numId w:val="2"/>
        </w:numPr>
        <w:spacing w:before="0" w:after="0"/>
        <w:ind w:left="714" w:hanging="357"/>
        <w:rPr>
          <w:rFonts w:eastAsia="Arial" w:cs="Arial"/>
          <w:lang w:val=""/>
        </w:rPr>
      </w:pPr>
      <w:r w:rsidRPr="001E47DF">
        <w:rPr>
          <w:rFonts w:eastAsia="Arial" w:cs="Arial"/>
          <w:lang w:val=""/>
        </w:rPr>
        <w:t>plac węgla nr 3 - pojemność ok. 230.000 ton.</w:t>
      </w:r>
    </w:p>
    <w:p w14:paraId="6FF5F7F8" w14:textId="5D7906AA" w:rsidR="00303B6F" w:rsidRPr="001E47DF" w:rsidRDefault="0844D050" w:rsidP="00A4DC96">
      <w:pPr>
        <w:rPr>
          <w:rFonts w:cs="Arial"/>
        </w:rPr>
      </w:pPr>
      <w:r w:rsidRPr="001E47DF">
        <w:rPr>
          <w:rFonts w:eastAsia="Arial" w:cs="Arial"/>
          <w:szCs w:val="22"/>
        </w:rPr>
        <w:t>Na placu magazynowym nr 1 poziom wód gruntowych został obniżony za pomocą poprowadzonych drenów odwadniających, z których woda dostaje się do kanalizacji przemysłowej. Pozostałe place węglowe nie mają obniżonego poziomu wód gruntowych.</w:t>
      </w:r>
    </w:p>
    <w:p w14:paraId="41145D27" w14:textId="6511402D" w:rsidR="00303B6F" w:rsidRPr="001E47DF" w:rsidRDefault="0844D050" w:rsidP="00A4DC96">
      <w:pPr>
        <w:rPr>
          <w:rFonts w:cs="Arial"/>
        </w:rPr>
      </w:pPr>
      <w:r w:rsidRPr="001E47DF">
        <w:rPr>
          <w:rFonts w:eastAsia="Arial" w:cs="Arial"/>
          <w:szCs w:val="22"/>
        </w:rPr>
        <w:t>Place magazynowe węglowe wyposażone są w:</w:t>
      </w:r>
    </w:p>
    <w:p w14:paraId="0B300C72" w14:textId="35503E5F" w:rsidR="00303B6F" w:rsidRPr="001E47DF" w:rsidRDefault="0844D050" w:rsidP="00A4DC96">
      <w:pPr>
        <w:pStyle w:val="Akapitzlist"/>
        <w:numPr>
          <w:ilvl w:val="0"/>
          <w:numId w:val="2"/>
        </w:numPr>
        <w:spacing w:before="0" w:after="0"/>
        <w:ind w:left="714" w:hanging="357"/>
        <w:rPr>
          <w:rFonts w:eastAsia="Arial" w:cs="Arial"/>
          <w:lang w:val=""/>
        </w:rPr>
      </w:pPr>
      <w:r w:rsidRPr="001E47DF">
        <w:rPr>
          <w:rFonts w:eastAsia="Arial" w:cs="Arial"/>
          <w:lang w:val=""/>
        </w:rPr>
        <w:t>dwie ładowarko-zwałowarki typu ŁZKS-500/250 zamontowane nad przenośnikami placowymi (T32, T25) między placami 1/2 oraz 2/3,</w:t>
      </w:r>
    </w:p>
    <w:p w14:paraId="120947E6" w14:textId="31D70E8D" w:rsidR="00303B6F" w:rsidRPr="001E47DF" w:rsidRDefault="0844D050" w:rsidP="00A4DC96">
      <w:pPr>
        <w:pStyle w:val="Akapitzlist"/>
        <w:numPr>
          <w:ilvl w:val="0"/>
          <w:numId w:val="2"/>
        </w:numPr>
        <w:spacing w:before="0" w:after="0"/>
        <w:ind w:left="714" w:hanging="357"/>
        <w:rPr>
          <w:rFonts w:eastAsia="Arial" w:cs="Arial"/>
          <w:lang w:val=""/>
        </w:rPr>
      </w:pPr>
      <w:r w:rsidRPr="001E47DF">
        <w:rPr>
          <w:rFonts w:eastAsia="Arial" w:cs="Arial"/>
          <w:lang w:val=""/>
        </w:rPr>
        <w:t xml:space="preserve">dwa </w:t>
      </w:r>
      <w:r w:rsidR="00164D22" w:rsidRPr="001E47DF">
        <w:rPr>
          <w:rFonts w:eastAsia="Arial" w:cs="Arial"/>
          <w:lang w:val=""/>
        </w:rPr>
        <w:t xml:space="preserve">dołki </w:t>
      </w:r>
      <w:r w:rsidRPr="001E47DF">
        <w:rPr>
          <w:rFonts w:eastAsia="Arial" w:cs="Arial"/>
          <w:lang w:val=""/>
        </w:rPr>
        <w:t>awaryjne (T-39, T-40) do bezpośredniego zasypu węgla spycharką, usytuowane z przodu placu węglowego nr 2.</w:t>
      </w:r>
    </w:p>
    <w:p w14:paraId="07F8C44D" w14:textId="4AB538FC" w:rsidR="00303B6F" w:rsidRDefault="0844D050" w:rsidP="00A4DC96">
      <w:pPr>
        <w:rPr>
          <w:rFonts w:eastAsia="Arial" w:cs="Arial"/>
          <w:szCs w:val="22"/>
        </w:rPr>
      </w:pPr>
      <w:r w:rsidRPr="001E47DF">
        <w:rPr>
          <w:rFonts w:eastAsia="Arial" w:cs="Arial"/>
          <w:szCs w:val="22"/>
        </w:rPr>
        <w:t>Do formowania, homogenizowania pryzm oraz utwardzania powierzchni placów węglowych wykorzystuje się ciągniki gąsienicowe z osprzętem spycharkowym.</w:t>
      </w:r>
    </w:p>
    <w:p w14:paraId="24E45277" w14:textId="77777777" w:rsidR="00A312A9" w:rsidRPr="001E47DF" w:rsidRDefault="00A312A9" w:rsidP="00A4DC96">
      <w:pPr>
        <w:rPr>
          <w:rFonts w:cs="Arial"/>
        </w:rPr>
      </w:pPr>
    </w:p>
    <w:p w14:paraId="3A611DCF" w14:textId="01F3A16E" w:rsidR="00303B6F" w:rsidRPr="001E47DF" w:rsidRDefault="00D77363" w:rsidP="00A4DC96">
      <w:pPr>
        <w:pStyle w:val="Nagwek3"/>
        <w:ind w:left="720" w:hanging="720"/>
        <w:rPr>
          <w:rFonts w:eastAsia="Arial" w:cs="Arial"/>
          <w:bCs/>
          <w:color w:val="000000" w:themeColor="text1"/>
          <w:szCs w:val="22"/>
        </w:rPr>
      </w:pPr>
      <w:r w:rsidRPr="001E47DF">
        <w:rPr>
          <w:rFonts w:eastAsia="Arial" w:cs="Arial"/>
          <w:bCs/>
          <w:color w:val="000000" w:themeColor="text1"/>
          <w:szCs w:val="22"/>
        </w:rPr>
        <w:t>3</w:t>
      </w:r>
      <w:r w:rsidR="0844D050" w:rsidRPr="001E47DF">
        <w:rPr>
          <w:rFonts w:eastAsia="Arial" w:cs="Arial"/>
          <w:bCs/>
          <w:color w:val="000000" w:themeColor="text1"/>
          <w:szCs w:val="22"/>
        </w:rPr>
        <w:t>.</w:t>
      </w:r>
      <w:r w:rsidR="00A312A9">
        <w:rPr>
          <w:rFonts w:eastAsia="Arial" w:cs="Arial"/>
          <w:bCs/>
          <w:color w:val="000000" w:themeColor="text1"/>
          <w:szCs w:val="22"/>
        </w:rPr>
        <w:t>3</w:t>
      </w:r>
      <w:r w:rsidR="0844D050" w:rsidRPr="001E47DF">
        <w:rPr>
          <w:rFonts w:eastAsia="Arial" w:cs="Arial"/>
          <w:bCs/>
          <w:color w:val="000000" w:themeColor="text1"/>
          <w:szCs w:val="22"/>
        </w:rPr>
        <w:t>.2</w:t>
      </w:r>
      <w:r w:rsidR="0844D050" w:rsidRPr="001767B1">
        <w:rPr>
          <w:rFonts w:cs="Arial"/>
          <w:b w:val="0"/>
          <w:color w:val="000000" w:themeColor="text1"/>
          <w:sz w:val="14"/>
          <w:szCs w:val="14"/>
        </w:rPr>
        <w:t xml:space="preserve">       </w:t>
      </w:r>
      <w:r w:rsidR="0844D050" w:rsidRPr="001E47DF">
        <w:rPr>
          <w:rFonts w:eastAsia="Arial" w:cs="Arial"/>
          <w:bCs/>
          <w:color w:val="000000" w:themeColor="text1"/>
          <w:szCs w:val="22"/>
        </w:rPr>
        <w:t>Dostawy węgla na place magazynowe</w:t>
      </w:r>
    </w:p>
    <w:p w14:paraId="13F88632" w14:textId="465AC513" w:rsidR="00303B6F" w:rsidRDefault="0844D050" w:rsidP="00A4DC96">
      <w:pPr>
        <w:rPr>
          <w:rFonts w:eastAsia="Arial" w:cs="Arial"/>
          <w:szCs w:val="22"/>
        </w:rPr>
      </w:pPr>
      <w:r w:rsidRPr="001E47DF">
        <w:rPr>
          <w:rFonts w:eastAsia="Arial" w:cs="Arial"/>
          <w:szCs w:val="22"/>
        </w:rPr>
        <w:t xml:space="preserve">Dostawy węgla kamiennego do Elektrowni realizowane są tylko transportem kolejowym z wykorzystaniem wagonów węglarek 60 tonowych. Klasyczne zestawy pociągów składają się z 40 wagonów, ale możliwe są też mniejsze zestawy kolejowe, w szczególności w przypadku dostawy węgla w postaci </w:t>
      </w:r>
      <w:proofErr w:type="spellStart"/>
      <w:r w:rsidRPr="001E47DF">
        <w:rPr>
          <w:rFonts w:eastAsia="Arial" w:cs="Arial"/>
          <w:szCs w:val="22"/>
        </w:rPr>
        <w:t>flotu</w:t>
      </w:r>
      <w:proofErr w:type="spellEnd"/>
      <w:r w:rsidRPr="001E47DF">
        <w:rPr>
          <w:rFonts w:eastAsia="Arial" w:cs="Arial"/>
          <w:szCs w:val="22"/>
        </w:rPr>
        <w:t xml:space="preserve"> lub mułów węglowych. Ze stacji kolejowej Połaniec zestawy wagonów odbierane są lokomotywami spalinowymi obsługiwanymi przez firmę zewnętrzną. Po przejechaniu wagi kolejowej, pociąg z węglem rozpinany jest na dwa zestawy po maksimum 20 wagonów, ze względu na pojemność torów rozładunkowych przed wywrotnicami wagonowymi. Dwie wywrotnice wagonowe, o oznaczeniach technologicznych WW-1 i WW-2, zainstalowane są na dwóch niezależnych torach kolejowych i są pierwszymi urządzeniami układu technologicznego, przeznaczonego do rozładunku węgla na potrzeby bloków energetycznych nr 1 -7. Wywrotnice wagonowe są o nośności po Q = 132 ton każda, zostały skonstruowane dla rozładunku wagonów czteroosiowych (dopuszczalne są również wagony sześcioosiowe). Wywrotnice przystosowane są do rozładunku węgla kamiennego w każdych warunkach atmosferycznych naszej strefy klimatycznej. Rozładowywany na wywrotnicach węgiel posiada wilgotność do około 20%. Podstawianie wagonów z węglem na tor dojazdowy do wywrotnicy odbywa się porcjami po 20 wagonów lub mniejszymi, ze względu na ograniczoną długość torów dojazdowych i wyjazdowych obu wywrotnic. Do rozładunku na wywrotnicę wprowadzany jest zawsze tylko jeden wagon. Do rozładunku dopuszcza się wagony o konstrukcji metalowej, typu węglarka, spełniające wymagania gabarytowe dla tych wywrotnic wagonowych. Pod wywrotnicą wagonową zainstalowane są cztery sekcje zasobników węgla, o pojemności łącznej do 3 wagonów czteroosiowych, czyli około 180 ton. </w:t>
      </w:r>
      <w:r w:rsidRPr="001E47DF">
        <w:rPr>
          <w:rFonts w:eastAsia="Arial" w:cs="Arial"/>
          <w:szCs w:val="22"/>
        </w:rPr>
        <w:lastRenderedPageBreak/>
        <w:t>Transport węgla z zasobników pod wywrotnicami na place magazynowe odbywa się z wykorzystaniem kolejno: dwóch podwójnych przenośników pod tymi zasobnikami, przenośników placowych oraz ładowarko-zwałowarek typu ŁZKS-500/250. Wydajność wywrotnic wagonowych wynosi minimum około 22 sztuk wagonów na godzinę, a wydajność ciągów transportowych 1600 - 2000 t/h dla węgla kamiennego.</w:t>
      </w:r>
    </w:p>
    <w:p w14:paraId="54C25725" w14:textId="77777777" w:rsidR="00A312A9" w:rsidRPr="001E47DF" w:rsidRDefault="00A312A9" w:rsidP="00A4DC96">
      <w:pPr>
        <w:rPr>
          <w:rFonts w:cs="Arial"/>
        </w:rPr>
      </w:pPr>
    </w:p>
    <w:p w14:paraId="52ECD10A" w14:textId="454171F5" w:rsidR="00303B6F" w:rsidRPr="001E47DF" w:rsidRDefault="00D77363" w:rsidP="00A4DC96">
      <w:pPr>
        <w:pStyle w:val="Nagwek3"/>
        <w:ind w:left="720" w:hanging="720"/>
        <w:rPr>
          <w:rFonts w:eastAsia="Arial" w:cs="Arial"/>
          <w:bCs/>
          <w:color w:val="000000" w:themeColor="text1"/>
          <w:szCs w:val="22"/>
        </w:rPr>
      </w:pPr>
      <w:r w:rsidRPr="001E47DF">
        <w:rPr>
          <w:rFonts w:eastAsia="Arial" w:cs="Arial"/>
          <w:bCs/>
          <w:color w:val="000000" w:themeColor="text1"/>
          <w:szCs w:val="22"/>
        </w:rPr>
        <w:t>3</w:t>
      </w:r>
      <w:r w:rsidR="0844D050" w:rsidRPr="001E47DF">
        <w:rPr>
          <w:rFonts w:eastAsia="Arial" w:cs="Arial"/>
          <w:bCs/>
          <w:color w:val="000000" w:themeColor="text1"/>
          <w:szCs w:val="22"/>
        </w:rPr>
        <w:t>.</w:t>
      </w:r>
      <w:r w:rsidR="00A312A9">
        <w:rPr>
          <w:rFonts w:eastAsia="Arial" w:cs="Arial"/>
          <w:bCs/>
          <w:color w:val="000000" w:themeColor="text1"/>
          <w:szCs w:val="22"/>
        </w:rPr>
        <w:t>3</w:t>
      </w:r>
      <w:r w:rsidR="0844D050" w:rsidRPr="001E47DF">
        <w:rPr>
          <w:rFonts w:eastAsia="Arial" w:cs="Arial"/>
          <w:bCs/>
          <w:color w:val="000000" w:themeColor="text1"/>
          <w:szCs w:val="22"/>
        </w:rPr>
        <w:t>.3</w:t>
      </w:r>
      <w:r w:rsidR="0844D050" w:rsidRPr="001767B1">
        <w:rPr>
          <w:rFonts w:cs="Arial"/>
          <w:b w:val="0"/>
          <w:color w:val="000000" w:themeColor="text1"/>
          <w:sz w:val="14"/>
          <w:szCs w:val="14"/>
        </w:rPr>
        <w:t xml:space="preserve">       </w:t>
      </w:r>
      <w:r w:rsidR="0844D050" w:rsidRPr="001E47DF">
        <w:rPr>
          <w:rFonts w:eastAsia="Arial" w:cs="Arial"/>
          <w:bCs/>
          <w:color w:val="000000" w:themeColor="text1"/>
          <w:szCs w:val="22"/>
        </w:rPr>
        <w:t>Układ podawania węgla na bloki energetyczne 1-7</w:t>
      </w:r>
    </w:p>
    <w:p w14:paraId="48206272" w14:textId="6DC8B55A" w:rsidR="00303B6F" w:rsidRPr="001E47DF" w:rsidRDefault="0844D050" w:rsidP="00360ABC">
      <w:r w:rsidRPr="001E47DF">
        <w:rPr>
          <w:rFonts w:eastAsia="Arial"/>
        </w:rPr>
        <w:t>Na bloki energetyczne nr 1-7 węgiel kamienny może być podawany na następujące sposoby:</w:t>
      </w:r>
    </w:p>
    <w:p w14:paraId="0C517BE6" w14:textId="791C96F6" w:rsidR="00303B6F" w:rsidRPr="001E47DF" w:rsidRDefault="0844D050" w:rsidP="0005641F">
      <w:pPr>
        <w:pStyle w:val="Akapitzlist"/>
        <w:numPr>
          <w:ilvl w:val="0"/>
          <w:numId w:val="101"/>
        </w:numPr>
        <w:rPr>
          <w:rFonts w:eastAsia="Arial" w:cs="Arial"/>
          <w:b/>
          <w:lang w:val=""/>
        </w:rPr>
      </w:pPr>
      <w:r w:rsidRPr="00125FF5">
        <w:rPr>
          <w:rFonts w:eastAsia="Arial"/>
          <w:lang w:val=""/>
        </w:rPr>
        <w:t>bezpośrednio z wagonów kolejowych podczas ich rozładunku na dwóch wywrotnicach wagonowych,</w:t>
      </w:r>
    </w:p>
    <w:p w14:paraId="31012D76" w14:textId="6B5FF455" w:rsidR="00303B6F" w:rsidRPr="001E47DF" w:rsidRDefault="0844D050" w:rsidP="0005641F">
      <w:pPr>
        <w:pStyle w:val="Akapitzlist"/>
        <w:numPr>
          <w:ilvl w:val="0"/>
          <w:numId w:val="101"/>
        </w:numPr>
        <w:rPr>
          <w:rFonts w:eastAsia="Arial" w:cs="Arial"/>
          <w:b/>
          <w:lang w:val=""/>
        </w:rPr>
      </w:pPr>
      <w:r w:rsidRPr="00125FF5">
        <w:rPr>
          <w:rFonts w:eastAsia="Arial"/>
          <w:lang w:val=""/>
        </w:rPr>
        <w:t>z placów magazynowych nr 1, 2 i 3 poprzez urabianie go dwiema ładowarko-zwałowarkami typu ŁZKS-500/250,</w:t>
      </w:r>
    </w:p>
    <w:p w14:paraId="695B450C" w14:textId="0C8AA526" w:rsidR="00303B6F" w:rsidRPr="001E47DF" w:rsidRDefault="0844D050" w:rsidP="0005641F">
      <w:pPr>
        <w:pStyle w:val="Akapitzlist"/>
        <w:numPr>
          <w:ilvl w:val="0"/>
          <w:numId w:val="101"/>
        </w:numPr>
        <w:rPr>
          <w:rFonts w:eastAsia="Arial" w:cs="Arial"/>
          <w:b/>
          <w:lang w:val=""/>
        </w:rPr>
      </w:pPr>
      <w:r w:rsidRPr="00125FF5">
        <w:rPr>
          <w:rFonts w:eastAsia="Arial"/>
          <w:lang w:val=""/>
        </w:rPr>
        <w:t xml:space="preserve">z placu </w:t>
      </w:r>
      <w:r w:rsidRPr="001E47DF">
        <w:rPr>
          <w:rFonts w:eastAsia="Arial" w:cs="Arial"/>
          <w:lang w:val=""/>
        </w:rPr>
        <w:t>magazynowego nr 2 poprzez zasobniki nawęglania awaryjnego, które zapełniane są węglem z wykorzystaniem spychaczy,</w:t>
      </w:r>
    </w:p>
    <w:p w14:paraId="44CF5C4D" w14:textId="3A4EE0AC" w:rsidR="00303B6F" w:rsidRPr="001E47DF" w:rsidRDefault="0844D050" w:rsidP="0005641F">
      <w:pPr>
        <w:pStyle w:val="Akapitzlist"/>
        <w:numPr>
          <w:ilvl w:val="0"/>
          <w:numId w:val="101"/>
        </w:numPr>
        <w:rPr>
          <w:rFonts w:eastAsia="Arial" w:cs="Arial"/>
          <w:b/>
          <w:lang w:val=""/>
        </w:rPr>
      </w:pPr>
      <w:r w:rsidRPr="00125FF5">
        <w:rPr>
          <w:rFonts w:eastAsia="Arial"/>
          <w:lang w:val=""/>
        </w:rPr>
        <w:t>w sposób mieszany z wykorzystaniem do celu węgla rozładowywanego na wywrotnicach wagonowych z doładowaniem dodatkowej porcji paliwa z placów magazynowych poprzez urabianie go dwiema ładowarko-zwałowarkami typu ŁZKS-500/250,</w:t>
      </w:r>
    </w:p>
    <w:p w14:paraId="1AE913BA" w14:textId="0ECDBC22" w:rsidR="00303B6F" w:rsidRPr="001E47DF" w:rsidRDefault="0844D050" w:rsidP="0005641F">
      <w:pPr>
        <w:pStyle w:val="Akapitzlist"/>
        <w:numPr>
          <w:ilvl w:val="0"/>
          <w:numId w:val="101"/>
        </w:numPr>
        <w:rPr>
          <w:rFonts w:eastAsia="Arial" w:cs="Arial"/>
          <w:b/>
          <w:lang w:val=""/>
        </w:rPr>
      </w:pPr>
      <w:r w:rsidRPr="00125FF5">
        <w:rPr>
          <w:rFonts w:eastAsia="Arial"/>
          <w:lang w:val=""/>
        </w:rPr>
        <w:t>w sposób mieszany z wykorzystaniem do celu węgla rozładowywanego na wywrotnicach wagonowych, z doładowaniem dodatkowej porcji paliwa poprzez zasobniki nawęglania awaryjnego, które zapełniane są węglem z wykorzystaniem spychaczy,</w:t>
      </w:r>
    </w:p>
    <w:p w14:paraId="32D6BC2B" w14:textId="27B0D62D" w:rsidR="00303B6F" w:rsidRPr="001E47DF" w:rsidRDefault="0844D050" w:rsidP="0005641F">
      <w:pPr>
        <w:pStyle w:val="Akapitzlist"/>
        <w:numPr>
          <w:ilvl w:val="0"/>
          <w:numId w:val="101"/>
        </w:numPr>
        <w:rPr>
          <w:rFonts w:eastAsia="Arial" w:cs="Arial"/>
          <w:b/>
          <w:lang w:val=""/>
        </w:rPr>
      </w:pPr>
      <w:r w:rsidRPr="00125FF5">
        <w:rPr>
          <w:rFonts w:eastAsia="Arial"/>
          <w:lang w:val=""/>
        </w:rPr>
        <w:t>w sposób mieszany z wykorzystaniem do celu węgla urabianego dwiema ładowarko-zwałowarkami typu ŁZKS-500/250, z doładowaniem dodatkowej porcji paliwa poprzez zasobniki nawęglania awaryjnego, które zapełniane są węglem z wykorzystaniem spychaczy.</w:t>
      </w:r>
    </w:p>
    <w:p w14:paraId="606EC98F" w14:textId="7C193368" w:rsidR="00303B6F" w:rsidRPr="001E47DF" w:rsidRDefault="0844D050" w:rsidP="00A4DC96">
      <w:r w:rsidRPr="001E47DF">
        <w:rPr>
          <w:rFonts w:eastAsia="Arial"/>
        </w:rPr>
        <w:t xml:space="preserve">Tak przygotowany węgiel transportowany jest dalej układem przenośników taśmowych, do sześciu zasobników </w:t>
      </w:r>
      <w:proofErr w:type="spellStart"/>
      <w:r w:rsidRPr="001E47DF">
        <w:rPr>
          <w:rFonts w:eastAsia="Arial"/>
        </w:rPr>
        <w:t>przykotłowych</w:t>
      </w:r>
      <w:proofErr w:type="spellEnd"/>
      <w:r w:rsidRPr="001E47DF">
        <w:rPr>
          <w:rFonts w:eastAsia="Arial"/>
        </w:rPr>
        <w:t xml:space="preserve">, w jakie wyposażony jest każdy z siedmiu bloków energetycznych. Nominalna wydajność ciągów transportowych 1600 t/h. Układ nawęglania zewnętrznego przedstawia Rysunek 7, kolorem zielonym zaznaczone są aktualnie pracujące urządzenia. Aktualny poziom napełnienia poszczególnych zasobników </w:t>
      </w:r>
      <w:proofErr w:type="spellStart"/>
      <w:r w:rsidRPr="001E47DF">
        <w:rPr>
          <w:rFonts w:eastAsia="Arial"/>
        </w:rPr>
        <w:t>przykotłowych</w:t>
      </w:r>
      <w:proofErr w:type="spellEnd"/>
      <w:r w:rsidRPr="001E47DF">
        <w:rPr>
          <w:rFonts w:eastAsia="Arial"/>
        </w:rPr>
        <w:t xml:space="preserve"> bloków energetycznych jest opomiarowany oraz sygnalizowany na stacji operatorskiej nastawni centralnej. Rysunek 8 przedstawia zrzut z ekranu pomiarowego poziomu napełnienia, gdzie kolorem zielonym zaznaczono aktualnie pracujące zasobniki (czytaj zespoły młynowe).</w:t>
      </w:r>
    </w:p>
    <w:p w14:paraId="56A9726A" w14:textId="6D26BAA0" w:rsidR="00303B6F" w:rsidRPr="001E47DF" w:rsidRDefault="0844D050" w:rsidP="00A4DC96">
      <w:pPr>
        <w:rPr>
          <w:rFonts w:cs="Arial"/>
        </w:rPr>
      </w:pPr>
      <w:r w:rsidRPr="001E47DF">
        <w:rPr>
          <w:rFonts w:eastAsia="Arial" w:cs="Arial"/>
          <w:szCs w:val="22"/>
        </w:rPr>
        <w:t xml:space="preserve"> </w:t>
      </w:r>
    </w:p>
    <w:p w14:paraId="5F3711CB" w14:textId="432ED3F9" w:rsidR="00303B6F" w:rsidRPr="001E47DF" w:rsidRDefault="0844D050" w:rsidP="00A4DC96">
      <w:pPr>
        <w:rPr>
          <w:rFonts w:cs="Arial"/>
        </w:rPr>
      </w:pPr>
      <w:r w:rsidRPr="001E47DF">
        <w:rPr>
          <w:rFonts w:eastAsia="Arial" w:cs="Arial"/>
          <w:szCs w:val="22"/>
        </w:rPr>
        <w:t xml:space="preserve"> </w:t>
      </w:r>
    </w:p>
    <w:p w14:paraId="398AE818" w14:textId="005F88BB" w:rsidR="00303B6F" w:rsidRPr="001E47DF" w:rsidRDefault="61AC6066" w:rsidP="00A4DC96">
      <w:pPr>
        <w:jc w:val="center"/>
        <w:rPr>
          <w:rFonts w:cs="Arial"/>
        </w:rPr>
      </w:pPr>
      <w:r w:rsidRPr="001E47DF">
        <w:rPr>
          <w:rFonts w:cs="Arial"/>
          <w:noProof/>
        </w:rPr>
        <w:lastRenderedPageBreak/>
        <w:drawing>
          <wp:inline distT="0" distB="0" distL="0" distR="0" wp14:anchorId="2E091199" wp14:editId="1320BC7B">
            <wp:extent cx="5761218" cy="3450635"/>
            <wp:effectExtent l="0" t="0" r="0" b="0"/>
            <wp:docPr id="1158103480" name="Obraz 1158103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5761218" cy="3450635"/>
                    </a:xfrm>
                    <a:prstGeom prst="rect">
                      <a:avLst/>
                    </a:prstGeom>
                  </pic:spPr>
                </pic:pic>
              </a:graphicData>
            </a:graphic>
          </wp:inline>
        </w:drawing>
      </w:r>
    </w:p>
    <w:p w14:paraId="60C5279A" w14:textId="2A87E661" w:rsidR="00303B6F" w:rsidRPr="001E47DF" w:rsidRDefault="003F4503" w:rsidP="00A4DC96">
      <w:pPr>
        <w:jc w:val="center"/>
        <w:rPr>
          <w:rFonts w:cs="Arial"/>
        </w:rPr>
      </w:pPr>
      <w:r w:rsidRPr="001E47DF">
        <w:rPr>
          <w:rFonts w:eastAsia="Arial" w:cs="Arial"/>
          <w:b/>
          <w:szCs w:val="22"/>
        </w:rPr>
        <w:t xml:space="preserve">Rysunek </w:t>
      </w:r>
      <w:r w:rsidRPr="001E47DF">
        <w:rPr>
          <w:rFonts w:cs="Arial"/>
          <w:b/>
        </w:rPr>
        <w:fldChar w:fldCharType="begin"/>
      </w:r>
      <w:r w:rsidRPr="001E47DF">
        <w:rPr>
          <w:rFonts w:cs="Arial"/>
          <w:b/>
        </w:rPr>
        <w:instrText xml:space="preserve"> SEQ Rysunek \* ARABIC </w:instrText>
      </w:r>
      <w:r w:rsidRPr="001E47DF">
        <w:rPr>
          <w:rFonts w:cs="Arial"/>
          <w:b/>
        </w:rPr>
        <w:fldChar w:fldCharType="separate"/>
      </w:r>
      <w:r w:rsidRPr="001E47DF">
        <w:rPr>
          <w:rFonts w:cs="Arial"/>
          <w:b/>
          <w:noProof/>
        </w:rPr>
        <w:t>7</w:t>
      </w:r>
      <w:r w:rsidRPr="001E47DF">
        <w:rPr>
          <w:rFonts w:cs="Arial"/>
          <w:b/>
        </w:rPr>
        <w:fldChar w:fldCharType="end"/>
      </w:r>
      <w:r w:rsidR="0844D050" w:rsidRPr="001E47DF">
        <w:rPr>
          <w:rFonts w:eastAsia="Arial" w:cs="Arial"/>
          <w:b/>
          <w:bCs/>
          <w:szCs w:val="22"/>
        </w:rPr>
        <w:t xml:space="preserve">. </w:t>
      </w:r>
      <w:r w:rsidR="0844D050" w:rsidRPr="001E47DF">
        <w:rPr>
          <w:rFonts w:eastAsia="Arial" w:cs="Arial"/>
          <w:szCs w:val="22"/>
        </w:rPr>
        <w:t>Schemat układu nawęglania zewnętrznego</w:t>
      </w:r>
    </w:p>
    <w:p w14:paraId="35CABD85" w14:textId="6843BCB7" w:rsidR="00303B6F" w:rsidRPr="001E47DF" w:rsidRDefault="4F99AE37" w:rsidP="00A4DC96">
      <w:pPr>
        <w:jc w:val="center"/>
        <w:rPr>
          <w:rFonts w:cs="Arial"/>
        </w:rPr>
      </w:pPr>
      <w:r w:rsidRPr="001E47DF">
        <w:rPr>
          <w:rFonts w:cs="Arial"/>
          <w:noProof/>
        </w:rPr>
        <w:lastRenderedPageBreak/>
        <w:drawing>
          <wp:inline distT="0" distB="0" distL="0" distR="0" wp14:anchorId="6D0C562B" wp14:editId="5A31901E">
            <wp:extent cx="5761218" cy="3664014"/>
            <wp:effectExtent l="0" t="0" r="0" b="0"/>
            <wp:docPr id="443664913" name="Obraz 443664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5761218" cy="3664014"/>
                    </a:xfrm>
                    <a:prstGeom prst="rect">
                      <a:avLst/>
                    </a:prstGeom>
                  </pic:spPr>
                </pic:pic>
              </a:graphicData>
            </a:graphic>
          </wp:inline>
        </w:drawing>
      </w:r>
    </w:p>
    <w:p w14:paraId="4E4C6FF6" w14:textId="38AC5298" w:rsidR="00303B6F" w:rsidRPr="001E47DF" w:rsidRDefault="003F4503" w:rsidP="00A4DC96">
      <w:pPr>
        <w:jc w:val="center"/>
        <w:rPr>
          <w:rFonts w:cs="Arial"/>
        </w:rPr>
      </w:pPr>
      <w:r w:rsidRPr="001E47DF">
        <w:rPr>
          <w:rFonts w:eastAsia="Arial" w:cs="Arial"/>
          <w:b/>
          <w:szCs w:val="22"/>
        </w:rPr>
        <w:t xml:space="preserve">Rysunek </w:t>
      </w:r>
      <w:r w:rsidRPr="001E47DF">
        <w:rPr>
          <w:rFonts w:cs="Arial"/>
          <w:b/>
        </w:rPr>
        <w:fldChar w:fldCharType="begin"/>
      </w:r>
      <w:r w:rsidRPr="001E47DF">
        <w:rPr>
          <w:rFonts w:cs="Arial"/>
          <w:b/>
        </w:rPr>
        <w:instrText xml:space="preserve"> SEQ Rysunek \* ARABIC </w:instrText>
      </w:r>
      <w:r w:rsidRPr="001E47DF">
        <w:rPr>
          <w:rFonts w:cs="Arial"/>
          <w:b/>
        </w:rPr>
        <w:fldChar w:fldCharType="separate"/>
      </w:r>
      <w:r w:rsidRPr="001E47DF">
        <w:rPr>
          <w:rFonts w:cs="Arial"/>
          <w:b/>
          <w:noProof/>
        </w:rPr>
        <w:t>8</w:t>
      </w:r>
      <w:r w:rsidRPr="001E47DF">
        <w:rPr>
          <w:rFonts w:cs="Arial"/>
          <w:b/>
        </w:rPr>
        <w:fldChar w:fldCharType="end"/>
      </w:r>
      <w:r w:rsidR="0844D050" w:rsidRPr="001E47DF">
        <w:rPr>
          <w:rFonts w:eastAsia="Arial" w:cs="Arial"/>
          <w:b/>
          <w:bCs/>
          <w:szCs w:val="22"/>
        </w:rPr>
        <w:t xml:space="preserve">. </w:t>
      </w:r>
      <w:r w:rsidR="0844D050" w:rsidRPr="001E47DF">
        <w:rPr>
          <w:rFonts w:eastAsia="Arial" w:cs="Arial"/>
          <w:szCs w:val="22"/>
        </w:rPr>
        <w:t>Zrzut ekranu ze stacji operatorskiej – poziom napełnienia zasobników</w:t>
      </w:r>
    </w:p>
    <w:p w14:paraId="6362DFA7" w14:textId="626C601C" w:rsidR="00303B6F" w:rsidRPr="001E47DF" w:rsidRDefault="00303B6F" w:rsidP="00A4DC96">
      <w:pPr>
        <w:rPr>
          <w:rFonts w:cs="Arial"/>
        </w:rPr>
      </w:pPr>
    </w:p>
    <w:p w14:paraId="2CF01D5A" w14:textId="5977A64E" w:rsidR="00303B6F" w:rsidRPr="001E47DF" w:rsidRDefault="39D701A8" w:rsidP="00A4DC96">
      <w:pPr>
        <w:pStyle w:val="Nagwek2"/>
        <w:ind w:left="709" w:hanging="709"/>
        <w:rPr>
          <w:rFonts w:eastAsia="Arial" w:cs="Arial"/>
          <w:bCs/>
          <w:color w:val="000000" w:themeColor="text1"/>
          <w:szCs w:val="22"/>
        </w:rPr>
      </w:pPr>
      <w:r w:rsidRPr="001767B1">
        <w:rPr>
          <w:rFonts w:cs="Arial"/>
          <w:b w:val="0"/>
          <w:color w:val="000000" w:themeColor="text1"/>
          <w:sz w:val="14"/>
          <w:szCs w:val="14"/>
        </w:rPr>
        <w:t xml:space="preserve"> </w:t>
      </w:r>
      <w:bookmarkStart w:id="153" w:name="_Toc185455388"/>
      <w:r w:rsidRPr="001E47DF">
        <w:rPr>
          <w:rFonts w:eastAsia="Arial" w:cs="Arial"/>
          <w:bCs/>
          <w:color w:val="000000" w:themeColor="text1"/>
          <w:szCs w:val="22"/>
        </w:rPr>
        <w:t xml:space="preserve">Parametry fizykochemiczne paliwa </w:t>
      </w:r>
      <w:r w:rsidR="000B1F4C" w:rsidRPr="001E47DF">
        <w:rPr>
          <w:rFonts w:eastAsia="Arial" w:cs="Arial"/>
          <w:bCs/>
          <w:color w:val="000000" w:themeColor="text1"/>
          <w:szCs w:val="22"/>
        </w:rPr>
        <w:t>–</w:t>
      </w:r>
      <w:r w:rsidRPr="001E47DF">
        <w:rPr>
          <w:rFonts w:eastAsia="Arial" w:cs="Arial"/>
          <w:bCs/>
          <w:color w:val="000000" w:themeColor="text1"/>
          <w:szCs w:val="22"/>
        </w:rPr>
        <w:t xml:space="preserve"> </w:t>
      </w:r>
      <w:proofErr w:type="spellStart"/>
      <w:r w:rsidR="00996E73" w:rsidRPr="001E47DF">
        <w:rPr>
          <w:rFonts w:eastAsia="Arial" w:cs="Arial"/>
          <w:bCs/>
          <w:color w:val="000000" w:themeColor="text1"/>
          <w:szCs w:val="22"/>
        </w:rPr>
        <w:t>pellet</w:t>
      </w:r>
      <w:proofErr w:type="spellEnd"/>
      <w:r w:rsidR="000B1F4C" w:rsidRPr="001E47DF">
        <w:rPr>
          <w:rFonts w:eastAsia="Arial" w:cs="Arial"/>
          <w:bCs/>
          <w:color w:val="000000" w:themeColor="text1"/>
          <w:szCs w:val="22"/>
        </w:rPr>
        <w:t xml:space="preserve"> drzewny oraz </w:t>
      </w:r>
      <w:proofErr w:type="spellStart"/>
      <w:r w:rsidR="000B1F4C" w:rsidRPr="001E47DF">
        <w:rPr>
          <w:rFonts w:eastAsia="Arial" w:cs="Arial"/>
          <w:bCs/>
          <w:color w:val="000000" w:themeColor="text1"/>
          <w:szCs w:val="22"/>
        </w:rPr>
        <w:t>agro</w:t>
      </w:r>
      <w:bookmarkEnd w:id="153"/>
      <w:proofErr w:type="spellEnd"/>
    </w:p>
    <w:p w14:paraId="1AB53BC5" w14:textId="45D80AAA" w:rsidR="00303B6F" w:rsidRPr="001E47DF" w:rsidRDefault="39D701A8" w:rsidP="00A4DC96">
      <w:pPr>
        <w:rPr>
          <w:rFonts w:cs="Arial"/>
        </w:rPr>
      </w:pPr>
      <w:r w:rsidRPr="001E47DF">
        <w:rPr>
          <w:rFonts w:eastAsia="Arial" w:cs="Arial"/>
        </w:rPr>
        <w:t xml:space="preserve">Rodzaje </w:t>
      </w:r>
      <w:r w:rsidR="19FBC274" w:rsidRPr="001E47DF">
        <w:rPr>
          <w:rFonts w:eastAsia="Arial" w:cs="Arial"/>
        </w:rPr>
        <w:t>paliwa,</w:t>
      </w:r>
      <w:r w:rsidRPr="001E47DF">
        <w:rPr>
          <w:rFonts w:eastAsia="Arial" w:cs="Arial"/>
        </w:rPr>
        <w:t xml:space="preserve"> które będzie składowane w rozbudowanym systemie magazynowania biomasy (WWS</w:t>
      </w:r>
      <w:r w:rsidR="0036463B" w:rsidRPr="001E47DF">
        <w:rPr>
          <w:rFonts w:eastAsia="Arial" w:cs="Arial"/>
        </w:rPr>
        <w:t>-</w:t>
      </w:r>
      <w:r w:rsidRPr="001E47DF">
        <w:rPr>
          <w:rFonts w:eastAsia="Arial" w:cs="Arial"/>
        </w:rPr>
        <w:t>1 oraz WWS</w:t>
      </w:r>
      <w:r w:rsidR="0036463B" w:rsidRPr="001E47DF">
        <w:rPr>
          <w:rFonts w:eastAsia="Arial" w:cs="Arial"/>
        </w:rPr>
        <w:t>-</w:t>
      </w:r>
      <w:r w:rsidRPr="001E47DF">
        <w:rPr>
          <w:rFonts w:eastAsia="Arial" w:cs="Arial"/>
        </w:rPr>
        <w:t>2) przedstawiono w poniższych tabelach.</w:t>
      </w:r>
    </w:p>
    <w:p w14:paraId="658DDFE1" w14:textId="0993BE82" w:rsidR="00303B6F" w:rsidRPr="001E47DF" w:rsidRDefault="39D701A8" w:rsidP="00A4DC96">
      <w:pPr>
        <w:rPr>
          <w:rFonts w:cs="Arial"/>
        </w:rPr>
      </w:pPr>
      <w:r w:rsidRPr="001E47DF">
        <w:rPr>
          <w:rFonts w:eastAsia="Arial" w:cs="Arial"/>
          <w:szCs w:val="22"/>
        </w:rPr>
        <w:t xml:space="preserve">Zakłada się </w:t>
      </w:r>
      <w:r w:rsidR="00E63ED4" w:rsidRPr="001E47DF">
        <w:rPr>
          <w:rFonts w:eastAsia="Arial" w:cs="Arial"/>
          <w:szCs w:val="22"/>
        </w:rPr>
        <w:t>mag</w:t>
      </w:r>
      <w:r w:rsidR="00AD0772" w:rsidRPr="001E47DF">
        <w:rPr>
          <w:rFonts w:eastAsia="Arial" w:cs="Arial"/>
          <w:szCs w:val="22"/>
        </w:rPr>
        <w:t>azynowanie</w:t>
      </w:r>
      <w:r w:rsidRPr="001E47DF">
        <w:rPr>
          <w:rFonts w:eastAsia="Arial" w:cs="Arial"/>
          <w:szCs w:val="22"/>
        </w:rPr>
        <w:t xml:space="preserve"> </w:t>
      </w:r>
      <w:proofErr w:type="spellStart"/>
      <w:r w:rsidR="00996E73" w:rsidRPr="001E47DF">
        <w:rPr>
          <w:rFonts w:eastAsia="Arial" w:cs="Arial"/>
          <w:szCs w:val="22"/>
        </w:rPr>
        <w:t>pellet</w:t>
      </w:r>
      <w:r w:rsidRPr="001E47DF">
        <w:rPr>
          <w:rFonts w:eastAsia="Arial" w:cs="Arial"/>
          <w:szCs w:val="22"/>
        </w:rPr>
        <w:t>u</w:t>
      </w:r>
      <w:proofErr w:type="spellEnd"/>
      <w:r w:rsidRPr="001E47DF">
        <w:rPr>
          <w:rFonts w:eastAsia="Arial" w:cs="Arial"/>
          <w:szCs w:val="22"/>
        </w:rPr>
        <w:t xml:space="preserve"> w następujących proporcjach:</w:t>
      </w:r>
    </w:p>
    <w:p w14:paraId="00F0C87E" w14:textId="19DB2D92" w:rsidR="00303B6F" w:rsidRPr="001E47DF" w:rsidRDefault="39D701A8" w:rsidP="2A023474">
      <w:pPr>
        <w:pStyle w:val="Akapitzlist"/>
        <w:numPr>
          <w:ilvl w:val="0"/>
          <w:numId w:val="1"/>
        </w:numPr>
        <w:spacing w:before="0" w:after="0"/>
        <w:rPr>
          <w:rFonts w:eastAsia="Arial" w:cs="Arial"/>
          <w:lang w:val="pl-PL"/>
        </w:rPr>
      </w:pPr>
      <w:r w:rsidRPr="001E47DF">
        <w:rPr>
          <w:rFonts w:eastAsia="Arial" w:cs="Arial"/>
          <w:lang w:val="pl-PL"/>
        </w:rPr>
        <w:t>5</w:t>
      </w:r>
      <w:r w:rsidR="638EBF8C" w:rsidRPr="001E47DF">
        <w:rPr>
          <w:rFonts w:eastAsia="Arial" w:cs="Arial"/>
          <w:lang w:val="pl-PL"/>
        </w:rPr>
        <w:t>0</w:t>
      </w:r>
      <w:r w:rsidRPr="001E47DF">
        <w:rPr>
          <w:rFonts w:eastAsia="Arial" w:cs="Arial"/>
          <w:lang w:val="pl-PL"/>
        </w:rPr>
        <w:t xml:space="preserve">% - </w:t>
      </w:r>
      <w:proofErr w:type="spellStart"/>
      <w:r w:rsidR="00996E73" w:rsidRPr="001E47DF">
        <w:rPr>
          <w:rFonts w:eastAsia="Arial" w:cs="Arial"/>
          <w:lang w:val="pl-PL"/>
        </w:rPr>
        <w:t>pellet</w:t>
      </w:r>
      <w:proofErr w:type="spellEnd"/>
      <w:r w:rsidRPr="001E47DF">
        <w:rPr>
          <w:rFonts w:eastAsia="Arial" w:cs="Arial"/>
          <w:lang w:val="pl-PL"/>
        </w:rPr>
        <w:t xml:space="preserve"> drzewny</w:t>
      </w:r>
    </w:p>
    <w:p w14:paraId="3C893EF0" w14:textId="49EC07A2" w:rsidR="00303B6F" w:rsidRPr="001E47DF" w:rsidRDefault="39D701A8" w:rsidP="2A023474">
      <w:pPr>
        <w:pStyle w:val="Akapitzlist"/>
        <w:numPr>
          <w:ilvl w:val="0"/>
          <w:numId w:val="1"/>
        </w:numPr>
        <w:spacing w:before="0" w:after="0"/>
        <w:rPr>
          <w:rFonts w:eastAsia="Arial" w:cs="Arial"/>
          <w:lang w:val="pl-PL"/>
        </w:rPr>
      </w:pPr>
      <w:r w:rsidRPr="001E47DF">
        <w:rPr>
          <w:rFonts w:eastAsia="Arial" w:cs="Arial"/>
          <w:lang w:val="pl-PL"/>
        </w:rPr>
        <w:t xml:space="preserve">10% - </w:t>
      </w:r>
      <w:proofErr w:type="spellStart"/>
      <w:r w:rsidR="00996E73" w:rsidRPr="001E47DF">
        <w:rPr>
          <w:rFonts w:eastAsia="Arial" w:cs="Arial"/>
          <w:lang w:val="pl-PL"/>
        </w:rPr>
        <w:t>pellet</w:t>
      </w:r>
      <w:proofErr w:type="spellEnd"/>
      <w:r w:rsidRPr="001E47DF">
        <w:rPr>
          <w:rFonts w:eastAsia="Arial" w:cs="Arial"/>
          <w:lang w:val="pl-PL"/>
        </w:rPr>
        <w:t xml:space="preserve"> ze słomy</w:t>
      </w:r>
    </w:p>
    <w:p w14:paraId="7EEE62B7" w14:textId="7E0EA069" w:rsidR="00303B6F" w:rsidRPr="001E47DF" w:rsidRDefault="39D701A8" w:rsidP="2A023474">
      <w:pPr>
        <w:pStyle w:val="Akapitzlist"/>
        <w:numPr>
          <w:ilvl w:val="0"/>
          <w:numId w:val="1"/>
        </w:numPr>
        <w:spacing w:before="0" w:after="0"/>
        <w:rPr>
          <w:rFonts w:eastAsia="Arial" w:cs="Arial"/>
          <w:lang w:val="pl-PL"/>
        </w:rPr>
      </w:pPr>
      <w:r w:rsidRPr="001E47DF">
        <w:rPr>
          <w:rFonts w:eastAsia="Arial" w:cs="Arial"/>
          <w:lang w:val="pl-PL"/>
        </w:rPr>
        <w:t xml:space="preserve">40% - </w:t>
      </w:r>
      <w:proofErr w:type="spellStart"/>
      <w:r w:rsidR="00996E73" w:rsidRPr="001E47DF">
        <w:rPr>
          <w:rFonts w:eastAsia="Arial" w:cs="Arial"/>
          <w:lang w:val="pl-PL"/>
        </w:rPr>
        <w:t>pellet</w:t>
      </w:r>
      <w:proofErr w:type="spellEnd"/>
      <w:r w:rsidRPr="001E47DF">
        <w:rPr>
          <w:rFonts w:eastAsia="Arial" w:cs="Arial"/>
          <w:lang w:val="pl-PL"/>
        </w:rPr>
        <w:t xml:space="preserve"> ze słonecznika</w:t>
      </w:r>
    </w:p>
    <w:p w14:paraId="6EFFA045" w14:textId="0F99C13D" w:rsidR="00303B6F" w:rsidRPr="001E47DF" w:rsidRDefault="00303B6F" w:rsidP="00303B6F">
      <w:pPr>
        <w:rPr>
          <w:rFonts w:cs="Arial"/>
        </w:rPr>
      </w:pPr>
    </w:p>
    <w:p w14:paraId="6D9FD68C" w14:textId="78F6A346" w:rsidR="00303B6F" w:rsidRPr="001E47DF" w:rsidRDefault="00303B6F" w:rsidP="00A4DC96">
      <w:pPr>
        <w:spacing w:before="240"/>
        <w:rPr>
          <w:rFonts w:eastAsia="Arial" w:cs="Arial"/>
          <w:b/>
          <w:bCs/>
          <w:szCs w:val="22"/>
        </w:rPr>
      </w:pPr>
    </w:p>
    <w:p w14:paraId="1EFBEF61" w14:textId="77777777" w:rsidR="00E56862" w:rsidRPr="001E47DF" w:rsidRDefault="00E56862" w:rsidP="00A4DC96">
      <w:pPr>
        <w:spacing w:before="240"/>
        <w:rPr>
          <w:rFonts w:eastAsia="Arial" w:cs="Arial"/>
          <w:b/>
        </w:rPr>
      </w:pPr>
    </w:p>
    <w:p w14:paraId="22CC55F1" w14:textId="77777777" w:rsidR="00E56862" w:rsidRPr="001E47DF" w:rsidRDefault="00E56862" w:rsidP="00A4DC96">
      <w:pPr>
        <w:spacing w:before="240"/>
        <w:rPr>
          <w:rFonts w:eastAsia="Arial" w:cs="Arial"/>
          <w:b/>
        </w:rPr>
      </w:pPr>
    </w:p>
    <w:p w14:paraId="7A1A3A61" w14:textId="5D16DF33" w:rsidR="00303B6F" w:rsidRPr="001E47DF" w:rsidRDefault="00C61801" w:rsidP="00A4DC96">
      <w:pPr>
        <w:spacing w:before="240"/>
        <w:rPr>
          <w:rFonts w:cs="Arial"/>
        </w:rPr>
      </w:pPr>
      <w:bookmarkStart w:id="154" w:name="_Toc185451605"/>
      <w:r w:rsidRPr="001E47DF">
        <w:rPr>
          <w:rFonts w:eastAsia="Arial" w:cs="Arial"/>
          <w:b/>
        </w:rPr>
        <w:lastRenderedPageBreak/>
        <w:t xml:space="preserve">Tabela </w:t>
      </w:r>
      <w:r w:rsidRPr="001E47DF">
        <w:rPr>
          <w:rFonts w:cs="Arial"/>
          <w:b/>
          <w:bCs/>
        </w:rPr>
        <w:fldChar w:fldCharType="begin"/>
      </w:r>
      <w:r w:rsidRPr="001E47DF">
        <w:rPr>
          <w:rFonts w:cs="Arial"/>
          <w:b/>
          <w:bCs/>
        </w:rPr>
        <w:instrText>SEQ Tabela \* ARABIC</w:instrText>
      </w:r>
      <w:r w:rsidRPr="001E47DF">
        <w:rPr>
          <w:rFonts w:cs="Arial"/>
          <w:b/>
          <w:bCs/>
        </w:rPr>
        <w:fldChar w:fldCharType="separate"/>
      </w:r>
      <w:r w:rsidR="00B66461" w:rsidRPr="001E47DF">
        <w:rPr>
          <w:rFonts w:cs="Arial"/>
          <w:b/>
          <w:bCs/>
          <w:noProof/>
        </w:rPr>
        <w:t>5</w:t>
      </w:r>
      <w:r w:rsidRPr="001E47DF">
        <w:rPr>
          <w:rFonts w:cs="Arial"/>
          <w:b/>
          <w:bCs/>
        </w:rPr>
        <w:fldChar w:fldCharType="end"/>
      </w:r>
      <w:r w:rsidRPr="001E47DF">
        <w:rPr>
          <w:rFonts w:eastAsia="Arial" w:cs="Arial"/>
          <w:b/>
        </w:rPr>
        <w:t xml:space="preserve"> </w:t>
      </w:r>
      <w:r w:rsidR="39D701A8" w:rsidRPr="001E47DF">
        <w:rPr>
          <w:rFonts w:eastAsia="Arial" w:cs="Arial"/>
          <w:szCs w:val="22"/>
        </w:rPr>
        <w:t xml:space="preserve">Parametry fizykochemiczne - </w:t>
      </w:r>
      <w:proofErr w:type="spellStart"/>
      <w:r w:rsidR="00996E73" w:rsidRPr="001E47DF">
        <w:rPr>
          <w:rFonts w:eastAsia="Arial" w:cs="Arial"/>
          <w:szCs w:val="22"/>
        </w:rPr>
        <w:t>pellet</w:t>
      </w:r>
      <w:proofErr w:type="spellEnd"/>
      <w:r w:rsidR="39D701A8" w:rsidRPr="001E47DF">
        <w:rPr>
          <w:rFonts w:eastAsia="Arial" w:cs="Arial"/>
          <w:szCs w:val="22"/>
        </w:rPr>
        <w:t xml:space="preserve"> z drzewa</w:t>
      </w:r>
      <w:bookmarkEnd w:id="154"/>
    </w:p>
    <w:tbl>
      <w:tblPr>
        <w:tblW w:w="0" w:type="auto"/>
        <w:tblLayout w:type="fixed"/>
        <w:tblLook w:val="04A0" w:firstRow="1" w:lastRow="0" w:firstColumn="1" w:lastColumn="0" w:noHBand="0" w:noVBand="1"/>
      </w:tblPr>
      <w:tblGrid>
        <w:gridCol w:w="2716"/>
        <w:gridCol w:w="1593"/>
        <w:gridCol w:w="1593"/>
        <w:gridCol w:w="1593"/>
        <w:gridCol w:w="1593"/>
      </w:tblGrid>
      <w:tr w:rsidR="00A4DC96" w:rsidRPr="001E47DF" w14:paraId="37B2B69D" w14:textId="77777777" w:rsidTr="00A4DC96">
        <w:trPr>
          <w:trHeight w:val="525"/>
        </w:trPr>
        <w:tc>
          <w:tcPr>
            <w:tcW w:w="2716"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left w:w="70" w:type="dxa"/>
              <w:right w:w="70" w:type="dxa"/>
            </w:tcMar>
            <w:vAlign w:val="center"/>
          </w:tcPr>
          <w:p w14:paraId="2FE06FFC" w14:textId="079363ED" w:rsidR="00A4DC96" w:rsidRPr="001E47DF" w:rsidRDefault="00A4DC96" w:rsidP="00A4DC96">
            <w:pPr>
              <w:jc w:val="center"/>
              <w:rPr>
                <w:rFonts w:cs="Arial"/>
              </w:rPr>
            </w:pPr>
            <w:r w:rsidRPr="001E47DF">
              <w:rPr>
                <w:rFonts w:eastAsia="Arial" w:cs="Arial"/>
                <w:b/>
                <w:bCs/>
                <w:color w:val="000000" w:themeColor="text1"/>
                <w:szCs w:val="22"/>
              </w:rPr>
              <w:t>PARAMETRY TECHNICZNE</w:t>
            </w:r>
          </w:p>
        </w:tc>
        <w:tc>
          <w:tcPr>
            <w:tcW w:w="1593"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left w:w="70" w:type="dxa"/>
              <w:right w:w="70" w:type="dxa"/>
            </w:tcMar>
            <w:vAlign w:val="center"/>
          </w:tcPr>
          <w:p w14:paraId="6C1C449B" w14:textId="246145D8" w:rsidR="00A4DC96" w:rsidRPr="001E47DF" w:rsidRDefault="00A4DC96" w:rsidP="00A4DC96">
            <w:pPr>
              <w:jc w:val="center"/>
              <w:rPr>
                <w:rFonts w:cs="Arial"/>
              </w:rPr>
            </w:pPr>
            <w:r w:rsidRPr="001E47DF">
              <w:rPr>
                <w:rFonts w:eastAsia="Arial" w:cs="Arial"/>
                <w:b/>
                <w:bCs/>
                <w:color w:val="000000" w:themeColor="text1"/>
                <w:szCs w:val="22"/>
              </w:rPr>
              <w:t>Jednostka miary</w:t>
            </w:r>
          </w:p>
        </w:tc>
        <w:tc>
          <w:tcPr>
            <w:tcW w:w="1593"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left w:w="70" w:type="dxa"/>
              <w:right w:w="70" w:type="dxa"/>
            </w:tcMar>
            <w:vAlign w:val="center"/>
          </w:tcPr>
          <w:p w14:paraId="40DAAB17" w14:textId="0CB52AFE" w:rsidR="00A4DC96" w:rsidRPr="001E47DF" w:rsidRDefault="00A4DC96" w:rsidP="00A4DC96">
            <w:pPr>
              <w:jc w:val="center"/>
              <w:rPr>
                <w:rFonts w:cs="Arial"/>
              </w:rPr>
            </w:pPr>
            <w:r w:rsidRPr="001E47DF">
              <w:rPr>
                <w:rFonts w:eastAsia="Arial" w:cs="Arial"/>
                <w:b/>
                <w:bCs/>
                <w:color w:val="000000" w:themeColor="text1"/>
                <w:szCs w:val="22"/>
              </w:rPr>
              <w:t>Wartości kontraktowe</w:t>
            </w:r>
          </w:p>
        </w:tc>
        <w:tc>
          <w:tcPr>
            <w:tcW w:w="318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left w:w="70" w:type="dxa"/>
              <w:right w:w="70" w:type="dxa"/>
            </w:tcMar>
            <w:vAlign w:val="center"/>
          </w:tcPr>
          <w:p w14:paraId="32299308" w14:textId="3CB1D24E" w:rsidR="00A4DC96" w:rsidRPr="001E47DF" w:rsidRDefault="00A4DC96" w:rsidP="00A4DC96">
            <w:pPr>
              <w:jc w:val="center"/>
              <w:rPr>
                <w:rFonts w:cs="Arial"/>
              </w:rPr>
            </w:pPr>
            <w:r w:rsidRPr="001E47DF">
              <w:rPr>
                <w:rFonts w:eastAsia="Arial" w:cs="Arial"/>
                <w:b/>
                <w:bCs/>
                <w:color w:val="000000" w:themeColor="text1"/>
                <w:szCs w:val="22"/>
              </w:rPr>
              <w:t>Zakres wartości projektowych</w:t>
            </w:r>
          </w:p>
        </w:tc>
      </w:tr>
      <w:tr w:rsidR="00A4DC96" w:rsidRPr="001E47DF" w14:paraId="27D0ED38" w14:textId="77777777" w:rsidTr="00A4DC96">
        <w:trPr>
          <w:trHeight w:val="195"/>
        </w:trPr>
        <w:tc>
          <w:tcPr>
            <w:tcW w:w="2716" w:type="dxa"/>
            <w:vMerge/>
            <w:tcBorders>
              <w:left w:val="single" w:sz="0" w:space="0" w:color="000000" w:themeColor="text1"/>
              <w:bottom w:val="single" w:sz="0" w:space="0" w:color="000000" w:themeColor="text1"/>
              <w:right w:val="single" w:sz="0" w:space="0" w:color="000000" w:themeColor="text1"/>
            </w:tcBorders>
            <w:vAlign w:val="center"/>
          </w:tcPr>
          <w:p w14:paraId="664015A7" w14:textId="77777777" w:rsidR="00B87481" w:rsidRPr="001E47DF" w:rsidRDefault="00B87481">
            <w:pPr>
              <w:rPr>
                <w:rFonts w:cs="Arial"/>
              </w:rPr>
            </w:pPr>
          </w:p>
        </w:tc>
        <w:tc>
          <w:tcPr>
            <w:tcW w:w="1593" w:type="dxa"/>
            <w:vMerge/>
            <w:tcBorders>
              <w:left w:val="single" w:sz="0" w:space="0" w:color="000000" w:themeColor="text1"/>
              <w:bottom w:val="single" w:sz="0" w:space="0" w:color="000000" w:themeColor="text1"/>
              <w:right w:val="single" w:sz="0" w:space="0" w:color="000000" w:themeColor="text1"/>
            </w:tcBorders>
            <w:vAlign w:val="center"/>
          </w:tcPr>
          <w:p w14:paraId="55C46294" w14:textId="77777777" w:rsidR="00B87481" w:rsidRPr="001E47DF" w:rsidRDefault="00B87481">
            <w:pPr>
              <w:rPr>
                <w:rFonts w:cs="Arial"/>
              </w:rPr>
            </w:pPr>
          </w:p>
        </w:tc>
        <w:tc>
          <w:tcPr>
            <w:tcW w:w="1593" w:type="dxa"/>
            <w:vMerge/>
            <w:tcBorders>
              <w:left w:val="single" w:sz="0" w:space="0" w:color="000000" w:themeColor="text1"/>
              <w:bottom w:val="single" w:sz="0" w:space="0" w:color="000000" w:themeColor="text1"/>
              <w:right w:val="single" w:sz="0" w:space="0" w:color="000000" w:themeColor="text1"/>
            </w:tcBorders>
            <w:vAlign w:val="center"/>
          </w:tcPr>
          <w:p w14:paraId="66AEBB6C" w14:textId="77777777" w:rsidR="00B87481" w:rsidRPr="001E47DF" w:rsidRDefault="00B87481">
            <w:pPr>
              <w:rPr>
                <w:rFonts w:cs="Arial"/>
              </w:rPr>
            </w:pPr>
          </w:p>
        </w:tc>
        <w:tc>
          <w:tcPr>
            <w:tcW w:w="1593" w:type="dxa"/>
            <w:tcBorders>
              <w:top w:val="single" w:sz="8" w:space="0" w:color="000000" w:themeColor="text1"/>
              <w:left w:val="nil"/>
              <w:bottom w:val="single" w:sz="8" w:space="0" w:color="000000" w:themeColor="text1"/>
              <w:right w:val="single" w:sz="8" w:space="0" w:color="000000" w:themeColor="text1"/>
            </w:tcBorders>
            <w:shd w:val="clear" w:color="auto" w:fill="E2EFDA"/>
            <w:tcMar>
              <w:left w:w="70" w:type="dxa"/>
              <w:right w:w="70" w:type="dxa"/>
            </w:tcMar>
            <w:vAlign w:val="center"/>
          </w:tcPr>
          <w:p w14:paraId="2E627313" w14:textId="041D5B98" w:rsidR="00A4DC96" w:rsidRPr="001E47DF" w:rsidRDefault="00A4DC96" w:rsidP="00A4DC96">
            <w:pPr>
              <w:jc w:val="center"/>
              <w:rPr>
                <w:rFonts w:cs="Arial"/>
              </w:rPr>
            </w:pPr>
            <w:r w:rsidRPr="001E47DF">
              <w:rPr>
                <w:rFonts w:eastAsia="Arial" w:cs="Arial"/>
                <w:b/>
                <w:bCs/>
                <w:color w:val="000000" w:themeColor="text1"/>
                <w:szCs w:val="22"/>
              </w:rPr>
              <w:t>Minimalna</w:t>
            </w:r>
          </w:p>
        </w:tc>
        <w:tc>
          <w:tcPr>
            <w:tcW w:w="1593" w:type="dxa"/>
            <w:tcBorders>
              <w:top w:val="nil"/>
              <w:left w:val="single" w:sz="8" w:space="0" w:color="000000" w:themeColor="text1"/>
              <w:bottom w:val="single" w:sz="8" w:space="0" w:color="000000" w:themeColor="text1"/>
              <w:right w:val="single" w:sz="8" w:space="0" w:color="000000" w:themeColor="text1"/>
            </w:tcBorders>
            <w:shd w:val="clear" w:color="auto" w:fill="E2EFDA"/>
            <w:tcMar>
              <w:left w:w="70" w:type="dxa"/>
              <w:right w:w="70" w:type="dxa"/>
            </w:tcMar>
            <w:vAlign w:val="center"/>
          </w:tcPr>
          <w:p w14:paraId="5046B0D3" w14:textId="6B19B575" w:rsidR="00A4DC96" w:rsidRPr="001E47DF" w:rsidRDefault="00A4DC96" w:rsidP="00A4DC96">
            <w:pPr>
              <w:jc w:val="center"/>
              <w:rPr>
                <w:rFonts w:cs="Arial"/>
              </w:rPr>
            </w:pPr>
            <w:r w:rsidRPr="001E47DF">
              <w:rPr>
                <w:rFonts w:eastAsia="Arial" w:cs="Arial"/>
                <w:b/>
                <w:bCs/>
                <w:color w:val="000000" w:themeColor="text1"/>
                <w:szCs w:val="22"/>
              </w:rPr>
              <w:t>Maksymalna</w:t>
            </w:r>
          </w:p>
        </w:tc>
      </w:tr>
      <w:tr w:rsidR="00A4DC96" w:rsidRPr="001E47DF" w14:paraId="44F30399" w14:textId="77777777" w:rsidTr="00A4DC96">
        <w:trPr>
          <w:trHeight w:val="240"/>
        </w:trPr>
        <w:tc>
          <w:tcPr>
            <w:tcW w:w="2716" w:type="dxa"/>
            <w:tcBorders>
              <w:top w:val="nil"/>
              <w:left w:val="single" w:sz="8" w:space="0" w:color="000000" w:themeColor="text1"/>
              <w:bottom w:val="single" w:sz="8" w:space="0" w:color="000000" w:themeColor="text1"/>
              <w:right w:val="single" w:sz="8" w:space="0" w:color="000000" w:themeColor="text1"/>
            </w:tcBorders>
            <w:shd w:val="clear" w:color="auto" w:fill="E2EFDA"/>
            <w:tcMar>
              <w:left w:w="70" w:type="dxa"/>
              <w:right w:w="70" w:type="dxa"/>
            </w:tcMar>
            <w:vAlign w:val="center"/>
          </w:tcPr>
          <w:p w14:paraId="4CC5336F" w14:textId="7F5A4190" w:rsidR="00A4DC96" w:rsidRPr="001E47DF" w:rsidRDefault="00A4DC96" w:rsidP="00A4DC96">
            <w:pPr>
              <w:jc w:val="left"/>
              <w:rPr>
                <w:rFonts w:cs="Arial"/>
              </w:rPr>
            </w:pPr>
            <w:r w:rsidRPr="001E47DF">
              <w:rPr>
                <w:rFonts w:eastAsia="Arial" w:cs="Arial"/>
                <w:color w:val="000000" w:themeColor="text1"/>
                <w:szCs w:val="22"/>
              </w:rPr>
              <w:t>Granulacja: długość/(Ф)</w:t>
            </w:r>
          </w:p>
        </w:tc>
        <w:tc>
          <w:tcPr>
            <w:tcW w:w="1593" w:type="dxa"/>
            <w:tcBorders>
              <w:top w:val="nil"/>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1B8E4589" w14:textId="3628641E" w:rsidR="00A4DC96" w:rsidRPr="001E47DF" w:rsidRDefault="00A4DC96" w:rsidP="00A4DC96">
            <w:pPr>
              <w:jc w:val="center"/>
              <w:rPr>
                <w:rFonts w:cs="Arial"/>
              </w:rPr>
            </w:pPr>
            <w:r w:rsidRPr="001E47DF">
              <w:rPr>
                <w:rFonts w:eastAsia="Arial" w:cs="Arial"/>
                <w:szCs w:val="22"/>
              </w:rPr>
              <w:t>mm</w:t>
            </w:r>
          </w:p>
        </w:tc>
        <w:tc>
          <w:tcPr>
            <w:tcW w:w="1593" w:type="dxa"/>
            <w:tcBorders>
              <w:top w:val="nil"/>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33FD8DDE" w14:textId="089EEB34" w:rsidR="00A4DC96" w:rsidRPr="001E47DF" w:rsidRDefault="00A4DC96" w:rsidP="00A4DC96">
            <w:pPr>
              <w:jc w:val="center"/>
              <w:rPr>
                <w:rFonts w:cs="Arial"/>
              </w:rPr>
            </w:pPr>
            <w:r w:rsidRPr="001E47DF">
              <w:rPr>
                <w:rFonts w:eastAsia="Arial" w:cs="Arial"/>
                <w:szCs w:val="22"/>
              </w:rPr>
              <w:t>30 / ɸ8</w:t>
            </w:r>
          </w:p>
        </w:tc>
        <w:tc>
          <w:tcPr>
            <w:tcW w:w="159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637009AF" w14:textId="0DE8028B" w:rsidR="00A4DC96" w:rsidRPr="001E47DF" w:rsidRDefault="00A4DC96" w:rsidP="00A4DC96">
            <w:pPr>
              <w:jc w:val="center"/>
              <w:rPr>
                <w:rFonts w:cs="Arial"/>
              </w:rPr>
            </w:pPr>
            <w:r w:rsidRPr="001E47DF">
              <w:rPr>
                <w:rFonts w:eastAsia="Arial" w:cs="Arial"/>
                <w:szCs w:val="22"/>
              </w:rPr>
              <w:t>20 / ɸ6</w:t>
            </w:r>
          </w:p>
        </w:tc>
        <w:tc>
          <w:tcPr>
            <w:tcW w:w="159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7861FF02" w14:textId="4ED0D06C" w:rsidR="00A4DC96" w:rsidRPr="001E47DF" w:rsidRDefault="00A4DC96" w:rsidP="00A4DC96">
            <w:pPr>
              <w:jc w:val="center"/>
              <w:rPr>
                <w:rFonts w:cs="Arial"/>
              </w:rPr>
            </w:pPr>
            <w:r w:rsidRPr="001E47DF">
              <w:rPr>
                <w:rFonts w:eastAsia="Arial" w:cs="Arial"/>
                <w:szCs w:val="22"/>
              </w:rPr>
              <w:t>40 / ɸ8</w:t>
            </w:r>
          </w:p>
        </w:tc>
      </w:tr>
      <w:tr w:rsidR="00A4DC96" w:rsidRPr="001E47DF" w14:paraId="730FB920" w14:textId="77777777" w:rsidTr="00A4DC96">
        <w:trPr>
          <w:trHeight w:val="240"/>
        </w:trPr>
        <w:tc>
          <w:tcPr>
            <w:tcW w:w="271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left w:w="70" w:type="dxa"/>
              <w:right w:w="70" w:type="dxa"/>
            </w:tcMar>
            <w:vAlign w:val="center"/>
          </w:tcPr>
          <w:p w14:paraId="4730BF75" w14:textId="57391EB8" w:rsidR="00A4DC96" w:rsidRPr="001E47DF" w:rsidRDefault="00A4DC96" w:rsidP="00A4DC96">
            <w:pPr>
              <w:jc w:val="left"/>
              <w:rPr>
                <w:rFonts w:cs="Arial"/>
              </w:rPr>
            </w:pPr>
            <w:r w:rsidRPr="001E47DF">
              <w:rPr>
                <w:rFonts w:eastAsia="Arial" w:cs="Arial"/>
                <w:color w:val="000000" w:themeColor="text1"/>
                <w:szCs w:val="22"/>
              </w:rPr>
              <w:t xml:space="preserve">Zawartość wilgoci </w:t>
            </w:r>
            <w:r w:rsidRPr="001E47DF">
              <w:rPr>
                <w:rFonts w:eastAsia="Arial" w:cs="Arial"/>
                <w:b/>
                <w:bCs/>
                <w:color w:val="000000" w:themeColor="text1"/>
                <w:szCs w:val="22"/>
              </w:rPr>
              <w:t>M</w:t>
            </w:r>
            <w:r w:rsidRPr="001E47DF">
              <w:rPr>
                <w:rFonts w:eastAsia="Arial" w:cs="Arial"/>
                <w:b/>
                <w:bCs/>
                <w:color w:val="000000" w:themeColor="text1"/>
                <w:szCs w:val="22"/>
                <w:vertAlign w:val="subscript"/>
              </w:rPr>
              <w:t>ar</w:t>
            </w:r>
          </w:p>
        </w:tc>
        <w:tc>
          <w:tcPr>
            <w:tcW w:w="159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686E3E0F" w14:textId="7CE62FF1" w:rsidR="00A4DC96" w:rsidRPr="001E47DF" w:rsidRDefault="00A4DC96" w:rsidP="00A4DC96">
            <w:pPr>
              <w:jc w:val="center"/>
              <w:rPr>
                <w:rFonts w:cs="Arial"/>
              </w:rPr>
            </w:pPr>
            <w:r w:rsidRPr="001E47DF">
              <w:rPr>
                <w:rFonts w:eastAsia="Arial" w:cs="Arial"/>
                <w:szCs w:val="22"/>
              </w:rPr>
              <w:t>%</w:t>
            </w:r>
          </w:p>
        </w:tc>
        <w:tc>
          <w:tcPr>
            <w:tcW w:w="159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4577A8B2" w14:textId="6B0519CC" w:rsidR="00A4DC96" w:rsidRPr="001E47DF" w:rsidRDefault="00A4DC96" w:rsidP="00A4DC96">
            <w:pPr>
              <w:jc w:val="center"/>
              <w:rPr>
                <w:rFonts w:cs="Arial"/>
              </w:rPr>
            </w:pPr>
            <w:r w:rsidRPr="001E47DF">
              <w:rPr>
                <w:rFonts w:eastAsia="Arial" w:cs="Arial"/>
                <w:szCs w:val="22"/>
              </w:rPr>
              <w:t>&lt;7,0</w:t>
            </w:r>
          </w:p>
        </w:tc>
        <w:tc>
          <w:tcPr>
            <w:tcW w:w="159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68FECD4B" w14:textId="5C821A48" w:rsidR="00A4DC96" w:rsidRPr="001E47DF" w:rsidRDefault="00A4DC96" w:rsidP="00A4DC96">
            <w:pPr>
              <w:jc w:val="center"/>
              <w:rPr>
                <w:rFonts w:cs="Arial"/>
              </w:rPr>
            </w:pPr>
            <w:proofErr w:type="spellStart"/>
            <w:r w:rsidRPr="001E47DF">
              <w:rPr>
                <w:rFonts w:eastAsia="Arial" w:cs="Arial"/>
                <w:szCs w:val="22"/>
              </w:rPr>
              <w:t>n.d</w:t>
            </w:r>
            <w:proofErr w:type="spellEnd"/>
            <w:r w:rsidRPr="001E47DF">
              <w:rPr>
                <w:rFonts w:eastAsia="Arial" w:cs="Arial"/>
                <w:szCs w:val="22"/>
              </w:rPr>
              <w:t>.</w:t>
            </w:r>
          </w:p>
        </w:tc>
        <w:tc>
          <w:tcPr>
            <w:tcW w:w="159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730F8616" w14:textId="33E76F89" w:rsidR="00A4DC96" w:rsidRPr="001E47DF" w:rsidRDefault="00A4DC96" w:rsidP="00A4DC96">
            <w:pPr>
              <w:jc w:val="center"/>
              <w:rPr>
                <w:rFonts w:cs="Arial"/>
              </w:rPr>
            </w:pPr>
            <w:r w:rsidRPr="001E47DF">
              <w:rPr>
                <w:rFonts w:eastAsia="Arial" w:cs="Arial"/>
                <w:szCs w:val="22"/>
              </w:rPr>
              <w:t>10,0</w:t>
            </w:r>
          </w:p>
        </w:tc>
      </w:tr>
      <w:tr w:rsidR="00A4DC96" w:rsidRPr="001E47DF" w14:paraId="44ABE3E7" w14:textId="77777777" w:rsidTr="00A4DC96">
        <w:trPr>
          <w:trHeight w:val="405"/>
        </w:trPr>
        <w:tc>
          <w:tcPr>
            <w:tcW w:w="271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left w:w="70" w:type="dxa"/>
              <w:right w:w="70" w:type="dxa"/>
            </w:tcMar>
            <w:vAlign w:val="center"/>
          </w:tcPr>
          <w:p w14:paraId="2F5ED040" w14:textId="3A559760" w:rsidR="00A4DC96" w:rsidRPr="001E47DF" w:rsidRDefault="00A4DC96" w:rsidP="00A4DC96">
            <w:pPr>
              <w:jc w:val="left"/>
              <w:rPr>
                <w:rFonts w:cs="Arial"/>
              </w:rPr>
            </w:pPr>
            <w:r w:rsidRPr="001E47DF">
              <w:rPr>
                <w:rFonts w:eastAsia="Arial" w:cs="Arial"/>
                <w:color w:val="000000" w:themeColor="text1"/>
                <w:szCs w:val="22"/>
              </w:rPr>
              <w:t>Zawartość rozkruszu (</w:t>
            </w:r>
            <w:proofErr w:type="spellStart"/>
            <w:r w:rsidRPr="001E47DF">
              <w:rPr>
                <w:rFonts w:eastAsia="Arial" w:cs="Arial"/>
                <w:color w:val="000000" w:themeColor="text1"/>
                <w:szCs w:val="22"/>
              </w:rPr>
              <w:t>podfrakcji</w:t>
            </w:r>
            <w:proofErr w:type="spellEnd"/>
            <w:r w:rsidRPr="001E47DF">
              <w:rPr>
                <w:rFonts w:eastAsia="Arial" w:cs="Arial"/>
                <w:color w:val="000000" w:themeColor="text1"/>
                <w:szCs w:val="22"/>
              </w:rPr>
              <w:t xml:space="preserve">) </w:t>
            </w:r>
          </w:p>
        </w:tc>
        <w:tc>
          <w:tcPr>
            <w:tcW w:w="159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606FAD2B" w14:textId="01472AD2" w:rsidR="00A4DC96" w:rsidRPr="001E47DF" w:rsidRDefault="00A4DC96" w:rsidP="00A4DC96">
            <w:pPr>
              <w:jc w:val="center"/>
              <w:rPr>
                <w:rFonts w:cs="Arial"/>
              </w:rPr>
            </w:pPr>
            <w:r w:rsidRPr="001E47DF">
              <w:rPr>
                <w:rFonts w:eastAsia="Arial" w:cs="Arial"/>
                <w:szCs w:val="22"/>
              </w:rPr>
              <w:t>%</w:t>
            </w:r>
          </w:p>
        </w:tc>
        <w:tc>
          <w:tcPr>
            <w:tcW w:w="159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70" w:type="dxa"/>
              <w:right w:w="70" w:type="dxa"/>
            </w:tcMar>
            <w:vAlign w:val="center"/>
          </w:tcPr>
          <w:p w14:paraId="40A9DCD3" w14:textId="3E6CDB31" w:rsidR="00A4DC96" w:rsidRPr="001E47DF" w:rsidRDefault="00A4DC96" w:rsidP="00A4DC96">
            <w:pPr>
              <w:jc w:val="center"/>
              <w:rPr>
                <w:rFonts w:cs="Arial"/>
              </w:rPr>
            </w:pPr>
            <w:r w:rsidRPr="001E47DF">
              <w:rPr>
                <w:rFonts w:eastAsia="Arial" w:cs="Arial"/>
                <w:szCs w:val="22"/>
              </w:rPr>
              <w:t>5</w:t>
            </w:r>
          </w:p>
        </w:tc>
        <w:tc>
          <w:tcPr>
            <w:tcW w:w="1593" w:type="dxa"/>
            <w:tcBorders>
              <w:top w:val="single" w:sz="8" w:space="0" w:color="000000" w:themeColor="text1"/>
              <w:left w:val="single" w:sz="8" w:space="0" w:color="000000" w:themeColor="text1"/>
              <w:bottom w:val="nil"/>
              <w:right w:val="single" w:sz="8" w:space="0" w:color="000000" w:themeColor="text1"/>
            </w:tcBorders>
            <w:tcMar>
              <w:left w:w="70" w:type="dxa"/>
              <w:right w:w="70" w:type="dxa"/>
            </w:tcMar>
            <w:vAlign w:val="center"/>
          </w:tcPr>
          <w:p w14:paraId="404A3984" w14:textId="1B62BB0C" w:rsidR="00A4DC96" w:rsidRPr="001E47DF" w:rsidRDefault="00A4DC96" w:rsidP="00A4DC96">
            <w:pPr>
              <w:jc w:val="center"/>
              <w:rPr>
                <w:rFonts w:cs="Arial"/>
              </w:rPr>
            </w:pPr>
            <w:proofErr w:type="spellStart"/>
            <w:r w:rsidRPr="001E47DF">
              <w:rPr>
                <w:rFonts w:eastAsia="Arial" w:cs="Arial"/>
                <w:szCs w:val="22"/>
              </w:rPr>
              <w:t>n.d</w:t>
            </w:r>
            <w:proofErr w:type="spellEnd"/>
            <w:r w:rsidRPr="001E47DF">
              <w:rPr>
                <w:rFonts w:eastAsia="Arial" w:cs="Arial"/>
                <w:szCs w:val="22"/>
              </w:rPr>
              <w:t>.</w:t>
            </w:r>
          </w:p>
        </w:tc>
        <w:tc>
          <w:tcPr>
            <w:tcW w:w="1593" w:type="dxa"/>
            <w:tcBorders>
              <w:top w:val="single" w:sz="8" w:space="0" w:color="000000" w:themeColor="text1"/>
              <w:left w:val="single" w:sz="8" w:space="0" w:color="000000" w:themeColor="text1"/>
              <w:bottom w:val="nil"/>
              <w:right w:val="single" w:sz="8" w:space="0" w:color="000000" w:themeColor="text1"/>
            </w:tcBorders>
            <w:tcMar>
              <w:left w:w="70" w:type="dxa"/>
              <w:right w:w="70" w:type="dxa"/>
            </w:tcMar>
            <w:vAlign w:val="center"/>
          </w:tcPr>
          <w:p w14:paraId="14A601A7" w14:textId="21933BF3" w:rsidR="00A4DC96" w:rsidRPr="001E47DF" w:rsidRDefault="00A4DC96" w:rsidP="00A4DC96">
            <w:pPr>
              <w:jc w:val="center"/>
              <w:rPr>
                <w:rFonts w:cs="Arial"/>
              </w:rPr>
            </w:pPr>
            <w:r w:rsidRPr="001E47DF">
              <w:rPr>
                <w:rFonts w:eastAsia="Arial" w:cs="Arial"/>
                <w:szCs w:val="22"/>
              </w:rPr>
              <w:t>10</w:t>
            </w:r>
          </w:p>
        </w:tc>
      </w:tr>
      <w:tr w:rsidR="00A4DC96" w:rsidRPr="001E47DF" w14:paraId="6D2378B5" w14:textId="77777777" w:rsidTr="00A4DC96">
        <w:trPr>
          <w:trHeight w:val="240"/>
        </w:trPr>
        <w:tc>
          <w:tcPr>
            <w:tcW w:w="2716" w:type="dxa"/>
            <w:tcBorders>
              <w:top w:val="single" w:sz="8" w:space="0" w:color="000000" w:themeColor="text1"/>
              <w:left w:val="single" w:sz="8" w:space="0" w:color="000000" w:themeColor="text1"/>
              <w:bottom w:val="single" w:sz="8" w:space="0" w:color="auto"/>
              <w:right w:val="single" w:sz="8" w:space="0" w:color="000000" w:themeColor="text1"/>
            </w:tcBorders>
            <w:shd w:val="clear" w:color="auto" w:fill="E2EFDA"/>
            <w:tcMar>
              <w:left w:w="70" w:type="dxa"/>
              <w:right w:w="70" w:type="dxa"/>
            </w:tcMar>
            <w:vAlign w:val="center"/>
          </w:tcPr>
          <w:p w14:paraId="2F538B3D" w14:textId="0016E8D0" w:rsidR="00A4DC96" w:rsidRPr="001E47DF" w:rsidRDefault="00A4DC96" w:rsidP="00A4DC96">
            <w:pPr>
              <w:jc w:val="left"/>
              <w:rPr>
                <w:rFonts w:cs="Arial"/>
              </w:rPr>
            </w:pPr>
            <w:r w:rsidRPr="001E47DF">
              <w:rPr>
                <w:rFonts w:eastAsia="Arial" w:cs="Arial"/>
                <w:color w:val="000000" w:themeColor="text1"/>
                <w:szCs w:val="22"/>
              </w:rPr>
              <w:t xml:space="preserve">Wartość opałowa </w:t>
            </w:r>
            <w:proofErr w:type="spellStart"/>
            <w:r w:rsidRPr="001E47DF">
              <w:rPr>
                <w:rFonts w:eastAsia="Arial" w:cs="Arial"/>
                <w:b/>
                <w:bCs/>
                <w:color w:val="000000" w:themeColor="text1"/>
                <w:szCs w:val="22"/>
              </w:rPr>
              <w:t>q</w:t>
            </w:r>
            <w:r w:rsidRPr="001E47DF">
              <w:rPr>
                <w:rFonts w:eastAsia="Arial" w:cs="Arial"/>
                <w:b/>
                <w:bCs/>
                <w:color w:val="000000" w:themeColor="text1"/>
                <w:szCs w:val="22"/>
                <w:vertAlign w:val="subscript"/>
              </w:rPr>
              <w:t>v,net,ar</w:t>
            </w:r>
            <w:proofErr w:type="spellEnd"/>
          </w:p>
        </w:tc>
        <w:tc>
          <w:tcPr>
            <w:tcW w:w="1593" w:type="dxa"/>
            <w:tcBorders>
              <w:top w:val="single" w:sz="8" w:space="0" w:color="000000" w:themeColor="text1"/>
              <w:left w:val="single" w:sz="8" w:space="0" w:color="000000" w:themeColor="text1"/>
              <w:bottom w:val="single" w:sz="8" w:space="0" w:color="auto"/>
              <w:right w:val="single" w:sz="8" w:space="0" w:color="000000" w:themeColor="text1"/>
            </w:tcBorders>
            <w:tcMar>
              <w:left w:w="70" w:type="dxa"/>
              <w:right w:w="70" w:type="dxa"/>
            </w:tcMar>
            <w:vAlign w:val="center"/>
          </w:tcPr>
          <w:p w14:paraId="3B45A146" w14:textId="4C419685" w:rsidR="00A4DC96" w:rsidRPr="001E47DF" w:rsidRDefault="00A4DC96" w:rsidP="00A4DC96">
            <w:pPr>
              <w:jc w:val="center"/>
              <w:rPr>
                <w:rFonts w:cs="Arial"/>
              </w:rPr>
            </w:pPr>
            <w:proofErr w:type="spellStart"/>
            <w:r w:rsidRPr="001E47DF">
              <w:rPr>
                <w:rFonts w:eastAsia="Arial" w:cs="Arial"/>
                <w:szCs w:val="22"/>
              </w:rPr>
              <w:t>kJ</w:t>
            </w:r>
            <w:proofErr w:type="spellEnd"/>
            <w:r w:rsidRPr="001E47DF">
              <w:rPr>
                <w:rFonts w:eastAsia="Arial" w:cs="Arial"/>
                <w:szCs w:val="22"/>
              </w:rPr>
              <w:t>/kg</w:t>
            </w:r>
          </w:p>
        </w:tc>
        <w:tc>
          <w:tcPr>
            <w:tcW w:w="1593" w:type="dxa"/>
            <w:tcBorders>
              <w:top w:val="single" w:sz="8" w:space="0" w:color="000000" w:themeColor="text1"/>
              <w:left w:val="single" w:sz="8" w:space="0" w:color="000000" w:themeColor="text1"/>
              <w:bottom w:val="single" w:sz="8" w:space="0" w:color="auto"/>
              <w:right w:val="single" w:sz="8" w:space="0" w:color="000000" w:themeColor="text1"/>
            </w:tcBorders>
            <w:tcMar>
              <w:left w:w="70" w:type="dxa"/>
              <w:right w:w="70" w:type="dxa"/>
            </w:tcMar>
            <w:vAlign w:val="center"/>
          </w:tcPr>
          <w:p w14:paraId="31885DA7" w14:textId="06388656" w:rsidR="00A4DC96" w:rsidRPr="001E47DF" w:rsidRDefault="00A4DC96" w:rsidP="00A4DC96">
            <w:pPr>
              <w:jc w:val="center"/>
              <w:rPr>
                <w:rFonts w:cs="Arial"/>
              </w:rPr>
            </w:pPr>
            <w:r w:rsidRPr="001E47DF">
              <w:rPr>
                <w:rFonts w:eastAsia="Arial" w:cs="Arial"/>
                <w:szCs w:val="22"/>
              </w:rPr>
              <w:t>17 000</w:t>
            </w:r>
          </w:p>
        </w:tc>
        <w:tc>
          <w:tcPr>
            <w:tcW w:w="1593" w:type="dxa"/>
            <w:tcBorders>
              <w:top w:val="single" w:sz="8" w:space="0" w:color="000000" w:themeColor="text1"/>
              <w:left w:val="single" w:sz="8" w:space="0" w:color="000000" w:themeColor="text1"/>
              <w:bottom w:val="single" w:sz="8" w:space="0" w:color="auto"/>
              <w:right w:val="single" w:sz="8" w:space="0" w:color="000000" w:themeColor="text1"/>
            </w:tcBorders>
            <w:tcMar>
              <w:left w:w="70" w:type="dxa"/>
              <w:right w:w="70" w:type="dxa"/>
            </w:tcMar>
            <w:vAlign w:val="center"/>
          </w:tcPr>
          <w:p w14:paraId="33403CFD" w14:textId="74B741E5" w:rsidR="00A4DC96" w:rsidRPr="001E47DF" w:rsidRDefault="00A4DC96" w:rsidP="00A4DC96">
            <w:pPr>
              <w:jc w:val="center"/>
              <w:rPr>
                <w:rFonts w:cs="Arial"/>
              </w:rPr>
            </w:pPr>
            <w:r w:rsidRPr="001E47DF">
              <w:rPr>
                <w:rFonts w:eastAsia="Arial" w:cs="Arial"/>
                <w:szCs w:val="22"/>
              </w:rPr>
              <w:t>15 000</w:t>
            </w:r>
          </w:p>
        </w:tc>
        <w:tc>
          <w:tcPr>
            <w:tcW w:w="1593" w:type="dxa"/>
            <w:tcBorders>
              <w:top w:val="single" w:sz="8" w:space="0" w:color="000000" w:themeColor="text1"/>
              <w:left w:val="single" w:sz="8" w:space="0" w:color="000000" w:themeColor="text1"/>
              <w:bottom w:val="single" w:sz="8" w:space="0" w:color="auto"/>
              <w:right w:val="single" w:sz="8" w:space="0" w:color="000000" w:themeColor="text1"/>
            </w:tcBorders>
            <w:tcMar>
              <w:left w:w="70" w:type="dxa"/>
              <w:right w:w="70" w:type="dxa"/>
            </w:tcMar>
            <w:vAlign w:val="center"/>
          </w:tcPr>
          <w:p w14:paraId="028FB04C" w14:textId="3E3E3714" w:rsidR="00A4DC96" w:rsidRPr="001E47DF" w:rsidRDefault="00A4DC96" w:rsidP="00A4DC96">
            <w:pPr>
              <w:jc w:val="center"/>
              <w:rPr>
                <w:rFonts w:cs="Arial"/>
              </w:rPr>
            </w:pPr>
            <w:r w:rsidRPr="001E47DF">
              <w:rPr>
                <w:rFonts w:eastAsia="Arial" w:cs="Arial"/>
                <w:szCs w:val="22"/>
              </w:rPr>
              <w:t xml:space="preserve"> </w:t>
            </w:r>
          </w:p>
        </w:tc>
      </w:tr>
      <w:tr w:rsidR="00A4DC96" w:rsidRPr="001E47DF" w14:paraId="77FA78BC" w14:textId="77777777" w:rsidTr="00A4DC96">
        <w:trPr>
          <w:trHeight w:val="240"/>
        </w:trPr>
        <w:tc>
          <w:tcPr>
            <w:tcW w:w="2716" w:type="dxa"/>
            <w:tcBorders>
              <w:top w:val="single" w:sz="8" w:space="0" w:color="auto"/>
              <w:left w:val="single" w:sz="8" w:space="0" w:color="auto"/>
              <w:bottom w:val="single" w:sz="8" w:space="0" w:color="auto"/>
              <w:right w:val="single" w:sz="8" w:space="0" w:color="000000" w:themeColor="text1"/>
            </w:tcBorders>
            <w:shd w:val="clear" w:color="auto" w:fill="E2EFDA"/>
            <w:tcMar>
              <w:left w:w="70" w:type="dxa"/>
              <w:right w:w="70" w:type="dxa"/>
            </w:tcMar>
            <w:vAlign w:val="center"/>
          </w:tcPr>
          <w:p w14:paraId="58AAA45C" w14:textId="5B215944" w:rsidR="00A4DC96" w:rsidRPr="001E47DF" w:rsidRDefault="00A4DC96" w:rsidP="00A4DC96">
            <w:pPr>
              <w:jc w:val="left"/>
              <w:rPr>
                <w:rFonts w:cs="Arial"/>
              </w:rPr>
            </w:pPr>
            <w:r w:rsidRPr="001E47DF">
              <w:rPr>
                <w:rFonts w:eastAsia="Arial" w:cs="Arial"/>
                <w:color w:val="000000" w:themeColor="text1"/>
                <w:szCs w:val="22"/>
              </w:rPr>
              <w:t xml:space="preserve">Zawartość popiołu </w:t>
            </w:r>
            <w:r w:rsidRPr="001E47DF">
              <w:rPr>
                <w:rFonts w:eastAsia="Arial" w:cs="Arial"/>
                <w:b/>
                <w:bCs/>
                <w:color w:val="000000" w:themeColor="text1"/>
                <w:szCs w:val="22"/>
              </w:rPr>
              <w:t>A</w:t>
            </w:r>
            <w:r w:rsidRPr="001E47DF">
              <w:rPr>
                <w:rFonts w:eastAsia="Arial" w:cs="Arial"/>
                <w:b/>
                <w:bCs/>
                <w:color w:val="000000" w:themeColor="text1"/>
                <w:szCs w:val="22"/>
                <w:vertAlign w:val="subscript"/>
              </w:rPr>
              <w:t>ar</w:t>
            </w:r>
          </w:p>
        </w:tc>
        <w:tc>
          <w:tcPr>
            <w:tcW w:w="1593"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vAlign w:val="center"/>
          </w:tcPr>
          <w:p w14:paraId="641DB822" w14:textId="636419A1" w:rsidR="00A4DC96" w:rsidRPr="001E47DF" w:rsidRDefault="00A4DC96" w:rsidP="00A4DC96">
            <w:pPr>
              <w:jc w:val="center"/>
              <w:rPr>
                <w:rFonts w:cs="Arial"/>
              </w:rPr>
            </w:pPr>
            <w:r w:rsidRPr="001E47DF">
              <w:rPr>
                <w:rFonts w:eastAsia="Arial" w:cs="Arial"/>
                <w:szCs w:val="22"/>
              </w:rPr>
              <w:t>%</w:t>
            </w:r>
          </w:p>
        </w:tc>
        <w:tc>
          <w:tcPr>
            <w:tcW w:w="1593"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vAlign w:val="center"/>
          </w:tcPr>
          <w:p w14:paraId="22E3674C" w14:textId="3563AAE2" w:rsidR="00A4DC96" w:rsidRPr="001E47DF" w:rsidRDefault="00A4DC96" w:rsidP="00A4DC96">
            <w:pPr>
              <w:jc w:val="center"/>
              <w:rPr>
                <w:rFonts w:cs="Arial"/>
              </w:rPr>
            </w:pPr>
            <w:r w:rsidRPr="001E47DF">
              <w:rPr>
                <w:rFonts w:eastAsia="Arial" w:cs="Arial"/>
                <w:szCs w:val="22"/>
              </w:rPr>
              <w:t>&lt;2</w:t>
            </w:r>
          </w:p>
        </w:tc>
        <w:tc>
          <w:tcPr>
            <w:tcW w:w="1593" w:type="dxa"/>
            <w:tcBorders>
              <w:top w:val="single" w:sz="8" w:space="0" w:color="auto"/>
              <w:left w:val="single" w:sz="8" w:space="0" w:color="000000" w:themeColor="text1"/>
              <w:bottom w:val="single" w:sz="8" w:space="0" w:color="auto"/>
              <w:right w:val="single" w:sz="8" w:space="0" w:color="auto"/>
            </w:tcBorders>
            <w:tcMar>
              <w:left w:w="70" w:type="dxa"/>
              <w:right w:w="70" w:type="dxa"/>
            </w:tcMar>
            <w:vAlign w:val="center"/>
          </w:tcPr>
          <w:p w14:paraId="726806D7" w14:textId="5E571E55" w:rsidR="00A4DC96" w:rsidRPr="001E47DF" w:rsidRDefault="00A4DC96" w:rsidP="00A4DC96">
            <w:pPr>
              <w:jc w:val="center"/>
              <w:rPr>
                <w:rFonts w:cs="Arial"/>
              </w:rPr>
            </w:pPr>
            <w:proofErr w:type="spellStart"/>
            <w:r w:rsidRPr="001E47DF">
              <w:rPr>
                <w:rFonts w:eastAsia="Arial" w:cs="Arial"/>
                <w:szCs w:val="22"/>
              </w:rPr>
              <w:t>n.d</w:t>
            </w:r>
            <w:proofErr w:type="spellEnd"/>
            <w:r w:rsidRPr="001E47DF">
              <w:rPr>
                <w:rFonts w:eastAsia="Arial" w:cs="Arial"/>
                <w:szCs w:val="22"/>
              </w:rPr>
              <w:t>.</w:t>
            </w:r>
          </w:p>
        </w:tc>
        <w:tc>
          <w:tcPr>
            <w:tcW w:w="159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5EB6757" w14:textId="2887325A" w:rsidR="00A4DC96" w:rsidRPr="001E47DF" w:rsidRDefault="00A4DC96" w:rsidP="00A4DC96">
            <w:pPr>
              <w:jc w:val="center"/>
              <w:rPr>
                <w:rFonts w:cs="Arial"/>
              </w:rPr>
            </w:pPr>
            <w:r w:rsidRPr="001E47DF">
              <w:rPr>
                <w:rFonts w:eastAsia="Arial" w:cs="Arial"/>
                <w:szCs w:val="22"/>
              </w:rPr>
              <w:t>2,5</w:t>
            </w:r>
          </w:p>
        </w:tc>
      </w:tr>
      <w:tr w:rsidR="00A4DC96" w:rsidRPr="001E47DF" w14:paraId="7F7552CB" w14:textId="77777777" w:rsidTr="00A4DC96">
        <w:trPr>
          <w:trHeight w:val="240"/>
        </w:trPr>
        <w:tc>
          <w:tcPr>
            <w:tcW w:w="2716" w:type="dxa"/>
            <w:tcBorders>
              <w:top w:val="single" w:sz="8" w:space="0" w:color="auto"/>
              <w:left w:val="single" w:sz="8" w:space="0" w:color="auto"/>
              <w:bottom w:val="single" w:sz="8" w:space="0" w:color="auto"/>
              <w:right w:val="single" w:sz="8" w:space="0" w:color="000000" w:themeColor="text1"/>
            </w:tcBorders>
            <w:shd w:val="clear" w:color="auto" w:fill="E2EFDA"/>
            <w:tcMar>
              <w:left w:w="70" w:type="dxa"/>
              <w:right w:w="70" w:type="dxa"/>
            </w:tcMar>
            <w:vAlign w:val="center"/>
          </w:tcPr>
          <w:p w14:paraId="6D528C9A" w14:textId="76A56745" w:rsidR="00A4DC96" w:rsidRPr="001E47DF" w:rsidRDefault="00A4DC96" w:rsidP="00A4DC96">
            <w:pPr>
              <w:jc w:val="left"/>
              <w:rPr>
                <w:rFonts w:cs="Arial"/>
              </w:rPr>
            </w:pPr>
            <w:r w:rsidRPr="001E47DF">
              <w:rPr>
                <w:rFonts w:eastAsia="Arial" w:cs="Arial"/>
                <w:color w:val="000000" w:themeColor="text1"/>
                <w:szCs w:val="22"/>
              </w:rPr>
              <w:t>Gęstość nasypowa</w:t>
            </w:r>
          </w:p>
        </w:tc>
        <w:tc>
          <w:tcPr>
            <w:tcW w:w="1593"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vAlign w:val="center"/>
          </w:tcPr>
          <w:p w14:paraId="12AD1E9A" w14:textId="5C3AD16B" w:rsidR="00A4DC96" w:rsidRPr="001E47DF" w:rsidRDefault="00A4DC96" w:rsidP="00A4DC96">
            <w:pPr>
              <w:jc w:val="center"/>
              <w:rPr>
                <w:rFonts w:cs="Arial"/>
              </w:rPr>
            </w:pPr>
            <w:r w:rsidRPr="001E47DF">
              <w:rPr>
                <w:rFonts w:eastAsia="Arial" w:cs="Arial"/>
                <w:szCs w:val="22"/>
              </w:rPr>
              <w:t>kg/m</w:t>
            </w:r>
            <w:r w:rsidRPr="001E47DF">
              <w:rPr>
                <w:rFonts w:eastAsia="Arial" w:cs="Arial"/>
                <w:szCs w:val="22"/>
                <w:vertAlign w:val="superscript"/>
              </w:rPr>
              <w:t>3</w:t>
            </w:r>
          </w:p>
        </w:tc>
        <w:tc>
          <w:tcPr>
            <w:tcW w:w="1593" w:type="dxa"/>
            <w:tcBorders>
              <w:top w:val="single" w:sz="8" w:space="0" w:color="auto"/>
              <w:left w:val="single" w:sz="8" w:space="0" w:color="000000" w:themeColor="text1"/>
              <w:bottom w:val="single" w:sz="8" w:space="0" w:color="auto"/>
              <w:right w:val="single" w:sz="8" w:space="0" w:color="000000" w:themeColor="text1"/>
            </w:tcBorders>
            <w:tcMar>
              <w:left w:w="70" w:type="dxa"/>
              <w:right w:w="70" w:type="dxa"/>
            </w:tcMar>
            <w:vAlign w:val="center"/>
          </w:tcPr>
          <w:p w14:paraId="2A04CB00" w14:textId="7D518F92" w:rsidR="00A4DC96" w:rsidRPr="001E47DF" w:rsidRDefault="00A4DC96" w:rsidP="00A4DC96">
            <w:pPr>
              <w:jc w:val="center"/>
              <w:rPr>
                <w:rFonts w:cs="Arial"/>
              </w:rPr>
            </w:pPr>
            <w:r w:rsidRPr="001E47DF">
              <w:rPr>
                <w:rFonts w:eastAsia="Arial" w:cs="Arial"/>
                <w:szCs w:val="22"/>
              </w:rPr>
              <w:t>600</w:t>
            </w:r>
          </w:p>
        </w:tc>
        <w:tc>
          <w:tcPr>
            <w:tcW w:w="1593" w:type="dxa"/>
            <w:tcBorders>
              <w:top w:val="single" w:sz="8" w:space="0" w:color="auto"/>
              <w:left w:val="single" w:sz="8" w:space="0" w:color="000000" w:themeColor="text1"/>
              <w:bottom w:val="single" w:sz="8" w:space="0" w:color="auto"/>
              <w:right w:val="single" w:sz="8" w:space="0" w:color="auto"/>
            </w:tcBorders>
            <w:tcMar>
              <w:left w:w="70" w:type="dxa"/>
              <w:right w:w="70" w:type="dxa"/>
            </w:tcMar>
            <w:vAlign w:val="center"/>
          </w:tcPr>
          <w:p w14:paraId="2A22939D" w14:textId="43F07A4B" w:rsidR="00A4DC96" w:rsidRPr="001E47DF" w:rsidRDefault="00A4DC96" w:rsidP="00A4DC96">
            <w:pPr>
              <w:jc w:val="center"/>
              <w:rPr>
                <w:rFonts w:cs="Arial"/>
              </w:rPr>
            </w:pPr>
            <w:r w:rsidRPr="001E47DF">
              <w:rPr>
                <w:rFonts w:eastAsia="Arial" w:cs="Arial"/>
                <w:szCs w:val="22"/>
              </w:rPr>
              <w:t xml:space="preserve"> </w:t>
            </w:r>
          </w:p>
        </w:tc>
        <w:tc>
          <w:tcPr>
            <w:tcW w:w="1593"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71232AB" w14:textId="76D3FB70" w:rsidR="00A4DC96" w:rsidRPr="001E47DF" w:rsidRDefault="00A4DC96" w:rsidP="00A4DC96">
            <w:pPr>
              <w:jc w:val="center"/>
              <w:rPr>
                <w:rFonts w:cs="Arial"/>
              </w:rPr>
            </w:pPr>
            <w:r w:rsidRPr="001E47DF">
              <w:rPr>
                <w:rFonts w:eastAsia="Arial" w:cs="Arial"/>
                <w:szCs w:val="22"/>
              </w:rPr>
              <w:t xml:space="preserve"> </w:t>
            </w:r>
          </w:p>
        </w:tc>
      </w:tr>
    </w:tbl>
    <w:p w14:paraId="414DD00B" w14:textId="7EC02E22" w:rsidR="00303B6F" w:rsidRPr="001E47DF" w:rsidRDefault="4F6F7031" w:rsidP="00A4DC96">
      <w:pPr>
        <w:rPr>
          <w:rFonts w:cs="Arial"/>
        </w:rPr>
      </w:pPr>
      <w:r w:rsidRPr="001E47DF">
        <w:rPr>
          <w:rFonts w:eastAsia="Arial" w:cs="Arial"/>
          <w:szCs w:val="22"/>
        </w:rPr>
        <w:t xml:space="preserve"> </w:t>
      </w:r>
    </w:p>
    <w:p w14:paraId="40223FE0" w14:textId="593189CA" w:rsidR="00303B6F" w:rsidRPr="001E47DF" w:rsidRDefault="00C61801" w:rsidP="00A4DC96">
      <w:pPr>
        <w:rPr>
          <w:rFonts w:cs="Arial"/>
        </w:rPr>
      </w:pPr>
      <w:bookmarkStart w:id="155" w:name="_Toc185451606"/>
      <w:r w:rsidRPr="001E47DF">
        <w:rPr>
          <w:rFonts w:eastAsia="Arial" w:cs="Arial"/>
          <w:b/>
        </w:rPr>
        <w:t xml:space="preserve">Tabela </w:t>
      </w:r>
      <w:r w:rsidRPr="001E47DF">
        <w:rPr>
          <w:rFonts w:cs="Arial"/>
          <w:b/>
          <w:bCs/>
        </w:rPr>
        <w:fldChar w:fldCharType="begin"/>
      </w:r>
      <w:r w:rsidRPr="001E47DF">
        <w:rPr>
          <w:rFonts w:cs="Arial"/>
          <w:b/>
          <w:bCs/>
        </w:rPr>
        <w:instrText>SEQ Tabela \* ARABIC</w:instrText>
      </w:r>
      <w:r w:rsidRPr="001E47DF">
        <w:rPr>
          <w:rFonts w:cs="Arial"/>
          <w:b/>
          <w:bCs/>
        </w:rPr>
        <w:fldChar w:fldCharType="separate"/>
      </w:r>
      <w:r w:rsidR="00B66461" w:rsidRPr="001E47DF">
        <w:rPr>
          <w:rFonts w:cs="Arial"/>
          <w:b/>
          <w:bCs/>
          <w:noProof/>
        </w:rPr>
        <w:t>6</w:t>
      </w:r>
      <w:r w:rsidRPr="001E47DF">
        <w:rPr>
          <w:rFonts w:cs="Arial"/>
          <w:b/>
          <w:bCs/>
        </w:rPr>
        <w:fldChar w:fldCharType="end"/>
      </w:r>
      <w:r w:rsidRPr="001E47DF">
        <w:rPr>
          <w:rFonts w:eastAsia="Arial" w:cs="Arial"/>
          <w:b/>
        </w:rPr>
        <w:t xml:space="preserve"> </w:t>
      </w:r>
      <w:r w:rsidR="4F6F7031" w:rsidRPr="001E47DF">
        <w:rPr>
          <w:rFonts w:eastAsia="Arial" w:cs="Arial"/>
          <w:szCs w:val="22"/>
        </w:rPr>
        <w:t xml:space="preserve">Parametry fizykochemiczne - </w:t>
      </w:r>
      <w:proofErr w:type="spellStart"/>
      <w:r w:rsidR="00996E73" w:rsidRPr="001E47DF">
        <w:rPr>
          <w:rFonts w:eastAsia="Arial" w:cs="Arial"/>
          <w:szCs w:val="22"/>
        </w:rPr>
        <w:t>pellet</w:t>
      </w:r>
      <w:proofErr w:type="spellEnd"/>
      <w:r w:rsidR="4F6F7031" w:rsidRPr="001E47DF">
        <w:rPr>
          <w:rFonts w:eastAsia="Arial" w:cs="Arial"/>
          <w:szCs w:val="22"/>
        </w:rPr>
        <w:t xml:space="preserve"> ze słomy</w:t>
      </w:r>
      <w:bookmarkEnd w:id="155"/>
    </w:p>
    <w:tbl>
      <w:tblPr>
        <w:tblW w:w="0" w:type="auto"/>
        <w:tblLayout w:type="fixed"/>
        <w:tblLook w:val="04A0" w:firstRow="1" w:lastRow="0" w:firstColumn="1" w:lastColumn="0" w:noHBand="0" w:noVBand="1"/>
      </w:tblPr>
      <w:tblGrid>
        <w:gridCol w:w="3088"/>
        <w:gridCol w:w="1504"/>
        <w:gridCol w:w="1504"/>
        <w:gridCol w:w="1504"/>
        <w:gridCol w:w="1504"/>
      </w:tblGrid>
      <w:tr w:rsidR="00A4DC96" w:rsidRPr="001E47DF" w14:paraId="7C129CC6" w14:textId="77777777" w:rsidTr="00A4DC96">
        <w:trPr>
          <w:trHeight w:val="210"/>
        </w:trPr>
        <w:tc>
          <w:tcPr>
            <w:tcW w:w="3088"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05D2B18B" w14:textId="2983C487" w:rsidR="00A4DC96" w:rsidRPr="001E47DF" w:rsidRDefault="00A4DC96" w:rsidP="00A4DC96">
            <w:pPr>
              <w:jc w:val="center"/>
              <w:rPr>
                <w:rFonts w:cs="Arial"/>
              </w:rPr>
            </w:pPr>
            <w:r w:rsidRPr="001E47DF">
              <w:rPr>
                <w:rFonts w:eastAsia="Arial" w:cs="Arial"/>
                <w:b/>
                <w:bCs/>
                <w:color w:val="000000" w:themeColor="text1"/>
                <w:szCs w:val="22"/>
              </w:rPr>
              <w:t>PARAMETRY TECHNICZNE</w:t>
            </w:r>
          </w:p>
          <w:p w14:paraId="77DAA9BF" w14:textId="390AA23C" w:rsidR="00A4DC96" w:rsidRPr="001E47DF" w:rsidRDefault="00A4DC96" w:rsidP="00A4DC96">
            <w:pPr>
              <w:jc w:val="center"/>
              <w:rPr>
                <w:rFonts w:cs="Arial"/>
              </w:rPr>
            </w:pPr>
            <w:r w:rsidRPr="001E47DF">
              <w:rPr>
                <w:rFonts w:eastAsia="Arial" w:cs="Arial"/>
                <w:color w:val="000000" w:themeColor="text1"/>
                <w:szCs w:val="22"/>
              </w:rPr>
              <w:t>(ocena brakarska organoleptyczna)</w:t>
            </w:r>
          </w:p>
        </w:tc>
        <w:tc>
          <w:tcPr>
            <w:tcW w:w="1504"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10C36837" w14:textId="7B095445" w:rsidR="00A4DC96" w:rsidRPr="001E47DF" w:rsidRDefault="00A4DC96" w:rsidP="00A4DC96">
            <w:pPr>
              <w:jc w:val="center"/>
              <w:rPr>
                <w:rFonts w:cs="Arial"/>
              </w:rPr>
            </w:pPr>
            <w:r w:rsidRPr="001E47DF">
              <w:rPr>
                <w:rFonts w:eastAsia="Arial" w:cs="Arial"/>
                <w:b/>
                <w:bCs/>
                <w:color w:val="000000" w:themeColor="text1"/>
                <w:szCs w:val="22"/>
              </w:rPr>
              <w:t>Jednostka miary</w:t>
            </w:r>
          </w:p>
        </w:tc>
        <w:tc>
          <w:tcPr>
            <w:tcW w:w="1504"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11BFDBAA" w14:textId="4677B14E" w:rsidR="00A4DC96" w:rsidRPr="001E47DF" w:rsidRDefault="00A4DC96" w:rsidP="00A4DC96">
            <w:pPr>
              <w:jc w:val="center"/>
              <w:rPr>
                <w:rFonts w:cs="Arial"/>
              </w:rPr>
            </w:pPr>
            <w:r w:rsidRPr="001E47DF">
              <w:rPr>
                <w:rFonts w:eastAsia="Arial" w:cs="Arial"/>
                <w:b/>
                <w:bCs/>
                <w:color w:val="000000" w:themeColor="text1"/>
                <w:szCs w:val="22"/>
              </w:rPr>
              <w:t>Wartości</w:t>
            </w:r>
          </w:p>
          <w:p w14:paraId="233FE2AC" w14:textId="28BD8877" w:rsidR="00A4DC96" w:rsidRPr="001E47DF" w:rsidRDefault="00A4DC96" w:rsidP="00A4DC96">
            <w:pPr>
              <w:jc w:val="center"/>
              <w:rPr>
                <w:rFonts w:cs="Arial"/>
              </w:rPr>
            </w:pPr>
            <w:r w:rsidRPr="001E47DF">
              <w:rPr>
                <w:rFonts w:eastAsia="Arial" w:cs="Arial"/>
                <w:b/>
                <w:bCs/>
                <w:color w:val="000000" w:themeColor="text1"/>
                <w:szCs w:val="22"/>
              </w:rPr>
              <w:t>kontraktowe</w:t>
            </w:r>
          </w:p>
        </w:tc>
        <w:tc>
          <w:tcPr>
            <w:tcW w:w="3008"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097C8FE9" w14:textId="45CF27C5" w:rsidR="00A4DC96" w:rsidRPr="001E47DF" w:rsidRDefault="00A4DC96" w:rsidP="00A4DC96">
            <w:pPr>
              <w:jc w:val="center"/>
              <w:rPr>
                <w:rFonts w:cs="Arial"/>
              </w:rPr>
            </w:pPr>
            <w:r w:rsidRPr="001E47DF">
              <w:rPr>
                <w:rFonts w:eastAsia="Arial" w:cs="Arial"/>
                <w:b/>
                <w:bCs/>
                <w:color w:val="000000" w:themeColor="text1"/>
                <w:szCs w:val="22"/>
              </w:rPr>
              <w:t>Zakres wartości projektowych</w:t>
            </w:r>
          </w:p>
        </w:tc>
      </w:tr>
      <w:tr w:rsidR="00A4DC96" w:rsidRPr="001E47DF" w14:paraId="755E93E2" w14:textId="77777777" w:rsidTr="00A4DC96">
        <w:trPr>
          <w:trHeight w:val="210"/>
        </w:trPr>
        <w:tc>
          <w:tcPr>
            <w:tcW w:w="3088" w:type="dxa"/>
            <w:vMerge/>
            <w:tcBorders>
              <w:left w:val="single" w:sz="0" w:space="0" w:color="000000" w:themeColor="text1"/>
              <w:bottom w:val="single" w:sz="0" w:space="0" w:color="000000" w:themeColor="text1"/>
              <w:right w:val="single" w:sz="0" w:space="0" w:color="000000" w:themeColor="text1"/>
            </w:tcBorders>
            <w:vAlign w:val="center"/>
          </w:tcPr>
          <w:p w14:paraId="1FEBA7B6" w14:textId="77777777" w:rsidR="00B87481" w:rsidRPr="001E47DF" w:rsidRDefault="00B87481">
            <w:pPr>
              <w:rPr>
                <w:rFonts w:cs="Arial"/>
              </w:rPr>
            </w:pPr>
          </w:p>
        </w:tc>
        <w:tc>
          <w:tcPr>
            <w:tcW w:w="1504" w:type="dxa"/>
            <w:vMerge/>
            <w:tcBorders>
              <w:left w:val="single" w:sz="0" w:space="0" w:color="000000" w:themeColor="text1"/>
              <w:bottom w:val="single" w:sz="0" w:space="0" w:color="000000" w:themeColor="text1"/>
              <w:right w:val="single" w:sz="0" w:space="0" w:color="000000" w:themeColor="text1"/>
            </w:tcBorders>
            <w:vAlign w:val="center"/>
          </w:tcPr>
          <w:p w14:paraId="1741B416" w14:textId="77777777" w:rsidR="00B87481" w:rsidRPr="001E47DF" w:rsidRDefault="00B87481">
            <w:pPr>
              <w:rPr>
                <w:rFonts w:cs="Arial"/>
              </w:rPr>
            </w:pPr>
          </w:p>
        </w:tc>
        <w:tc>
          <w:tcPr>
            <w:tcW w:w="1504" w:type="dxa"/>
            <w:vMerge/>
            <w:tcBorders>
              <w:left w:val="single" w:sz="0" w:space="0" w:color="000000" w:themeColor="text1"/>
              <w:bottom w:val="single" w:sz="0" w:space="0" w:color="000000" w:themeColor="text1"/>
              <w:right w:val="single" w:sz="0" w:space="0" w:color="000000" w:themeColor="text1"/>
            </w:tcBorders>
            <w:vAlign w:val="center"/>
          </w:tcPr>
          <w:p w14:paraId="7F1EE7F5" w14:textId="77777777" w:rsidR="00B87481" w:rsidRPr="001E47DF" w:rsidRDefault="00B87481">
            <w:pPr>
              <w:rPr>
                <w:rFonts w:cs="Arial"/>
              </w:rPr>
            </w:pPr>
          </w:p>
        </w:tc>
        <w:tc>
          <w:tcPr>
            <w:tcW w:w="1504" w:type="dxa"/>
            <w:tcBorders>
              <w:top w:val="single" w:sz="8" w:space="0" w:color="000000" w:themeColor="text1"/>
              <w:left w:val="nil"/>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36907B8F" w14:textId="3B3CF7F0" w:rsidR="00A4DC96" w:rsidRPr="001E47DF" w:rsidRDefault="00A4DC96" w:rsidP="00A4DC96">
            <w:pPr>
              <w:jc w:val="center"/>
              <w:rPr>
                <w:rFonts w:cs="Arial"/>
              </w:rPr>
            </w:pPr>
            <w:r w:rsidRPr="001E47DF">
              <w:rPr>
                <w:rFonts w:eastAsia="Arial" w:cs="Arial"/>
                <w:b/>
                <w:bCs/>
                <w:color w:val="000000" w:themeColor="text1"/>
                <w:szCs w:val="22"/>
              </w:rPr>
              <w:t>Minimalna</w:t>
            </w:r>
          </w:p>
        </w:tc>
        <w:tc>
          <w:tcPr>
            <w:tcW w:w="1504" w:type="dxa"/>
            <w:tcBorders>
              <w:top w:val="nil"/>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573E4FFD" w14:textId="508E8C92" w:rsidR="00A4DC96" w:rsidRPr="001E47DF" w:rsidRDefault="00A4DC96" w:rsidP="00A4DC96">
            <w:pPr>
              <w:jc w:val="center"/>
              <w:rPr>
                <w:rFonts w:cs="Arial"/>
              </w:rPr>
            </w:pPr>
            <w:r w:rsidRPr="001E47DF">
              <w:rPr>
                <w:rFonts w:eastAsia="Arial" w:cs="Arial"/>
                <w:b/>
                <w:bCs/>
                <w:color w:val="000000" w:themeColor="text1"/>
                <w:szCs w:val="22"/>
              </w:rPr>
              <w:t>Maksymalna</w:t>
            </w:r>
          </w:p>
        </w:tc>
      </w:tr>
      <w:tr w:rsidR="00A4DC96" w:rsidRPr="001E47DF" w14:paraId="15397439" w14:textId="77777777" w:rsidTr="00A4DC96">
        <w:trPr>
          <w:trHeight w:val="210"/>
        </w:trPr>
        <w:tc>
          <w:tcPr>
            <w:tcW w:w="3088" w:type="dxa"/>
            <w:tcBorders>
              <w:top w:val="nil"/>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3E6A2FD0" w14:textId="46AD7128" w:rsidR="00A4DC96" w:rsidRPr="001E47DF" w:rsidRDefault="00A4DC96" w:rsidP="00A4DC96">
            <w:pPr>
              <w:jc w:val="left"/>
              <w:rPr>
                <w:rFonts w:cs="Arial"/>
              </w:rPr>
            </w:pPr>
            <w:r w:rsidRPr="001E47DF">
              <w:rPr>
                <w:rFonts w:eastAsia="Arial" w:cs="Arial"/>
                <w:color w:val="000000" w:themeColor="text1"/>
                <w:szCs w:val="22"/>
              </w:rPr>
              <w:t>Granulacja: długość/(Ф)</w:t>
            </w:r>
          </w:p>
        </w:tc>
        <w:tc>
          <w:tcPr>
            <w:tcW w:w="1504" w:type="dxa"/>
            <w:tcBorders>
              <w:top w:val="nil"/>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73DC9743" w14:textId="7F2C034C" w:rsidR="00A4DC96" w:rsidRPr="001E47DF" w:rsidRDefault="00A4DC96" w:rsidP="00A4DC96">
            <w:pPr>
              <w:jc w:val="center"/>
              <w:rPr>
                <w:rFonts w:cs="Arial"/>
              </w:rPr>
            </w:pPr>
            <w:r w:rsidRPr="001E47DF">
              <w:rPr>
                <w:rFonts w:eastAsia="Arial" w:cs="Arial"/>
                <w:szCs w:val="22"/>
              </w:rPr>
              <w:t>mm</w:t>
            </w:r>
          </w:p>
        </w:tc>
        <w:tc>
          <w:tcPr>
            <w:tcW w:w="1504" w:type="dxa"/>
            <w:tcBorders>
              <w:top w:val="nil"/>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351A78D8" w14:textId="7FBDCBFA" w:rsidR="00A4DC96" w:rsidRPr="001E47DF" w:rsidRDefault="00A4DC96" w:rsidP="00A4DC96">
            <w:pPr>
              <w:jc w:val="center"/>
              <w:rPr>
                <w:rFonts w:cs="Arial"/>
              </w:rPr>
            </w:pPr>
            <w:r w:rsidRPr="001E47DF">
              <w:rPr>
                <w:rFonts w:eastAsia="Arial" w:cs="Arial"/>
                <w:szCs w:val="22"/>
              </w:rPr>
              <w:t>15 / ɸ8</w:t>
            </w:r>
          </w:p>
        </w:tc>
        <w:tc>
          <w:tcPr>
            <w:tcW w:w="150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477127AE" w14:textId="6A8A1C5C" w:rsidR="00A4DC96" w:rsidRPr="001E47DF" w:rsidRDefault="00A4DC96" w:rsidP="00A4DC96">
            <w:pPr>
              <w:jc w:val="center"/>
              <w:rPr>
                <w:rFonts w:cs="Arial"/>
              </w:rPr>
            </w:pPr>
            <w:r w:rsidRPr="001E47DF">
              <w:rPr>
                <w:rFonts w:eastAsia="Arial" w:cs="Arial"/>
                <w:szCs w:val="22"/>
              </w:rPr>
              <w:t>8 / ɸ5</w:t>
            </w:r>
          </w:p>
        </w:tc>
        <w:tc>
          <w:tcPr>
            <w:tcW w:w="150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62DD4D56" w14:textId="69C6FB1A" w:rsidR="00A4DC96" w:rsidRPr="001E47DF" w:rsidRDefault="00A4DC96" w:rsidP="00A4DC96">
            <w:pPr>
              <w:jc w:val="center"/>
              <w:rPr>
                <w:rFonts w:cs="Arial"/>
              </w:rPr>
            </w:pPr>
            <w:r w:rsidRPr="001E47DF">
              <w:rPr>
                <w:rFonts w:eastAsia="Arial" w:cs="Arial"/>
                <w:szCs w:val="22"/>
              </w:rPr>
              <w:t>30 / ɸ15</w:t>
            </w:r>
          </w:p>
        </w:tc>
      </w:tr>
      <w:tr w:rsidR="00A4DC96" w:rsidRPr="001E47DF" w14:paraId="44767948" w14:textId="77777777" w:rsidTr="00A4DC96">
        <w:trPr>
          <w:trHeight w:val="210"/>
        </w:trPr>
        <w:tc>
          <w:tcPr>
            <w:tcW w:w="308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6706C341" w14:textId="6BB8F9B7" w:rsidR="00A4DC96" w:rsidRPr="001E47DF" w:rsidRDefault="00A4DC96" w:rsidP="00A4DC96">
            <w:pPr>
              <w:jc w:val="left"/>
              <w:rPr>
                <w:rFonts w:cs="Arial"/>
              </w:rPr>
            </w:pPr>
            <w:r w:rsidRPr="001E47DF">
              <w:rPr>
                <w:rFonts w:eastAsia="Arial" w:cs="Arial"/>
                <w:color w:val="000000" w:themeColor="text1"/>
                <w:szCs w:val="22"/>
              </w:rPr>
              <w:t xml:space="preserve">Zawartość wilgoci </w:t>
            </w:r>
            <w:r w:rsidRPr="001E47DF">
              <w:rPr>
                <w:rFonts w:eastAsia="Arial" w:cs="Arial"/>
                <w:b/>
                <w:bCs/>
                <w:color w:val="000000" w:themeColor="text1"/>
                <w:szCs w:val="22"/>
              </w:rPr>
              <w:t>M</w:t>
            </w:r>
            <w:r w:rsidRPr="001E47DF">
              <w:rPr>
                <w:rFonts w:eastAsia="Arial" w:cs="Arial"/>
                <w:b/>
                <w:bCs/>
                <w:color w:val="000000" w:themeColor="text1"/>
                <w:szCs w:val="22"/>
                <w:vertAlign w:val="subscript"/>
              </w:rPr>
              <w:t>ar</w:t>
            </w:r>
          </w:p>
        </w:tc>
        <w:tc>
          <w:tcPr>
            <w:tcW w:w="150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10177CAB" w14:textId="7DED4C22" w:rsidR="00A4DC96" w:rsidRPr="001E47DF" w:rsidRDefault="00A4DC96" w:rsidP="00A4DC96">
            <w:pPr>
              <w:jc w:val="center"/>
              <w:rPr>
                <w:rFonts w:cs="Arial"/>
              </w:rPr>
            </w:pPr>
            <w:r w:rsidRPr="001E47DF">
              <w:rPr>
                <w:rFonts w:eastAsia="Arial" w:cs="Arial"/>
                <w:szCs w:val="22"/>
              </w:rPr>
              <w:t>%</w:t>
            </w:r>
          </w:p>
        </w:tc>
        <w:tc>
          <w:tcPr>
            <w:tcW w:w="150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01848729" w14:textId="0D9E54C9" w:rsidR="00A4DC96" w:rsidRPr="001E47DF" w:rsidRDefault="00A4DC96" w:rsidP="00A4DC96">
            <w:pPr>
              <w:jc w:val="center"/>
              <w:rPr>
                <w:rFonts w:cs="Arial"/>
              </w:rPr>
            </w:pPr>
            <w:r w:rsidRPr="001E47DF">
              <w:rPr>
                <w:rFonts w:eastAsia="Arial" w:cs="Arial"/>
                <w:szCs w:val="22"/>
              </w:rPr>
              <w:t>10</w:t>
            </w:r>
          </w:p>
        </w:tc>
        <w:tc>
          <w:tcPr>
            <w:tcW w:w="150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7F28F8D4" w14:textId="34C42C0A" w:rsidR="00A4DC96" w:rsidRPr="001E47DF" w:rsidRDefault="00A4DC96" w:rsidP="00A4DC96">
            <w:pPr>
              <w:jc w:val="center"/>
              <w:rPr>
                <w:rFonts w:cs="Arial"/>
              </w:rPr>
            </w:pPr>
            <w:proofErr w:type="spellStart"/>
            <w:r w:rsidRPr="001E47DF">
              <w:rPr>
                <w:rFonts w:eastAsia="Arial" w:cs="Arial"/>
                <w:szCs w:val="22"/>
              </w:rPr>
              <w:t>n.d</w:t>
            </w:r>
            <w:proofErr w:type="spellEnd"/>
            <w:r w:rsidRPr="001E47DF">
              <w:rPr>
                <w:rFonts w:eastAsia="Arial" w:cs="Arial"/>
                <w:szCs w:val="22"/>
              </w:rPr>
              <w:t>.</w:t>
            </w:r>
          </w:p>
        </w:tc>
        <w:tc>
          <w:tcPr>
            <w:tcW w:w="150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04549917" w14:textId="44E844ED" w:rsidR="00A4DC96" w:rsidRPr="001E47DF" w:rsidRDefault="00A4DC96" w:rsidP="00A4DC96">
            <w:pPr>
              <w:jc w:val="center"/>
              <w:rPr>
                <w:rFonts w:cs="Arial"/>
              </w:rPr>
            </w:pPr>
            <w:r w:rsidRPr="001E47DF">
              <w:rPr>
                <w:rFonts w:eastAsia="Arial" w:cs="Arial"/>
                <w:szCs w:val="22"/>
              </w:rPr>
              <w:t>20</w:t>
            </w:r>
          </w:p>
        </w:tc>
      </w:tr>
      <w:tr w:rsidR="00A4DC96" w:rsidRPr="001E47DF" w14:paraId="6FB08A7E" w14:textId="77777777" w:rsidTr="00A4DC96">
        <w:trPr>
          <w:trHeight w:val="210"/>
        </w:trPr>
        <w:tc>
          <w:tcPr>
            <w:tcW w:w="308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0628460B" w14:textId="652C6063" w:rsidR="00A4DC96" w:rsidRPr="001E47DF" w:rsidRDefault="00A4DC96" w:rsidP="00A4DC96">
            <w:pPr>
              <w:jc w:val="left"/>
              <w:rPr>
                <w:rFonts w:cs="Arial"/>
              </w:rPr>
            </w:pPr>
            <w:r w:rsidRPr="001E47DF">
              <w:rPr>
                <w:rFonts w:eastAsia="Arial" w:cs="Arial"/>
                <w:color w:val="000000" w:themeColor="text1"/>
                <w:szCs w:val="22"/>
              </w:rPr>
              <w:t>Zawartość rozkruszu (</w:t>
            </w:r>
            <w:proofErr w:type="spellStart"/>
            <w:r w:rsidRPr="001E47DF">
              <w:rPr>
                <w:rFonts w:eastAsia="Arial" w:cs="Arial"/>
                <w:color w:val="000000" w:themeColor="text1"/>
                <w:szCs w:val="22"/>
              </w:rPr>
              <w:t>podfrakcji</w:t>
            </w:r>
            <w:proofErr w:type="spellEnd"/>
            <w:r w:rsidRPr="001E47DF">
              <w:rPr>
                <w:rFonts w:eastAsia="Arial" w:cs="Arial"/>
                <w:color w:val="000000" w:themeColor="text1"/>
                <w:szCs w:val="22"/>
              </w:rPr>
              <w:t>)</w:t>
            </w:r>
          </w:p>
        </w:tc>
        <w:tc>
          <w:tcPr>
            <w:tcW w:w="150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5E6CEF9B" w14:textId="4407837C" w:rsidR="00A4DC96" w:rsidRPr="001E47DF" w:rsidRDefault="00A4DC96" w:rsidP="00A4DC96">
            <w:pPr>
              <w:jc w:val="center"/>
              <w:rPr>
                <w:rFonts w:cs="Arial"/>
              </w:rPr>
            </w:pPr>
            <w:r w:rsidRPr="001E47DF">
              <w:rPr>
                <w:rFonts w:eastAsia="Arial" w:cs="Arial"/>
                <w:szCs w:val="22"/>
              </w:rPr>
              <w:t>%</w:t>
            </w:r>
          </w:p>
        </w:tc>
        <w:tc>
          <w:tcPr>
            <w:tcW w:w="150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4C54E724" w14:textId="702CD29D" w:rsidR="00A4DC96" w:rsidRPr="001E47DF" w:rsidRDefault="00A4DC96" w:rsidP="00A4DC96">
            <w:pPr>
              <w:jc w:val="center"/>
              <w:rPr>
                <w:rFonts w:cs="Arial"/>
              </w:rPr>
            </w:pPr>
            <w:r w:rsidRPr="001E47DF">
              <w:rPr>
                <w:rFonts w:eastAsia="Arial" w:cs="Arial"/>
                <w:szCs w:val="22"/>
              </w:rPr>
              <w:t>0</w:t>
            </w:r>
          </w:p>
        </w:tc>
        <w:tc>
          <w:tcPr>
            <w:tcW w:w="150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5565D9A4" w14:textId="6A1B8A3A" w:rsidR="00A4DC96" w:rsidRPr="001E47DF" w:rsidRDefault="00A4DC96" w:rsidP="00A4DC96">
            <w:pPr>
              <w:jc w:val="center"/>
              <w:rPr>
                <w:rFonts w:cs="Arial"/>
              </w:rPr>
            </w:pPr>
            <w:proofErr w:type="spellStart"/>
            <w:r w:rsidRPr="001E47DF">
              <w:rPr>
                <w:rFonts w:eastAsia="Arial" w:cs="Arial"/>
                <w:szCs w:val="22"/>
              </w:rPr>
              <w:t>n.d</w:t>
            </w:r>
            <w:proofErr w:type="spellEnd"/>
            <w:r w:rsidRPr="001E47DF">
              <w:rPr>
                <w:rFonts w:eastAsia="Arial" w:cs="Arial"/>
                <w:szCs w:val="22"/>
              </w:rPr>
              <w:t>.</w:t>
            </w:r>
          </w:p>
        </w:tc>
        <w:tc>
          <w:tcPr>
            <w:tcW w:w="150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3A6ABA4D" w14:textId="5FDC369F" w:rsidR="00A4DC96" w:rsidRPr="001E47DF" w:rsidRDefault="00A4DC96" w:rsidP="00A4DC96">
            <w:pPr>
              <w:jc w:val="center"/>
              <w:rPr>
                <w:rFonts w:cs="Arial"/>
              </w:rPr>
            </w:pPr>
            <w:r w:rsidRPr="001E47DF">
              <w:rPr>
                <w:rFonts w:eastAsia="Arial" w:cs="Arial"/>
                <w:szCs w:val="22"/>
              </w:rPr>
              <w:t>10</w:t>
            </w:r>
          </w:p>
        </w:tc>
      </w:tr>
      <w:tr w:rsidR="00A4DC96" w:rsidRPr="001E47DF" w14:paraId="4D0B25CE" w14:textId="77777777" w:rsidTr="00A4DC96">
        <w:trPr>
          <w:trHeight w:val="225"/>
        </w:trPr>
        <w:tc>
          <w:tcPr>
            <w:tcW w:w="308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7939F87A" w14:textId="6C2D804D" w:rsidR="00A4DC96" w:rsidRPr="001E47DF" w:rsidRDefault="00A4DC96" w:rsidP="00A4DC96">
            <w:pPr>
              <w:jc w:val="left"/>
              <w:rPr>
                <w:rFonts w:cs="Arial"/>
              </w:rPr>
            </w:pPr>
            <w:r w:rsidRPr="001E47DF">
              <w:rPr>
                <w:rFonts w:eastAsia="Arial" w:cs="Arial"/>
                <w:color w:val="000000" w:themeColor="text1"/>
                <w:szCs w:val="22"/>
              </w:rPr>
              <w:t xml:space="preserve">Wartość opałowa </w:t>
            </w:r>
            <w:proofErr w:type="spellStart"/>
            <w:r w:rsidRPr="001E47DF">
              <w:rPr>
                <w:rFonts w:eastAsia="Arial" w:cs="Arial"/>
                <w:b/>
                <w:bCs/>
                <w:color w:val="000000" w:themeColor="text1"/>
                <w:szCs w:val="22"/>
              </w:rPr>
              <w:t>q</w:t>
            </w:r>
            <w:r w:rsidRPr="001E47DF">
              <w:rPr>
                <w:rFonts w:eastAsia="Arial" w:cs="Arial"/>
                <w:b/>
                <w:bCs/>
                <w:color w:val="000000" w:themeColor="text1"/>
                <w:szCs w:val="22"/>
                <w:vertAlign w:val="subscript"/>
              </w:rPr>
              <w:t>v,net,ar</w:t>
            </w:r>
            <w:proofErr w:type="spellEnd"/>
          </w:p>
        </w:tc>
        <w:tc>
          <w:tcPr>
            <w:tcW w:w="150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1122F189" w14:textId="024E884F" w:rsidR="00A4DC96" w:rsidRPr="001E47DF" w:rsidRDefault="00A4DC96" w:rsidP="00A4DC96">
            <w:pPr>
              <w:jc w:val="center"/>
              <w:rPr>
                <w:rFonts w:cs="Arial"/>
              </w:rPr>
            </w:pPr>
            <w:proofErr w:type="spellStart"/>
            <w:r w:rsidRPr="001E47DF">
              <w:rPr>
                <w:rFonts w:eastAsia="Arial" w:cs="Arial"/>
                <w:szCs w:val="22"/>
              </w:rPr>
              <w:t>kJ</w:t>
            </w:r>
            <w:proofErr w:type="spellEnd"/>
            <w:r w:rsidRPr="001E47DF">
              <w:rPr>
                <w:rFonts w:eastAsia="Arial" w:cs="Arial"/>
                <w:szCs w:val="22"/>
              </w:rPr>
              <w:t>/kg</w:t>
            </w:r>
          </w:p>
        </w:tc>
        <w:tc>
          <w:tcPr>
            <w:tcW w:w="150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1D329E9B" w14:textId="1020AA18" w:rsidR="00A4DC96" w:rsidRPr="001E47DF" w:rsidRDefault="00A4DC96" w:rsidP="00A4DC96">
            <w:pPr>
              <w:jc w:val="center"/>
              <w:rPr>
                <w:rFonts w:cs="Arial"/>
              </w:rPr>
            </w:pPr>
            <w:r w:rsidRPr="001E47DF">
              <w:rPr>
                <w:rFonts w:eastAsia="Arial" w:cs="Arial"/>
                <w:szCs w:val="22"/>
              </w:rPr>
              <w:t>14 300</w:t>
            </w:r>
          </w:p>
        </w:tc>
        <w:tc>
          <w:tcPr>
            <w:tcW w:w="1504" w:type="dxa"/>
            <w:tcBorders>
              <w:top w:val="single" w:sz="8" w:space="0" w:color="000000" w:themeColor="text1"/>
              <w:left w:val="single" w:sz="8" w:space="0" w:color="000000" w:themeColor="text1"/>
              <w:bottom w:val="single" w:sz="8" w:space="0" w:color="000000" w:themeColor="text1"/>
              <w:right w:val="single" w:sz="8" w:space="0" w:color="auto"/>
            </w:tcBorders>
            <w:tcMar>
              <w:top w:w="17" w:type="dxa"/>
              <w:left w:w="46" w:type="dxa"/>
              <w:right w:w="46" w:type="dxa"/>
            </w:tcMar>
            <w:vAlign w:val="center"/>
          </w:tcPr>
          <w:p w14:paraId="103710C4" w14:textId="45805A6E" w:rsidR="00A4DC96" w:rsidRPr="001E47DF" w:rsidRDefault="00A4DC96" w:rsidP="00A4DC96">
            <w:pPr>
              <w:jc w:val="center"/>
              <w:rPr>
                <w:rFonts w:cs="Arial"/>
              </w:rPr>
            </w:pPr>
            <w:r w:rsidRPr="001E47DF">
              <w:rPr>
                <w:rFonts w:eastAsia="Arial" w:cs="Arial"/>
                <w:szCs w:val="22"/>
              </w:rPr>
              <w:t>11 000</w:t>
            </w:r>
          </w:p>
        </w:tc>
        <w:tc>
          <w:tcPr>
            <w:tcW w:w="1504" w:type="dxa"/>
            <w:tcBorders>
              <w:top w:val="single" w:sz="8" w:space="0" w:color="000000" w:themeColor="text1"/>
              <w:left w:val="single" w:sz="8" w:space="0" w:color="auto"/>
              <w:bottom w:val="single" w:sz="8" w:space="0" w:color="000000" w:themeColor="text1"/>
              <w:right w:val="single" w:sz="8" w:space="0" w:color="000000" w:themeColor="text1"/>
            </w:tcBorders>
            <w:tcMar>
              <w:top w:w="17" w:type="dxa"/>
              <w:left w:w="46" w:type="dxa"/>
              <w:right w:w="46" w:type="dxa"/>
            </w:tcMar>
            <w:vAlign w:val="center"/>
          </w:tcPr>
          <w:p w14:paraId="5C40F3FC" w14:textId="62205879" w:rsidR="00A4DC96" w:rsidRPr="001E47DF" w:rsidRDefault="00A4DC96" w:rsidP="00A4DC96">
            <w:pPr>
              <w:jc w:val="center"/>
              <w:rPr>
                <w:rFonts w:cs="Arial"/>
              </w:rPr>
            </w:pPr>
            <w:proofErr w:type="spellStart"/>
            <w:r w:rsidRPr="001E47DF">
              <w:rPr>
                <w:rFonts w:eastAsia="Arial" w:cs="Arial"/>
                <w:szCs w:val="22"/>
              </w:rPr>
              <w:t>n.d</w:t>
            </w:r>
            <w:proofErr w:type="spellEnd"/>
            <w:r w:rsidRPr="001E47DF">
              <w:rPr>
                <w:rFonts w:eastAsia="Arial" w:cs="Arial"/>
                <w:szCs w:val="22"/>
              </w:rPr>
              <w:t>.</w:t>
            </w:r>
          </w:p>
        </w:tc>
      </w:tr>
      <w:tr w:rsidR="00A4DC96" w:rsidRPr="001E47DF" w14:paraId="0383E943" w14:textId="77777777" w:rsidTr="00A4DC96">
        <w:trPr>
          <w:trHeight w:val="225"/>
        </w:trPr>
        <w:tc>
          <w:tcPr>
            <w:tcW w:w="308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4416D237" w14:textId="59C70A3A" w:rsidR="00A4DC96" w:rsidRPr="001E47DF" w:rsidRDefault="00A4DC96" w:rsidP="00A4DC96">
            <w:pPr>
              <w:jc w:val="left"/>
              <w:rPr>
                <w:rFonts w:cs="Arial"/>
              </w:rPr>
            </w:pPr>
            <w:r w:rsidRPr="001E47DF">
              <w:rPr>
                <w:rFonts w:eastAsia="Arial" w:cs="Arial"/>
                <w:color w:val="000000" w:themeColor="text1"/>
                <w:szCs w:val="22"/>
              </w:rPr>
              <w:t xml:space="preserve">Zawartość popiołu   </w:t>
            </w:r>
            <w:r w:rsidRPr="001E47DF">
              <w:rPr>
                <w:rFonts w:eastAsia="Arial" w:cs="Arial"/>
                <w:b/>
                <w:bCs/>
                <w:color w:val="000000" w:themeColor="text1"/>
                <w:szCs w:val="22"/>
              </w:rPr>
              <w:t>A</w:t>
            </w:r>
            <w:r w:rsidRPr="001E47DF">
              <w:rPr>
                <w:rFonts w:eastAsia="Arial" w:cs="Arial"/>
                <w:b/>
                <w:bCs/>
                <w:color w:val="000000" w:themeColor="text1"/>
                <w:szCs w:val="22"/>
                <w:vertAlign w:val="subscript"/>
              </w:rPr>
              <w:t>ar</w:t>
            </w:r>
          </w:p>
        </w:tc>
        <w:tc>
          <w:tcPr>
            <w:tcW w:w="150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7807FEAC" w14:textId="1DC06BFA" w:rsidR="00A4DC96" w:rsidRPr="001E47DF" w:rsidRDefault="00A4DC96" w:rsidP="00A4DC96">
            <w:pPr>
              <w:jc w:val="center"/>
              <w:rPr>
                <w:rFonts w:cs="Arial"/>
              </w:rPr>
            </w:pPr>
            <w:r w:rsidRPr="001E47DF">
              <w:rPr>
                <w:rFonts w:eastAsia="Arial" w:cs="Arial"/>
                <w:szCs w:val="22"/>
              </w:rPr>
              <w:t>%</w:t>
            </w:r>
          </w:p>
        </w:tc>
        <w:tc>
          <w:tcPr>
            <w:tcW w:w="150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50BF3943" w14:textId="3156FCD7" w:rsidR="00A4DC96" w:rsidRPr="001E47DF" w:rsidRDefault="00A4DC96" w:rsidP="00A4DC96">
            <w:pPr>
              <w:jc w:val="center"/>
              <w:rPr>
                <w:rFonts w:cs="Arial"/>
              </w:rPr>
            </w:pPr>
            <w:r w:rsidRPr="001E47DF">
              <w:rPr>
                <w:rFonts w:eastAsia="Arial" w:cs="Arial"/>
                <w:szCs w:val="22"/>
              </w:rPr>
              <w:t>5,0</w:t>
            </w:r>
          </w:p>
        </w:tc>
        <w:tc>
          <w:tcPr>
            <w:tcW w:w="1504" w:type="dxa"/>
            <w:tcBorders>
              <w:top w:val="single" w:sz="8" w:space="0" w:color="000000" w:themeColor="text1"/>
              <w:left w:val="single" w:sz="8" w:space="0" w:color="000000" w:themeColor="text1"/>
              <w:bottom w:val="single" w:sz="8" w:space="0" w:color="000000" w:themeColor="text1"/>
              <w:right w:val="single" w:sz="8" w:space="0" w:color="auto"/>
            </w:tcBorders>
            <w:tcMar>
              <w:top w:w="17" w:type="dxa"/>
              <w:left w:w="46" w:type="dxa"/>
              <w:right w:w="46" w:type="dxa"/>
            </w:tcMar>
            <w:vAlign w:val="center"/>
          </w:tcPr>
          <w:p w14:paraId="2B63317F" w14:textId="71AE7138" w:rsidR="00A4DC96" w:rsidRPr="001E47DF" w:rsidRDefault="00A4DC96" w:rsidP="00A4DC96">
            <w:pPr>
              <w:jc w:val="center"/>
              <w:rPr>
                <w:rFonts w:cs="Arial"/>
              </w:rPr>
            </w:pPr>
            <w:proofErr w:type="spellStart"/>
            <w:r w:rsidRPr="001E47DF">
              <w:rPr>
                <w:rFonts w:eastAsia="Arial" w:cs="Arial"/>
                <w:szCs w:val="22"/>
              </w:rPr>
              <w:t>n.d</w:t>
            </w:r>
            <w:proofErr w:type="spellEnd"/>
            <w:r w:rsidRPr="001E47DF">
              <w:rPr>
                <w:rFonts w:eastAsia="Arial" w:cs="Arial"/>
                <w:szCs w:val="22"/>
              </w:rPr>
              <w:t>.</w:t>
            </w:r>
          </w:p>
        </w:tc>
        <w:tc>
          <w:tcPr>
            <w:tcW w:w="1504" w:type="dxa"/>
            <w:tcBorders>
              <w:top w:val="single" w:sz="8" w:space="0" w:color="000000" w:themeColor="text1"/>
              <w:left w:val="single" w:sz="8" w:space="0" w:color="auto"/>
              <w:bottom w:val="single" w:sz="8" w:space="0" w:color="000000" w:themeColor="text1"/>
              <w:right w:val="single" w:sz="8" w:space="0" w:color="000000" w:themeColor="text1"/>
            </w:tcBorders>
            <w:tcMar>
              <w:top w:w="17" w:type="dxa"/>
              <w:left w:w="46" w:type="dxa"/>
              <w:right w:w="46" w:type="dxa"/>
            </w:tcMar>
            <w:vAlign w:val="center"/>
          </w:tcPr>
          <w:p w14:paraId="4DC51B0C" w14:textId="1DC8AA47" w:rsidR="00A4DC96" w:rsidRPr="001E47DF" w:rsidRDefault="00A4DC96" w:rsidP="00A4DC96">
            <w:pPr>
              <w:jc w:val="center"/>
              <w:rPr>
                <w:rFonts w:cs="Arial"/>
              </w:rPr>
            </w:pPr>
            <w:r w:rsidRPr="001E47DF">
              <w:rPr>
                <w:rFonts w:eastAsia="Arial" w:cs="Arial"/>
                <w:szCs w:val="22"/>
              </w:rPr>
              <w:t>10,0</w:t>
            </w:r>
          </w:p>
        </w:tc>
      </w:tr>
      <w:tr w:rsidR="00A4DC96" w:rsidRPr="001E47DF" w14:paraId="0EFEB081" w14:textId="77777777" w:rsidTr="00A4DC96">
        <w:trPr>
          <w:trHeight w:val="225"/>
        </w:trPr>
        <w:tc>
          <w:tcPr>
            <w:tcW w:w="308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04019441" w14:textId="3940C5C8" w:rsidR="00A4DC96" w:rsidRPr="001E47DF" w:rsidRDefault="00A4DC96" w:rsidP="00A4DC96">
            <w:pPr>
              <w:jc w:val="left"/>
              <w:rPr>
                <w:rFonts w:cs="Arial"/>
              </w:rPr>
            </w:pPr>
            <w:r w:rsidRPr="001E47DF">
              <w:rPr>
                <w:rFonts w:eastAsia="Arial" w:cs="Arial"/>
                <w:color w:val="000000" w:themeColor="text1"/>
                <w:szCs w:val="22"/>
              </w:rPr>
              <w:t>Gęstość nasypowa</w:t>
            </w:r>
          </w:p>
        </w:tc>
        <w:tc>
          <w:tcPr>
            <w:tcW w:w="150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5C77E795" w14:textId="337C9B99" w:rsidR="00A4DC96" w:rsidRPr="001E47DF" w:rsidRDefault="00A4DC96" w:rsidP="00A4DC96">
            <w:pPr>
              <w:jc w:val="center"/>
              <w:rPr>
                <w:rFonts w:cs="Arial"/>
              </w:rPr>
            </w:pPr>
            <w:r w:rsidRPr="001E47DF">
              <w:rPr>
                <w:rFonts w:eastAsia="Arial" w:cs="Arial"/>
                <w:szCs w:val="22"/>
              </w:rPr>
              <w:t>kg/m</w:t>
            </w:r>
            <w:r w:rsidRPr="001E47DF">
              <w:rPr>
                <w:rFonts w:eastAsia="Arial" w:cs="Arial"/>
                <w:szCs w:val="22"/>
                <w:vertAlign w:val="superscript"/>
              </w:rPr>
              <w:t>3</w:t>
            </w:r>
          </w:p>
        </w:tc>
        <w:tc>
          <w:tcPr>
            <w:tcW w:w="150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702588C7" w14:textId="50E9077F" w:rsidR="00A4DC96" w:rsidRPr="001E47DF" w:rsidRDefault="00A4DC96" w:rsidP="00A4DC96">
            <w:pPr>
              <w:jc w:val="center"/>
              <w:rPr>
                <w:rFonts w:cs="Arial"/>
              </w:rPr>
            </w:pPr>
            <w:r w:rsidRPr="001E47DF">
              <w:rPr>
                <w:rFonts w:eastAsia="Arial" w:cs="Arial"/>
                <w:szCs w:val="22"/>
              </w:rPr>
              <w:t>530</w:t>
            </w:r>
          </w:p>
        </w:tc>
        <w:tc>
          <w:tcPr>
            <w:tcW w:w="1504" w:type="dxa"/>
            <w:tcBorders>
              <w:top w:val="single" w:sz="8" w:space="0" w:color="000000" w:themeColor="text1"/>
              <w:left w:val="single" w:sz="8" w:space="0" w:color="000000" w:themeColor="text1"/>
              <w:bottom w:val="single" w:sz="8" w:space="0" w:color="000000" w:themeColor="text1"/>
              <w:right w:val="single" w:sz="8" w:space="0" w:color="auto"/>
            </w:tcBorders>
            <w:tcMar>
              <w:top w:w="17" w:type="dxa"/>
              <w:left w:w="46" w:type="dxa"/>
              <w:right w:w="46" w:type="dxa"/>
            </w:tcMar>
            <w:vAlign w:val="center"/>
          </w:tcPr>
          <w:p w14:paraId="7C0040AB" w14:textId="00DCC970" w:rsidR="00A4DC96" w:rsidRPr="001E47DF" w:rsidRDefault="00A4DC96" w:rsidP="00A4DC96">
            <w:pPr>
              <w:jc w:val="center"/>
              <w:rPr>
                <w:rFonts w:cs="Arial"/>
              </w:rPr>
            </w:pPr>
            <w:r w:rsidRPr="001E47DF">
              <w:rPr>
                <w:rFonts w:eastAsia="Arial" w:cs="Arial"/>
                <w:szCs w:val="22"/>
              </w:rPr>
              <w:t xml:space="preserve"> </w:t>
            </w:r>
          </w:p>
        </w:tc>
        <w:tc>
          <w:tcPr>
            <w:tcW w:w="1504" w:type="dxa"/>
            <w:tcBorders>
              <w:top w:val="single" w:sz="8" w:space="0" w:color="000000" w:themeColor="text1"/>
              <w:left w:val="single" w:sz="8" w:space="0" w:color="auto"/>
              <w:bottom w:val="single" w:sz="8" w:space="0" w:color="000000" w:themeColor="text1"/>
              <w:right w:val="single" w:sz="8" w:space="0" w:color="000000" w:themeColor="text1"/>
            </w:tcBorders>
            <w:tcMar>
              <w:top w:w="17" w:type="dxa"/>
              <w:left w:w="46" w:type="dxa"/>
              <w:right w:w="46" w:type="dxa"/>
            </w:tcMar>
            <w:vAlign w:val="center"/>
          </w:tcPr>
          <w:p w14:paraId="682CADD9" w14:textId="0933909A" w:rsidR="00A4DC96" w:rsidRPr="001E47DF" w:rsidRDefault="00A4DC96" w:rsidP="00A4DC96">
            <w:pPr>
              <w:jc w:val="center"/>
              <w:rPr>
                <w:rFonts w:cs="Arial"/>
              </w:rPr>
            </w:pPr>
            <w:r w:rsidRPr="001E47DF">
              <w:rPr>
                <w:rFonts w:eastAsia="Arial" w:cs="Arial"/>
                <w:szCs w:val="22"/>
              </w:rPr>
              <w:t xml:space="preserve"> </w:t>
            </w:r>
          </w:p>
        </w:tc>
      </w:tr>
    </w:tbl>
    <w:p w14:paraId="73D321EF" w14:textId="33393CF8" w:rsidR="00303B6F" w:rsidRPr="001E47DF" w:rsidRDefault="4F6F7031" w:rsidP="00A4DC96">
      <w:pPr>
        <w:rPr>
          <w:rFonts w:cs="Arial"/>
        </w:rPr>
      </w:pPr>
      <w:r w:rsidRPr="001E47DF">
        <w:rPr>
          <w:rFonts w:eastAsia="Arial" w:cs="Arial"/>
        </w:rPr>
        <w:t xml:space="preserve"> </w:t>
      </w:r>
    </w:p>
    <w:p w14:paraId="4112EABE" w14:textId="029082BD" w:rsidR="4BA7E1D0" w:rsidRPr="001E47DF" w:rsidRDefault="4BA7E1D0" w:rsidP="4BA7E1D0">
      <w:pPr>
        <w:rPr>
          <w:rFonts w:eastAsia="Arial" w:cs="Arial"/>
          <w:b/>
          <w:bCs/>
        </w:rPr>
      </w:pPr>
    </w:p>
    <w:p w14:paraId="0A74BF4B" w14:textId="62E0B5EB" w:rsidR="4BA7E1D0" w:rsidRPr="001E47DF" w:rsidRDefault="4BA7E1D0" w:rsidP="4BA7E1D0">
      <w:pPr>
        <w:rPr>
          <w:rFonts w:eastAsia="Arial" w:cs="Arial"/>
          <w:b/>
          <w:bCs/>
        </w:rPr>
      </w:pPr>
    </w:p>
    <w:p w14:paraId="52C8EAAC" w14:textId="77777777" w:rsidR="00E56862" w:rsidRPr="001E47DF" w:rsidRDefault="00E56862" w:rsidP="00A4DC96">
      <w:pPr>
        <w:rPr>
          <w:rFonts w:eastAsia="Arial" w:cs="Arial"/>
          <w:b/>
        </w:rPr>
      </w:pPr>
    </w:p>
    <w:p w14:paraId="1E8E39E3" w14:textId="77777777" w:rsidR="00E56862" w:rsidRPr="001E47DF" w:rsidRDefault="00E56862" w:rsidP="00A4DC96">
      <w:pPr>
        <w:rPr>
          <w:rFonts w:eastAsia="Arial" w:cs="Arial"/>
          <w:b/>
        </w:rPr>
      </w:pPr>
    </w:p>
    <w:p w14:paraId="3E775DBA" w14:textId="3479ACD1" w:rsidR="00303B6F" w:rsidRPr="001E47DF" w:rsidRDefault="00C61801" w:rsidP="00A4DC96">
      <w:pPr>
        <w:rPr>
          <w:rFonts w:cs="Arial"/>
        </w:rPr>
      </w:pPr>
      <w:bookmarkStart w:id="156" w:name="_Toc185451607"/>
      <w:r w:rsidRPr="001E47DF">
        <w:rPr>
          <w:rFonts w:eastAsia="Arial" w:cs="Arial"/>
          <w:b/>
        </w:rPr>
        <w:lastRenderedPageBreak/>
        <w:t xml:space="preserve">Tabela </w:t>
      </w:r>
      <w:r w:rsidRPr="001E47DF">
        <w:rPr>
          <w:rFonts w:cs="Arial"/>
          <w:b/>
          <w:bCs/>
        </w:rPr>
        <w:fldChar w:fldCharType="begin"/>
      </w:r>
      <w:r w:rsidRPr="001E47DF">
        <w:rPr>
          <w:rFonts w:cs="Arial"/>
          <w:b/>
          <w:bCs/>
        </w:rPr>
        <w:instrText>SEQ Tabela \* ARABIC</w:instrText>
      </w:r>
      <w:r w:rsidRPr="001E47DF">
        <w:rPr>
          <w:rFonts w:cs="Arial"/>
          <w:b/>
          <w:bCs/>
        </w:rPr>
        <w:fldChar w:fldCharType="separate"/>
      </w:r>
      <w:r w:rsidR="00B66461" w:rsidRPr="001E47DF">
        <w:rPr>
          <w:rFonts w:cs="Arial"/>
          <w:b/>
          <w:bCs/>
          <w:noProof/>
        </w:rPr>
        <w:t>7</w:t>
      </w:r>
      <w:r w:rsidRPr="001E47DF">
        <w:rPr>
          <w:rFonts w:cs="Arial"/>
          <w:b/>
          <w:bCs/>
        </w:rPr>
        <w:fldChar w:fldCharType="end"/>
      </w:r>
      <w:r w:rsidRPr="001E47DF">
        <w:rPr>
          <w:rFonts w:eastAsia="Arial" w:cs="Arial"/>
          <w:b/>
        </w:rPr>
        <w:t xml:space="preserve"> </w:t>
      </w:r>
      <w:r w:rsidR="4F6F7031" w:rsidRPr="001E47DF">
        <w:rPr>
          <w:rFonts w:eastAsia="Arial" w:cs="Arial"/>
          <w:szCs w:val="22"/>
        </w:rPr>
        <w:t xml:space="preserve">Parametry fizykochemiczne - </w:t>
      </w:r>
      <w:proofErr w:type="spellStart"/>
      <w:r w:rsidR="00996E73" w:rsidRPr="001E47DF">
        <w:rPr>
          <w:rFonts w:eastAsia="Arial" w:cs="Arial"/>
          <w:szCs w:val="22"/>
        </w:rPr>
        <w:t>pellet</w:t>
      </w:r>
      <w:proofErr w:type="spellEnd"/>
      <w:r w:rsidR="4F6F7031" w:rsidRPr="001E47DF">
        <w:rPr>
          <w:rFonts w:eastAsia="Arial" w:cs="Arial"/>
          <w:szCs w:val="22"/>
        </w:rPr>
        <w:t xml:space="preserve"> ze słonecznika</w:t>
      </w:r>
      <w:bookmarkEnd w:id="156"/>
    </w:p>
    <w:tbl>
      <w:tblPr>
        <w:tblW w:w="0" w:type="auto"/>
        <w:tblLayout w:type="fixed"/>
        <w:tblLook w:val="04A0" w:firstRow="1" w:lastRow="0" w:firstColumn="1" w:lastColumn="0" w:noHBand="0" w:noVBand="1"/>
      </w:tblPr>
      <w:tblGrid>
        <w:gridCol w:w="3027"/>
        <w:gridCol w:w="1527"/>
        <w:gridCol w:w="1527"/>
        <w:gridCol w:w="1527"/>
        <w:gridCol w:w="1527"/>
      </w:tblGrid>
      <w:tr w:rsidR="00A4DC96" w:rsidRPr="001E47DF" w14:paraId="0E2D0FFC" w14:textId="77777777" w:rsidTr="00A4DC96">
        <w:trPr>
          <w:trHeight w:val="195"/>
        </w:trPr>
        <w:tc>
          <w:tcPr>
            <w:tcW w:w="3027"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423E4330" w14:textId="1C5995C7" w:rsidR="00A4DC96" w:rsidRPr="001E47DF" w:rsidRDefault="00A4DC96" w:rsidP="00A4DC96">
            <w:pPr>
              <w:jc w:val="center"/>
              <w:rPr>
                <w:rFonts w:cs="Arial"/>
              </w:rPr>
            </w:pPr>
            <w:r w:rsidRPr="001E47DF">
              <w:rPr>
                <w:rFonts w:eastAsia="Arial" w:cs="Arial"/>
                <w:b/>
                <w:bCs/>
                <w:color w:val="000000" w:themeColor="text1"/>
                <w:szCs w:val="22"/>
              </w:rPr>
              <w:t>PARAMETRY TECHNICZNE</w:t>
            </w:r>
          </w:p>
          <w:p w14:paraId="156B8AE0" w14:textId="2AA1DF18" w:rsidR="00A4DC96" w:rsidRPr="001E47DF" w:rsidRDefault="00A4DC96" w:rsidP="00A4DC96">
            <w:pPr>
              <w:jc w:val="center"/>
              <w:rPr>
                <w:rFonts w:cs="Arial"/>
              </w:rPr>
            </w:pPr>
            <w:r w:rsidRPr="001E47DF">
              <w:rPr>
                <w:rFonts w:eastAsia="Arial" w:cs="Arial"/>
                <w:color w:val="000000" w:themeColor="text1"/>
                <w:szCs w:val="22"/>
              </w:rPr>
              <w:t>(ocena brakarska organoleptyczna)</w:t>
            </w:r>
          </w:p>
        </w:tc>
        <w:tc>
          <w:tcPr>
            <w:tcW w:w="1527"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0C74F79F" w14:textId="1A8CD486" w:rsidR="00A4DC96" w:rsidRPr="001E47DF" w:rsidRDefault="00A4DC96" w:rsidP="00A4DC96">
            <w:pPr>
              <w:jc w:val="center"/>
              <w:rPr>
                <w:rFonts w:cs="Arial"/>
              </w:rPr>
            </w:pPr>
            <w:r w:rsidRPr="001E47DF">
              <w:rPr>
                <w:rFonts w:eastAsia="Arial" w:cs="Arial"/>
                <w:b/>
                <w:bCs/>
                <w:color w:val="000000" w:themeColor="text1"/>
                <w:szCs w:val="22"/>
              </w:rPr>
              <w:t>Jednostka miary</w:t>
            </w:r>
          </w:p>
        </w:tc>
        <w:tc>
          <w:tcPr>
            <w:tcW w:w="1527"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1DEE25E8" w14:textId="0F7D5E46" w:rsidR="00A4DC96" w:rsidRPr="001E47DF" w:rsidRDefault="00A4DC96" w:rsidP="00A4DC96">
            <w:pPr>
              <w:jc w:val="center"/>
              <w:rPr>
                <w:rFonts w:cs="Arial"/>
              </w:rPr>
            </w:pPr>
            <w:r w:rsidRPr="001E47DF">
              <w:rPr>
                <w:rFonts w:eastAsia="Arial" w:cs="Arial"/>
                <w:b/>
                <w:bCs/>
                <w:color w:val="000000" w:themeColor="text1"/>
                <w:szCs w:val="22"/>
              </w:rPr>
              <w:t>Wartości</w:t>
            </w:r>
          </w:p>
          <w:p w14:paraId="30D9759C" w14:textId="01C035AB" w:rsidR="00A4DC96" w:rsidRPr="001E47DF" w:rsidRDefault="00A4DC96" w:rsidP="00A4DC96">
            <w:pPr>
              <w:jc w:val="center"/>
              <w:rPr>
                <w:rFonts w:cs="Arial"/>
              </w:rPr>
            </w:pPr>
            <w:r w:rsidRPr="001E47DF">
              <w:rPr>
                <w:rFonts w:eastAsia="Arial" w:cs="Arial"/>
                <w:b/>
                <w:bCs/>
                <w:color w:val="000000" w:themeColor="text1"/>
                <w:szCs w:val="22"/>
              </w:rPr>
              <w:t>kontraktowe</w:t>
            </w:r>
          </w:p>
        </w:tc>
        <w:tc>
          <w:tcPr>
            <w:tcW w:w="3054"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1394B12E" w14:textId="2A1DB6D8" w:rsidR="00A4DC96" w:rsidRPr="001E47DF" w:rsidRDefault="00A4DC96" w:rsidP="00A4DC96">
            <w:pPr>
              <w:jc w:val="center"/>
              <w:rPr>
                <w:rFonts w:cs="Arial"/>
              </w:rPr>
            </w:pPr>
            <w:r w:rsidRPr="001E47DF">
              <w:rPr>
                <w:rFonts w:eastAsia="Arial" w:cs="Arial"/>
                <w:b/>
                <w:bCs/>
                <w:color w:val="000000" w:themeColor="text1"/>
                <w:szCs w:val="22"/>
              </w:rPr>
              <w:t>Wartości graniczne</w:t>
            </w:r>
          </w:p>
        </w:tc>
      </w:tr>
      <w:tr w:rsidR="00A4DC96" w:rsidRPr="001E47DF" w14:paraId="2B9603CE" w14:textId="77777777" w:rsidTr="00A4DC96">
        <w:trPr>
          <w:trHeight w:val="210"/>
        </w:trPr>
        <w:tc>
          <w:tcPr>
            <w:tcW w:w="3027" w:type="dxa"/>
            <w:vMerge/>
            <w:tcBorders>
              <w:left w:val="single" w:sz="0" w:space="0" w:color="000000" w:themeColor="text1"/>
              <w:bottom w:val="single" w:sz="0" w:space="0" w:color="000000" w:themeColor="text1"/>
              <w:right w:val="single" w:sz="0" w:space="0" w:color="000000" w:themeColor="text1"/>
            </w:tcBorders>
            <w:vAlign w:val="center"/>
          </w:tcPr>
          <w:p w14:paraId="39316F4E" w14:textId="77777777" w:rsidR="00B87481" w:rsidRPr="001E47DF" w:rsidRDefault="00B87481">
            <w:pPr>
              <w:rPr>
                <w:rFonts w:cs="Arial"/>
              </w:rPr>
            </w:pPr>
          </w:p>
        </w:tc>
        <w:tc>
          <w:tcPr>
            <w:tcW w:w="1527" w:type="dxa"/>
            <w:vMerge/>
            <w:tcBorders>
              <w:left w:val="single" w:sz="0" w:space="0" w:color="000000" w:themeColor="text1"/>
              <w:bottom w:val="single" w:sz="0" w:space="0" w:color="000000" w:themeColor="text1"/>
              <w:right w:val="single" w:sz="0" w:space="0" w:color="000000" w:themeColor="text1"/>
            </w:tcBorders>
            <w:vAlign w:val="center"/>
          </w:tcPr>
          <w:p w14:paraId="0B0710BE" w14:textId="77777777" w:rsidR="00B87481" w:rsidRPr="001E47DF" w:rsidRDefault="00B87481">
            <w:pPr>
              <w:rPr>
                <w:rFonts w:cs="Arial"/>
              </w:rPr>
            </w:pPr>
          </w:p>
        </w:tc>
        <w:tc>
          <w:tcPr>
            <w:tcW w:w="1527" w:type="dxa"/>
            <w:vMerge/>
            <w:tcBorders>
              <w:left w:val="single" w:sz="0" w:space="0" w:color="000000" w:themeColor="text1"/>
              <w:bottom w:val="single" w:sz="0" w:space="0" w:color="000000" w:themeColor="text1"/>
              <w:right w:val="single" w:sz="0" w:space="0" w:color="000000" w:themeColor="text1"/>
            </w:tcBorders>
            <w:vAlign w:val="center"/>
          </w:tcPr>
          <w:p w14:paraId="4DA04D0D" w14:textId="77777777" w:rsidR="00B87481" w:rsidRPr="001E47DF" w:rsidRDefault="00B87481">
            <w:pPr>
              <w:rPr>
                <w:rFonts w:cs="Arial"/>
              </w:rPr>
            </w:pPr>
          </w:p>
        </w:tc>
        <w:tc>
          <w:tcPr>
            <w:tcW w:w="1527" w:type="dxa"/>
            <w:tcBorders>
              <w:top w:val="single" w:sz="8" w:space="0" w:color="000000" w:themeColor="text1"/>
              <w:left w:val="nil"/>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7CE1C4F7" w14:textId="5F877E81" w:rsidR="00A4DC96" w:rsidRPr="001E47DF" w:rsidRDefault="00A4DC96" w:rsidP="00A4DC96">
            <w:pPr>
              <w:jc w:val="center"/>
              <w:rPr>
                <w:rFonts w:cs="Arial"/>
              </w:rPr>
            </w:pPr>
            <w:r w:rsidRPr="001E47DF">
              <w:rPr>
                <w:rFonts w:eastAsia="Arial" w:cs="Arial"/>
                <w:b/>
                <w:bCs/>
                <w:color w:val="000000" w:themeColor="text1"/>
                <w:szCs w:val="22"/>
              </w:rPr>
              <w:t>Minimalna</w:t>
            </w:r>
          </w:p>
        </w:tc>
        <w:tc>
          <w:tcPr>
            <w:tcW w:w="1527" w:type="dxa"/>
            <w:tcBorders>
              <w:top w:val="nil"/>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33619EA6" w14:textId="14B94E45" w:rsidR="00A4DC96" w:rsidRPr="001E47DF" w:rsidRDefault="00A4DC96" w:rsidP="00A4DC96">
            <w:pPr>
              <w:jc w:val="center"/>
              <w:rPr>
                <w:rFonts w:cs="Arial"/>
              </w:rPr>
            </w:pPr>
            <w:r w:rsidRPr="001E47DF">
              <w:rPr>
                <w:rFonts w:eastAsia="Arial" w:cs="Arial"/>
                <w:b/>
                <w:bCs/>
                <w:color w:val="000000" w:themeColor="text1"/>
                <w:szCs w:val="22"/>
              </w:rPr>
              <w:t>Maksymalna</w:t>
            </w:r>
          </w:p>
        </w:tc>
      </w:tr>
      <w:tr w:rsidR="00A4DC96" w:rsidRPr="001E47DF" w14:paraId="5CDD21F3" w14:textId="77777777" w:rsidTr="00A4DC96">
        <w:trPr>
          <w:trHeight w:val="210"/>
        </w:trPr>
        <w:tc>
          <w:tcPr>
            <w:tcW w:w="3027" w:type="dxa"/>
            <w:tcBorders>
              <w:top w:val="nil"/>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722A443B" w14:textId="6B820197" w:rsidR="00A4DC96" w:rsidRPr="001E47DF" w:rsidRDefault="00A4DC96" w:rsidP="00A4DC96">
            <w:pPr>
              <w:jc w:val="left"/>
              <w:rPr>
                <w:rFonts w:cs="Arial"/>
              </w:rPr>
            </w:pPr>
            <w:r w:rsidRPr="001E47DF">
              <w:rPr>
                <w:rFonts w:eastAsia="Arial" w:cs="Arial"/>
                <w:color w:val="000000" w:themeColor="text1"/>
                <w:szCs w:val="22"/>
              </w:rPr>
              <w:t>Granulacja: długość/(Ф)</w:t>
            </w:r>
          </w:p>
        </w:tc>
        <w:tc>
          <w:tcPr>
            <w:tcW w:w="1527" w:type="dxa"/>
            <w:tcBorders>
              <w:top w:val="nil"/>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49D7140A" w14:textId="75ABA660" w:rsidR="00A4DC96" w:rsidRPr="001E47DF" w:rsidRDefault="00A4DC96" w:rsidP="00A4DC96">
            <w:pPr>
              <w:jc w:val="center"/>
              <w:rPr>
                <w:rFonts w:cs="Arial"/>
              </w:rPr>
            </w:pPr>
            <w:r w:rsidRPr="001E47DF">
              <w:rPr>
                <w:rFonts w:eastAsia="Arial" w:cs="Arial"/>
                <w:szCs w:val="22"/>
              </w:rPr>
              <w:t>mm</w:t>
            </w:r>
          </w:p>
        </w:tc>
        <w:tc>
          <w:tcPr>
            <w:tcW w:w="1527" w:type="dxa"/>
            <w:tcBorders>
              <w:top w:val="nil"/>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23B8178B" w14:textId="75C25AB8" w:rsidR="00A4DC96" w:rsidRPr="001E47DF" w:rsidRDefault="00A4DC96" w:rsidP="00A4DC96">
            <w:pPr>
              <w:jc w:val="center"/>
              <w:rPr>
                <w:rFonts w:cs="Arial"/>
              </w:rPr>
            </w:pPr>
            <w:r w:rsidRPr="001E47DF">
              <w:rPr>
                <w:rFonts w:eastAsia="Arial" w:cs="Arial"/>
                <w:szCs w:val="22"/>
              </w:rPr>
              <w:t>25 / ɸ8</w:t>
            </w:r>
          </w:p>
        </w:tc>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4F1C38AB" w14:textId="2062DB0D" w:rsidR="00A4DC96" w:rsidRPr="001E47DF" w:rsidRDefault="00A4DC96" w:rsidP="00A4DC96">
            <w:pPr>
              <w:jc w:val="center"/>
              <w:rPr>
                <w:rFonts w:cs="Arial"/>
              </w:rPr>
            </w:pPr>
            <w:r w:rsidRPr="001E47DF">
              <w:rPr>
                <w:rFonts w:eastAsia="Arial" w:cs="Arial"/>
                <w:szCs w:val="22"/>
              </w:rPr>
              <w:t>10 / ɸ5</w:t>
            </w:r>
          </w:p>
        </w:tc>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35A50DB4" w14:textId="69DC66D3" w:rsidR="00A4DC96" w:rsidRPr="001E47DF" w:rsidRDefault="00A4DC96" w:rsidP="00A4DC96">
            <w:pPr>
              <w:jc w:val="center"/>
              <w:rPr>
                <w:rFonts w:cs="Arial"/>
              </w:rPr>
            </w:pPr>
            <w:r w:rsidRPr="001E47DF">
              <w:rPr>
                <w:rFonts w:eastAsia="Arial" w:cs="Arial"/>
                <w:szCs w:val="22"/>
              </w:rPr>
              <w:t>50 / ɸ15</w:t>
            </w:r>
          </w:p>
        </w:tc>
      </w:tr>
      <w:tr w:rsidR="00A4DC96" w:rsidRPr="001E47DF" w14:paraId="34224587" w14:textId="77777777" w:rsidTr="00A4DC96">
        <w:trPr>
          <w:trHeight w:val="210"/>
        </w:trPr>
        <w:tc>
          <w:tcPr>
            <w:tcW w:w="302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6796CC72" w14:textId="416E8ADC" w:rsidR="00A4DC96" w:rsidRPr="001E47DF" w:rsidRDefault="00A4DC96" w:rsidP="00A4DC96">
            <w:pPr>
              <w:jc w:val="left"/>
              <w:rPr>
                <w:rFonts w:cs="Arial"/>
              </w:rPr>
            </w:pPr>
            <w:r w:rsidRPr="001E47DF">
              <w:rPr>
                <w:rFonts w:eastAsia="Arial" w:cs="Arial"/>
                <w:color w:val="000000" w:themeColor="text1"/>
                <w:szCs w:val="22"/>
              </w:rPr>
              <w:t xml:space="preserve">Zawartość wilgoci </w:t>
            </w:r>
            <w:r w:rsidRPr="001E47DF">
              <w:rPr>
                <w:rFonts w:eastAsia="Arial" w:cs="Arial"/>
                <w:b/>
                <w:bCs/>
                <w:color w:val="000000" w:themeColor="text1"/>
                <w:szCs w:val="22"/>
              </w:rPr>
              <w:t>M</w:t>
            </w:r>
            <w:r w:rsidRPr="001E47DF">
              <w:rPr>
                <w:rFonts w:eastAsia="Arial" w:cs="Arial"/>
                <w:b/>
                <w:bCs/>
                <w:color w:val="000000" w:themeColor="text1"/>
                <w:szCs w:val="22"/>
                <w:vertAlign w:val="subscript"/>
              </w:rPr>
              <w:t>ar</w:t>
            </w:r>
          </w:p>
        </w:tc>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6166A42B" w14:textId="37BCDE88" w:rsidR="00A4DC96" w:rsidRPr="001E47DF" w:rsidRDefault="00A4DC96" w:rsidP="00A4DC96">
            <w:pPr>
              <w:jc w:val="center"/>
              <w:rPr>
                <w:rFonts w:cs="Arial"/>
              </w:rPr>
            </w:pPr>
            <w:r w:rsidRPr="001E47DF">
              <w:rPr>
                <w:rFonts w:eastAsia="Arial" w:cs="Arial"/>
                <w:szCs w:val="22"/>
              </w:rPr>
              <w:t>%</w:t>
            </w:r>
          </w:p>
        </w:tc>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01FDFA32" w14:textId="25E89AA0" w:rsidR="00A4DC96" w:rsidRPr="001E47DF" w:rsidRDefault="00A4DC96" w:rsidP="00A4DC96">
            <w:pPr>
              <w:jc w:val="center"/>
              <w:rPr>
                <w:rFonts w:cs="Arial"/>
              </w:rPr>
            </w:pPr>
            <w:r w:rsidRPr="001E47DF">
              <w:rPr>
                <w:rFonts w:eastAsia="Arial" w:cs="Arial"/>
                <w:szCs w:val="22"/>
              </w:rPr>
              <w:t>10</w:t>
            </w:r>
          </w:p>
        </w:tc>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28093EAA" w14:textId="5803353F" w:rsidR="00A4DC96" w:rsidRPr="001E47DF" w:rsidRDefault="00A4DC96" w:rsidP="00A4DC96">
            <w:pPr>
              <w:jc w:val="center"/>
              <w:rPr>
                <w:rFonts w:cs="Arial"/>
              </w:rPr>
            </w:pPr>
            <w:proofErr w:type="spellStart"/>
            <w:r w:rsidRPr="001E47DF">
              <w:rPr>
                <w:rFonts w:eastAsia="Arial" w:cs="Arial"/>
                <w:szCs w:val="22"/>
              </w:rPr>
              <w:t>n.d</w:t>
            </w:r>
            <w:proofErr w:type="spellEnd"/>
            <w:r w:rsidRPr="001E47DF">
              <w:rPr>
                <w:rFonts w:eastAsia="Arial" w:cs="Arial"/>
                <w:szCs w:val="22"/>
              </w:rPr>
              <w:t>.</w:t>
            </w:r>
          </w:p>
        </w:tc>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37C90AAB" w14:textId="17540D78" w:rsidR="00A4DC96" w:rsidRPr="001E47DF" w:rsidRDefault="00A4DC96" w:rsidP="00A4DC96">
            <w:pPr>
              <w:jc w:val="center"/>
              <w:rPr>
                <w:rFonts w:cs="Arial"/>
              </w:rPr>
            </w:pPr>
            <w:r w:rsidRPr="001E47DF">
              <w:rPr>
                <w:rFonts w:eastAsia="Arial" w:cs="Arial"/>
                <w:szCs w:val="22"/>
              </w:rPr>
              <w:t>20</w:t>
            </w:r>
          </w:p>
        </w:tc>
      </w:tr>
      <w:tr w:rsidR="00A4DC96" w:rsidRPr="001E47DF" w14:paraId="68583A01" w14:textId="77777777" w:rsidTr="00A4DC96">
        <w:trPr>
          <w:trHeight w:val="210"/>
        </w:trPr>
        <w:tc>
          <w:tcPr>
            <w:tcW w:w="302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1014002C" w14:textId="1A1A3255" w:rsidR="00A4DC96" w:rsidRPr="001E47DF" w:rsidRDefault="00A4DC96" w:rsidP="00A4DC96">
            <w:pPr>
              <w:jc w:val="left"/>
              <w:rPr>
                <w:rFonts w:cs="Arial"/>
              </w:rPr>
            </w:pPr>
            <w:r w:rsidRPr="001E47DF">
              <w:rPr>
                <w:rFonts w:eastAsia="Arial" w:cs="Arial"/>
                <w:color w:val="000000" w:themeColor="text1"/>
                <w:szCs w:val="22"/>
              </w:rPr>
              <w:t>Zawartość rozkruszu (</w:t>
            </w:r>
            <w:proofErr w:type="spellStart"/>
            <w:r w:rsidRPr="001E47DF">
              <w:rPr>
                <w:rFonts w:eastAsia="Arial" w:cs="Arial"/>
                <w:color w:val="000000" w:themeColor="text1"/>
                <w:szCs w:val="22"/>
              </w:rPr>
              <w:t>podfrakcji</w:t>
            </w:r>
            <w:proofErr w:type="spellEnd"/>
            <w:r w:rsidRPr="001E47DF">
              <w:rPr>
                <w:rFonts w:eastAsia="Arial" w:cs="Arial"/>
                <w:color w:val="000000" w:themeColor="text1"/>
                <w:szCs w:val="22"/>
              </w:rPr>
              <w:t>)</w:t>
            </w:r>
          </w:p>
        </w:tc>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60A8614E" w14:textId="7C0FF617" w:rsidR="00A4DC96" w:rsidRPr="001E47DF" w:rsidRDefault="00A4DC96" w:rsidP="00A4DC96">
            <w:pPr>
              <w:jc w:val="center"/>
              <w:rPr>
                <w:rFonts w:cs="Arial"/>
              </w:rPr>
            </w:pPr>
            <w:r w:rsidRPr="001E47DF">
              <w:rPr>
                <w:rFonts w:eastAsia="Arial" w:cs="Arial"/>
                <w:szCs w:val="22"/>
              </w:rPr>
              <w:t>%</w:t>
            </w:r>
          </w:p>
        </w:tc>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25C8B450" w14:textId="30AAF3BD" w:rsidR="00A4DC96" w:rsidRPr="001E47DF" w:rsidRDefault="00A4DC96" w:rsidP="00A4DC96">
            <w:pPr>
              <w:jc w:val="center"/>
              <w:rPr>
                <w:rFonts w:cs="Arial"/>
              </w:rPr>
            </w:pPr>
            <w:r w:rsidRPr="001E47DF">
              <w:rPr>
                <w:rFonts w:eastAsia="Arial" w:cs="Arial"/>
                <w:szCs w:val="22"/>
              </w:rPr>
              <w:t>0</w:t>
            </w:r>
          </w:p>
        </w:tc>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725F7E2B" w14:textId="2511A402" w:rsidR="00A4DC96" w:rsidRPr="001E47DF" w:rsidRDefault="00A4DC96" w:rsidP="00A4DC96">
            <w:pPr>
              <w:jc w:val="center"/>
              <w:rPr>
                <w:rFonts w:cs="Arial"/>
              </w:rPr>
            </w:pPr>
            <w:proofErr w:type="spellStart"/>
            <w:r w:rsidRPr="001E47DF">
              <w:rPr>
                <w:rFonts w:eastAsia="Arial" w:cs="Arial"/>
                <w:szCs w:val="22"/>
              </w:rPr>
              <w:t>n.d</w:t>
            </w:r>
            <w:proofErr w:type="spellEnd"/>
            <w:r w:rsidRPr="001E47DF">
              <w:rPr>
                <w:rFonts w:eastAsia="Arial" w:cs="Arial"/>
                <w:szCs w:val="22"/>
              </w:rPr>
              <w:t>.</w:t>
            </w:r>
          </w:p>
        </w:tc>
        <w:tc>
          <w:tcPr>
            <w:tcW w:w="1527" w:type="dxa"/>
            <w:tcBorders>
              <w:top w:val="single" w:sz="8" w:space="0" w:color="000000" w:themeColor="text1"/>
              <w:left w:val="single" w:sz="8" w:space="0" w:color="000000" w:themeColor="text1"/>
              <w:bottom w:val="single" w:sz="8" w:space="0" w:color="000000" w:themeColor="text1"/>
              <w:right w:val="single" w:sz="8" w:space="0" w:color="auto"/>
            </w:tcBorders>
            <w:tcMar>
              <w:top w:w="17" w:type="dxa"/>
              <w:left w:w="46" w:type="dxa"/>
              <w:right w:w="46" w:type="dxa"/>
            </w:tcMar>
            <w:vAlign w:val="center"/>
          </w:tcPr>
          <w:p w14:paraId="1F619796" w14:textId="5CCCFA46" w:rsidR="00A4DC96" w:rsidRPr="001E47DF" w:rsidRDefault="00A4DC96" w:rsidP="00A4DC96">
            <w:pPr>
              <w:jc w:val="center"/>
              <w:rPr>
                <w:rFonts w:cs="Arial"/>
              </w:rPr>
            </w:pPr>
            <w:r w:rsidRPr="001E47DF">
              <w:rPr>
                <w:rFonts w:eastAsia="Arial" w:cs="Arial"/>
                <w:szCs w:val="22"/>
              </w:rPr>
              <w:t>10</w:t>
            </w:r>
          </w:p>
        </w:tc>
      </w:tr>
      <w:tr w:rsidR="00A4DC96" w:rsidRPr="001E47DF" w14:paraId="3E37A8C5" w14:textId="77777777" w:rsidTr="00A4DC96">
        <w:trPr>
          <w:trHeight w:val="225"/>
        </w:trPr>
        <w:tc>
          <w:tcPr>
            <w:tcW w:w="302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4374378A" w14:textId="7AFFEDA3" w:rsidR="00A4DC96" w:rsidRPr="001E47DF" w:rsidRDefault="00A4DC96" w:rsidP="00A4DC96">
            <w:pPr>
              <w:jc w:val="left"/>
              <w:rPr>
                <w:rFonts w:cs="Arial"/>
              </w:rPr>
            </w:pPr>
            <w:r w:rsidRPr="001E47DF">
              <w:rPr>
                <w:rFonts w:eastAsia="Arial" w:cs="Arial"/>
                <w:color w:val="000000" w:themeColor="text1"/>
                <w:szCs w:val="22"/>
              </w:rPr>
              <w:t xml:space="preserve">Wartość opałowa </w:t>
            </w:r>
            <w:proofErr w:type="spellStart"/>
            <w:r w:rsidRPr="001E47DF">
              <w:rPr>
                <w:rFonts w:eastAsia="Arial" w:cs="Arial"/>
                <w:b/>
                <w:bCs/>
                <w:color w:val="000000" w:themeColor="text1"/>
                <w:szCs w:val="22"/>
              </w:rPr>
              <w:t>q</w:t>
            </w:r>
            <w:r w:rsidRPr="001E47DF">
              <w:rPr>
                <w:rFonts w:eastAsia="Arial" w:cs="Arial"/>
                <w:b/>
                <w:bCs/>
                <w:color w:val="000000" w:themeColor="text1"/>
                <w:szCs w:val="22"/>
                <w:vertAlign w:val="subscript"/>
              </w:rPr>
              <w:t>v,net,ar</w:t>
            </w:r>
            <w:proofErr w:type="spellEnd"/>
          </w:p>
        </w:tc>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499CE0DC" w14:textId="7EB53167" w:rsidR="00A4DC96" w:rsidRPr="001E47DF" w:rsidRDefault="00A4DC96" w:rsidP="00A4DC96">
            <w:pPr>
              <w:jc w:val="center"/>
              <w:rPr>
                <w:rFonts w:cs="Arial"/>
              </w:rPr>
            </w:pPr>
            <w:proofErr w:type="spellStart"/>
            <w:r w:rsidRPr="001E47DF">
              <w:rPr>
                <w:rFonts w:eastAsia="Arial" w:cs="Arial"/>
                <w:szCs w:val="22"/>
              </w:rPr>
              <w:t>kJ</w:t>
            </w:r>
            <w:proofErr w:type="spellEnd"/>
            <w:r w:rsidRPr="001E47DF">
              <w:rPr>
                <w:rFonts w:eastAsia="Arial" w:cs="Arial"/>
                <w:szCs w:val="22"/>
              </w:rPr>
              <w:t>/kg</w:t>
            </w:r>
          </w:p>
        </w:tc>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39C5DCEC" w14:textId="069CB9A1" w:rsidR="00A4DC96" w:rsidRPr="001E47DF" w:rsidRDefault="00A4DC96" w:rsidP="00A4DC96">
            <w:pPr>
              <w:jc w:val="center"/>
              <w:rPr>
                <w:rFonts w:cs="Arial"/>
              </w:rPr>
            </w:pPr>
            <w:r w:rsidRPr="001E47DF">
              <w:rPr>
                <w:rFonts w:eastAsia="Arial" w:cs="Arial"/>
                <w:szCs w:val="22"/>
              </w:rPr>
              <w:t>17 000</w:t>
            </w:r>
          </w:p>
        </w:tc>
        <w:tc>
          <w:tcPr>
            <w:tcW w:w="1527" w:type="dxa"/>
            <w:tcBorders>
              <w:top w:val="single" w:sz="8" w:space="0" w:color="000000" w:themeColor="text1"/>
              <w:left w:val="single" w:sz="8" w:space="0" w:color="000000" w:themeColor="text1"/>
              <w:bottom w:val="single" w:sz="8" w:space="0" w:color="000000" w:themeColor="text1"/>
              <w:right w:val="single" w:sz="8" w:space="0" w:color="auto"/>
            </w:tcBorders>
            <w:tcMar>
              <w:top w:w="17" w:type="dxa"/>
              <w:left w:w="46" w:type="dxa"/>
              <w:right w:w="46" w:type="dxa"/>
            </w:tcMar>
            <w:vAlign w:val="center"/>
          </w:tcPr>
          <w:p w14:paraId="776D9A3C" w14:textId="5577DBD1" w:rsidR="00A4DC96" w:rsidRPr="001E47DF" w:rsidRDefault="00A4DC96" w:rsidP="00A4DC96">
            <w:pPr>
              <w:jc w:val="center"/>
              <w:rPr>
                <w:rFonts w:cs="Arial"/>
              </w:rPr>
            </w:pPr>
            <w:r w:rsidRPr="001E47DF">
              <w:rPr>
                <w:rFonts w:eastAsia="Arial" w:cs="Arial"/>
                <w:szCs w:val="22"/>
              </w:rPr>
              <w:t>11 000</w:t>
            </w:r>
          </w:p>
        </w:tc>
        <w:tc>
          <w:tcPr>
            <w:tcW w:w="1527" w:type="dxa"/>
            <w:tcBorders>
              <w:top w:val="single" w:sz="8" w:space="0" w:color="000000" w:themeColor="text1"/>
              <w:left w:val="single" w:sz="8" w:space="0" w:color="auto"/>
              <w:bottom w:val="single" w:sz="8" w:space="0" w:color="000000" w:themeColor="text1"/>
              <w:right w:val="single" w:sz="8" w:space="0" w:color="auto"/>
            </w:tcBorders>
            <w:tcMar>
              <w:top w:w="17" w:type="dxa"/>
              <w:left w:w="46" w:type="dxa"/>
              <w:right w:w="46" w:type="dxa"/>
            </w:tcMar>
            <w:vAlign w:val="center"/>
          </w:tcPr>
          <w:p w14:paraId="1F616746" w14:textId="4539FA91" w:rsidR="00A4DC96" w:rsidRPr="001E47DF" w:rsidRDefault="00A4DC96" w:rsidP="00A4DC96">
            <w:pPr>
              <w:jc w:val="center"/>
              <w:rPr>
                <w:rFonts w:cs="Arial"/>
              </w:rPr>
            </w:pPr>
            <w:proofErr w:type="spellStart"/>
            <w:r w:rsidRPr="001E47DF">
              <w:rPr>
                <w:rFonts w:eastAsia="Arial" w:cs="Arial"/>
                <w:szCs w:val="22"/>
              </w:rPr>
              <w:t>n.d</w:t>
            </w:r>
            <w:proofErr w:type="spellEnd"/>
            <w:r w:rsidRPr="001E47DF">
              <w:rPr>
                <w:rFonts w:eastAsia="Arial" w:cs="Arial"/>
                <w:szCs w:val="22"/>
              </w:rPr>
              <w:t>.</w:t>
            </w:r>
          </w:p>
        </w:tc>
      </w:tr>
      <w:tr w:rsidR="00A4DC96" w:rsidRPr="001E47DF" w14:paraId="2586A0E8" w14:textId="77777777" w:rsidTr="00A4DC96">
        <w:trPr>
          <w:trHeight w:val="225"/>
        </w:trPr>
        <w:tc>
          <w:tcPr>
            <w:tcW w:w="302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67347F93" w14:textId="7BA16133" w:rsidR="00A4DC96" w:rsidRPr="001E47DF" w:rsidRDefault="00A4DC96" w:rsidP="00A4DC96">
            <w:pPr>
              <w:jc w:val="left"/>
              <w:rPr>
                <w:rFonts w:cs="Arial"/>
              </w:rPr>
            </w:pPr>
            <w:r w:rsidRPr="001E47DF">
              <w:rPr>
                <w:rFonts w:eastAsia="Arial" w:cs="Arial"/>
                <w:color w:val="000000" w:themeColor="text1"/>
                <w:szCs w:val="22"/>
              </w:rPr>
              <w:t xml:space="preserve">Zawartość popiołu   </w:t>
            </w:r>
            <w:r w:rsidRPr="001E47DF">
              <w:rPr>
                <w:rFonts w:eastAsia="Arial" w:cs="Arial"/>
                <w:b/>
                <w:bCs/>
                <w:color w:val="000000" w:themeColor="text1"/>
                <w:szCs w:val="22"/>
              </w:rPr>
              <w:t>A</w:t>
            </w:r>
            <w:r w:rsidRPr="001E47DF">
              <w:rPr>
                <w:rFonts w:eastAsia="Arial" w:cs="Arial"/>
                <w:b/>
                <w:bCs/>
                <w:color w:val="000000" w:themeColor="text1"/>
                <w:szCs w:val="22"/>
                <w:vertAlign w:val="subscript"/>
              </w:rPr>
              <w:t>ar</w:t>
            </w:r>
          </w:p>
        </w:tc>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1F6BF633" w14:textId="5EB8549D" w:rsidR="00A4DC96" w:rsidRPr="001E47DF" w:rsidRDefault="00A4DC96" w:rsidP="00A4DC96">
            <w:pPr>
              <w:jc w:val="center"/>
              <w:rPr>
                <w:rFonts w:cs="Arial"/>
              </w:rPr>
            </w:pPr>
            <w:r w:rsidRPr="001E47DF">
              <w:rPr>
                <w:rFonts w:eastAsia="Arial" w:cs="Arial"/>
                <w:szCs w:val="22"/>
              </w:rPr>
              <w:t>%</w:t>
            </w:r>
          </w:p>
        </w:tc>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1CB5A234" w14:textId="5DA264E1" w:rsidR="00A4DC96" w:rsidRPr="001E47DF" w:rsidRDefault="00A4DC96" w:rsidP="00A4DC96">
            <w:pPr>
              <w:jc w:val="center"/>
              <w:rPr>
                <w:rFonts w:cs="Arial"/>
              </w:rPr>
            </w:pPr>
            <w:r w:rsidRPr="001E47DF">
              <w:rPr>
                <w:rFonts w:eastAsia="Arial" w:cs="Arial"/>
                <w:szCs w:val="22"/>
              </w:rPr>
              <w:t>5,0</w:t>
            </w:r>
          </w:p>
        </w:tc>
        <w:tc>
          <w:tcPr>
            <w:tcW w:w="1527" w:type="dxa"/>
            <w:tcBorders>
              <w:top w:val="single" w:sz="8" w:space="0" w:color="000000" w:themeColor="text1"/>
              <w:left w:val="single" w:sz="8" w:space="0" w:color="000000" w:themeColor="text1"/>
              <w:bottom w:val="single" w:sz="8" w:space="0" w:color="000000" w:themeColor="text1"/>
              <w:right w:val="single" w:sz="8" w:space="0" w:color="auto"/>
            </w:tcBorders>
            <w:tcMar>
              <w:top w:w="17" w:type="dxa"/>
              <w:left w:w="46" w:type="dxa"/>
              <w:right w:w="46" w:type="dxa"/>
            </w:tcMar>
            <w:vAlign w:val="center"/>
          </w:tcPr>
          <w:p w14:paraId="1E802EAC" w14:textId="51E798B6" w:rsidR="00A4DC96" w:rsidRPr="001E47DF" w:rsidRDefault="00A4DC96" w:rsidP="00A4DC96">
            <w:pPr>
              <w:jc w:val="center"/>
              <w:rPr>
                <w:rFonts w:cs="Arial"/>
              </w:rPr>
            </w:pPr>
            <w:proofErr w:type="spellStart"/>
            <w:r w:rsidRPr="001E47DF">
              <w:rPr>
                <w:rFonts w:eastAsia="Arial" w:cs="Arial"/>
                <w:szCs w:val="22"/>
              </w:rPr>
              <w:t>n.d</w:t>
            </w:r>
            <w:proofErr w:type="spellEnd"/>
            <w:r w:rsidRPr="001E47DF">
              <w:rPr>
                <w:rFonts w:eastAsia="Arial" w:cs="Arial"/>
                <w:szCs w:val="22"/>
              </w:rPr>
              <w:t>.</w:t>
            </w:r>
          </w:p>
        </w:tc>
        <w:tc>
          <w:tcPr>
            <w:tcW w:w="1527" w:type="dxa"/>
            <w:tcBorders>
              <w:top w:val="single" w:sz="8" w:space="0" w:color="000000" w:themeColor="text1"/>
              <w:left w:val="single" w:sz="8" w:space="0" w:color="auto"/>
              <w:bottom w:val="single" w:sz="8" w:space="0" w:color="000000" w:themeColor="text1"/>
              <w:right w:val="single" w:sz="8" w:space="0" w:color="000000" w:themeColor="text1"/>
            </w:tcBorders>
            <w:tcMar>
              <w:top w:w="17" w:type="dxa"/>
              <w:left w:w="46" w:type="dxa"/>
              <w:right w:w="46" w:type="dxa"/>
            </w:tcMar>
            <w:vAlign w:val="center"/>
          </w:tcPr>
          <w:p w14:paraId="01A30045" w14:textId="4DBF11B9" w:rsidR="00A4DC96" w:rsidRPr="001E47DF" w:rsidRDefault="00A4DC96" w:rsidP="00A4DC96">
            <w:pPr>
              <w:jc w:val="center"/>
              <w:rPr>
                <w:rFonts w:cs="Arial"/>
              </w:rPr>
            </w:pPr>
            <w:r w:rsidRPr="001E47DF">
              <w:rPr>
                <w:rFonts w:eastAsia="Arial" w:cs="Arial"/>
                <w:szCs w:val="22"/>
              </w:rPr>
              <w:t>10,0</w:t>
            </w:r>
          </w:p>
        </w:tc>
      </w:tr>
      <w:tr w:rsidR="00A4DC96" w:rsidRPr="001E47DF" w14:paraId="06FCED3B" w14:textId="77777777" w:rsidTr="00A4DC96">
        <w:trPr>
          <w:trHeight w:val="225"/>
        </w:trPr>
        <w:tc>
          <w:tcPr>
            <w:tcW w:w="302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A"/>
            <w:tcMar>
              <w:top w:w="17" w:type="dxa"/>
              <w:left w:w="46" w:type="dxa"/>
              <w:right w:w="46" w:type="dxa"/>
            </w:tcMar>
            <w:vAlign w:val="center"/>
          </w:tcPr>
          <w:p w14:paraId="1912E567" w14:textId="1BFB4460" w:rsidR="00A4DC96" w:rsidRPr="001E47DF" w:rsidRDefault="00A4DC96" w:rsidP="00A4DC96">
            <w:pPr>
              <w:jc w:val="left"/>
              <w:rPr>
                <w:rFonts w:cs="Arial"/>
              </w:rPr>
            </w:pPr>
            <w:r w:rsidRPr="001E47DF">
              <w:rPr>
                <w:rFonts w:eastAsia="Arial" w:cs="Arial"/>
                <w:color w:val="000000" w:themeColor="text1"/>
                <w:szCs w:val="22"/>
              </w:rPr>
              <w:t>Gęstość nasypowa</w:t>
            </w:r>
          </w:p>
        </w:tc>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3D17C8F3" w14:textId="07DF7E5B" w:rsidR="00A4DC96" w:rsidRPr="001E47DF" w:rsidRDefault="00A4DC96" w:rsidP="00A4DC96">
            <w:pPr>
              <w:jc w:val="center"/>
              <w:rPr>
                <w:rFonts w:cs="Arial"/>
              </w:rPr>
            </w:pPr>
            <w:r w:rsidRPr="001E47DF">
              <w:rPr>
                <w:rFonts w:eastAsia="Arial" w:cs="Arial"/>
                <w:szCs w:val="22"/>
              </w:rPr>
              <w:t>kg/m</w:t>
            </w:r>
            <w:r w:rsidRPr="001E47DF">
              <w:rPr>
                <w:rFonts w:eastAsia="Arial" w:cs="Arial"/>
                <w:szCs w:val="22"/>
                <w:vertAlign w:val="superscript"/>
              </w:rPr>
              <w:t>3</w:t>
            </w:r>
          </w:p>
        </w:tc>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7" w:type="dxa"/>
              <w:left w:w="46" w:type="dxa"/>
              <w:right w:w="46" w:type="dxa"/>
            </w:tcMar>
            <w:vAlign w:val="center"/>
          </w:tcPr>
          <w:p w14:paraId="71E9110F" w14:textId="4F314F1B" w:rsidR="00A4DC96" w:rsidRPr="001E47DF" w:rsidRDefault="00A4DC96" w:rsidP="00A4DC96">
            <w:pPr>
              <w:jc w:val="center"/>
              <w:rPr>
                <w:rFonts w:cs="Arial"/>
              </w:rPr>
            </w:pPr>
            <w:r w:rsidRPr="001E47DF">
              <w:rPr>
                <w:rFonts w:eastAsia="Arial" w:cs="Arial"/>
                <w:szCs w:val="22"/>
              </w:rPr>
              <w:t>510</w:t>
            </w:r>
          </w:p>
        </w:tc>
        <w:tc>
          <w:tcPr>
            <w:tcW w:w="1527" w:type="dxa"/>
            <w:tcBorders>
              <w:top w:val="single" w:sz="8" w:space="0" w:color="000000" w:themeColor="text1"/>
              <w:left w:val="single" w:sz="8" w:space="0" w:color="000000" w:themeColor="text1"/>
              <w:bottom w:val="single" w:sz="8" w:space="0" w:color="000000" w:themeColor="text1"/>
              <w:right w:val="single" w:sz="8" w:space="0" w:color="auto"/>
            </w:tcBorders>
            <w:tcMar>
              <w:top w:w="17" w:type="dxa"/>
              <w:left w:w="46" w:type="dxa"/>
              <w:right w:w="46" w:type="dxa"/>
            </w:tcMar>
            <w:vAlign w:val="center"/>
          </w:tcPr>
          <w:p w14:paraId="2EEB86E7" w14:textId="07658F97" w:rsidR="00A4DC96" w:rsidRPr="001E47DF" w:rsidRDefault="00A4DC96" w:rsidP="00A4DC96">
            <w:pPr>
              <w:jc w:val="center"/>
              <w:rPr>
                <w:rFonts w:cs="Arial"/>
              </w:rPr>
            </w:pPr>
            <w:r w:rsidRPr="001E47DF">
              <w:rPr>
                <w:rFonts w:eastAsia="Arial" w:cs="Arial"/>
                <w:szCs w:val="22"/>
              </w:rPr>
              <w:t xml:space="preserve"> </w:t>
            </w:r>
          </w:p>
        </w:tc>
        <w:tc>
          <w:tcPr>
            <w:tcW w:w="1527" w:type="dxa"/>
            <w:tcBorders>
              <w:top w:val="single" w:sz="8" w:space="0" w:color="000000" w:themeColor="text1"/>
              <w:left w:val="single" w:sz="8" w:space="0" w:color="auto"/>
              <w:bottom w:val="single" w:sz="8" w:space="0" w:color="000000" w:themeColor="text1"/>
              <w:right w:val="single" w:sz="8" w:space="0" w:color="000000" w:themeColor="text1"/>
            </w:tcBorders>
            <w:tcMar>
              <w:top w:w="17" w:type="dxa"/>
              <w:left w:w="46" w:type="dxa"/>
              <w:right w:w="46" w:type="dxa"/>
            </w:tcMar>
            <w:vAlign w:val="center"/>
          </w:tcPr>
          <w:p w14:paraId="5788D2DC" w14:textId="2387250C" w:rsidR="00A4DC96" w:rsidRPr="001E47DF" w:rsidRDefault="00A4DC96" w:rsidP="00A4DC96">
            <w:pPr>
              <w:jc w:val="center"/>
              <w:rPr>
                <w:rFonts w:cs="Arial"/>
              </w:rPr>
            </w:pPr>
            <w:r w:rsidRPr="001E47DF">
              <w:rPr>
                <w:rFonts w:eastAsia="Arial" w:cs="Arial"/>
                <w:szCs w:val="22"/>
              </w:rPr>
              <w:t xml:space="preserve"> </w:t>
            </w:r>
          </w:p>
        </w:tc>
      </w:tr>
    </w:tbl>
    <w:p w14:paraId="3A71CEF9" w14:textId="76FCB9BD" w:rsidR="00303B6F" w:rsidRPr="001E47DF" w:rsidRDefault="4F6F7031" w:rsidP="00A4DC96">
      <w:pPr>
        <w:rPr>
          <w:rFonts w:cs="Arial"/>
        </w:rPr>
      </w:pPr>
      <w:r w:rsidRPr="001E47DF">
        <w:rPr>
          <w:rFonts w:eastAsia="Arial" w:cs="Arial"/>
          <w:b/>
          <w:bCs/>
          <w:szCs w:val="22"/>
        </w:rPr>
        <w:t xml:space="preserve"> </w:t>
      </w:r>
    </w:p>
    <w:p w14:paraId="4EC79486" w14:textId="2402787F" w:rsidR="00303B6F" w:rsidRPr="001E47DF" w:rsidRDefault="00C61801" w:rsidP="00A4DC96">
      <w:pPr>
        <w:rPr>
          <w:rFonts w:cs="Arial"/>
        </w:rPr>
      </w:pPr>
      <w:bookmarkStart w:id="157" w:name="_Toc185451608"/>
      <w:r w:rsidRPr="001E47DF">
        <w:rPr>
          <w:rFonts w:eastAsia="Arial" w:cs="Arial"/>
          <w:b/>
        </w:rPr>
        <w:t xml:space="preserve">Tabela </w:t>
      </w:r>
      <w:r w:rsidRPr="001E47DF">
        <w:rPr>
          <w:rFonts w:cs="Arial"/>
          <w:b/>
          <w:bCs/>
        </w:rPr>
        <w:fldChar w:fldCharType="begin"/>
      </w:r>
      <w:r w:rsidRPr="001E47DF">
        <w:rPr>
          <w:rFonts w:cs="Arial"/>
          <w:b/>
          <w:bCs/>
        </w:rPr>
        <w:instrText>SEQ Tabela \* ARABIC</w:instrText>
      </w:r>
      <w:r w:rsidRPr="001E47DF">
        <w:rPr>
          <w:rFonts w:cs="Arial"/>
          <w:b/>
          <w:bCs/>
        </w:rPr>
        <w:fldChar w:fldCharType="separate"/>
      </w:r>
      <w:r w:rsidR="00B66461" w:rsidRPr="001E47DF">
        <w:rPr>
          <w:rFonts w:cs="Arial"/>
          <w:b/>
          <w:bCs/>
          <w:noProof/>
        </w:rPr>
        <w:t>8</w:t>
      </w:r>
      <w:r w:rsidRPr="001E47DF">
        <w:rPr>
          <w:rFonts w:cs="Arial"/>
          <w:b/>
          <w:bCs/>
        </w:rPr>
        <w:fldChar w:fldCharType="end"/>
      </w:r>
      <w:r w:rsidRPr="001E47DF">
        <w:rPr>
          <w:rFonts w:eastAsia="Arial" w:cs="Arial"/>
          <w:b/>
        </w:rPr>
        <w:t xml:space="preserve"> </w:t>
      </w:r>
      <w:r w:rsidR="00DA217B" w:rsidRPr="001E47DF">
        <w:rPr>
          <w:rFonts w:eastAsia="Arial" w:cs="Arial"/>
          <w:szCs w:val="22"/>
        </w:rPr>
        <w:t>Parametry zapalności</w:t>
      </w:r>
      <w:r w:rsidR="4F6F7031" w:rsidRPr="001E47DF">
        <w:rPr>
          <w:rFonts w:eastAsia="Arial" w:cs="Arial"/>
          <w:szCs w:val="22"/>
        </w:rPr>
        <w:t xml:space="preserve"> i wybuchow</w:t>
      </w:r>
      <w:r w:rsidR="00DA217B" w:rsidRPr="001E47DF">
        <w:rPr>
          <w:rFonts w:eastAsia="Arial" w:cs="Arial"/>
          <w:szCs w:val="22"/>
        </w:rPr>
        <w:t>ości</w:t>
      </w:r>
      <w:r w:rsidR="4F6F7031" w:rsidRPr="001E47DF">
        <w:rPr>
          <w:rFonts w:eastAsia="Arial" w:cs="Arial"/>
          <w:szCs w:val="22"/>
        </w:rPr>
        <w:t xml:space="preserve"> pyłów biomas</w:t>
      </w:r>
      <w:bookmarkEnd w:id="157"/>
    </w:p>
    <w:tbl>
      <w:tblPr>
        <w:tblStyle w:val="Tabela-Siatka"/>
        <w:tblW w:w="9060" w:type="dxa"/>
        <w:tblLayout w:type="fixed"/>
        <w:tblLook w:val="04A0" w:firstRow="1" w:lastRow="0" w:firstColumn="1" w:lastColumn="0" w:noHBand="0" w:noVBand="1"/>
      </w:tblPr>
      <w:tblGrid>
        <w:gridCol w:w="465"/>
        <w:gridCol w:w="1140"/>
        <w:gridCol w:w="945"/>
        <w:gridCol w:w="1290"/>
        <w:gridCol w:w="1080"/>
        <w:gridCol w:w="1035"/>
        <w:gridCol w:w="1102"/>
        <w:gridCol w:w="1102"/>
        <w:gridCol w:w="901"/>
      </w:tblGrid>
      <w:tr w:rsidR="00A4DC96" w:rsidRPr="001E47DF" w14:paraId="75BC6CC9" w14:textId="77777777" w:rsidTr="00C70049">
        <w:trPr>
          <w:trHeight w:val="300"/>
          <w:tblHeader/>
        </w:trPr>
        <w:tc>
          <w:tcPr>
            <w:tcW w:w="465"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49AEA9EC" w14:textId="4A4AE068" w:rsidR="00A4DC96" w:rsidRPr="001E47DF" w:rsidRDefault="00A4DC96" w:rsidP="00A4DC96">
            <w:pPr>
              <w:spacing w:before="0" w:after="0"/>
              <w:rPr>
                <w:rFonts w:cs="Arial"/>
              </w:rPr>
            </w:pPr>
            <w:r w:rsidRPr="001E47DF">
              <w:rPr>
                <w:rFonts w:eastAsia="Arial" w:cs="Arial"/>
                <w:b/>
                <w:bCs/>
                <w:color w:val="000000" w:themeColor="text1"/>
                <w:sz w:val="20"/>
              </w:rPr>
              <w:t>Lp.</w:t>
            </w:r>
          </w:p>
        </w:tc>
        <w:tc>
          <w:tcPr>
            <w:tcW w:w="114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616C3772" w14:textId="3E03B599" w:rsidR="00A4DC96" w:rsidRPr="001E47DF" w:rsidRDefault="00A4DC96" w:rsidP="00A4DC96">
            <w:pPr>
              <w:spacing w:before="0" w:after="0"/>
              <w:ind w:left="-35"/>
              <w:jc w:val="center"/>
              <w:rPr>
                <w:rFonts w:cs="Arial"/>
              </w:rPr>
            </w:pPr>
            <w:r w:rsidRPr="001E47DF">
              <w:rPr>
                <w:rFonts w:eastAsia="Arial" w:cs="Arial"/>
                <w:b/>
                <w:bCs/>
                <w:color w:val="000000" w:themeColor="text1"/>
                <w:sz w:val="20"/>
              </w:rPr>
              <w:t>Rodzaj pyłu</w:t>
            </w:r>
          </w:p>
        </w:tc>
        <w:tc>
          <w:tcPr>
            <w:tcW w:w="945"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16441B66" w14:textId="0E8FB2CA" w:rsidR="00A4DC96" w:rsidRPr="001E47DF" w:rsidRDefault="00A4DC96" w:rsidP="00A4DC96">
            <w:pPr>
              <w:spacing w:before="0" w:after="0"/>
              <w:jc w:val="center"/>
              <w:rPr>
                <w:rFonts w:cs="Arial"/>
              </w:rPr>
            </w:pPr>
            <w:r w:rsidRPr="001E47DF">
              <w:rPr>
                <w:rFonts w:eastAsia="Arial" w:cs="Arial"/>
                <w:b/>
                <w:bCs/>
                <w:color w:val="000000" w:themeColor="text1"/>
                <w:sz w:val="20"/>
              </w:rPr>
              <w:t xml:space="preserve">Maksymalne ciśnienie wybuchu </w:t>
            </w:r>
            <w:proofErr w:type="spellStart"/>
            <w:r w:rsidRPr="001E47DF">
              <w:rPr>
                <w:rFonts w:eastAsia="Arial" w:cs="Arial"/>
                <w:b/>
                <w:bCs/>
                <w:i/>
                <w:iCs/>
                <w:color w:val="000000" w:themeColor="text1"/>
                <w:sz w:val="20"/>
              </w:rPr>
              <w:t>p</w:t>
            </w:r>
            <w:r w:rsidRPr="001E47DF">
              <w:rPr>
                <w:rFonts w:eastAsia="Arial" w:cs="Arial"/>
                <w:b/>
                <w:bCs/>
                <w:i/>
                <w:iCs/>
                <w:color w:val="000000" w:themeColor="text1"/>
                <w:sz w:val="20"/>
                <w:vertAlign w:val="subscript"/>
              </w:rPr>
              <w:t>max</w:t>
            </w:r>
            <w:proofErr w:type="spellEnd"/>
            <w:r w:rsidRPr="001E47DF">
              <w:rPr>
                <w:rFonts w:eastAsia="Arial" w:cs="Arial"/>
                <w:b/>
                <w:bCs/>
                <w:color w:val="000000" w:themeColor="text1"/>
                <w:sz w:val="20"/>
              </w:rPr>
              <w:t>,</w:t>
            </w:r>
          </w:p>
          <w:p w14:paraId="33640DB2" w14:textId="4F2EB1DF" w:rsidR="00A4DC96" w:rsidRPr="001E47DF" w:rsidRDefault="00A4DC96" w:rsidP="00A4DC96">
            <w:pPr>
              <w:spacing w:before="0" w:after="0"/>
              <w:jc w:val="center"/>
              <w:rPr>
                <w:rFonts w:cs="Arial"/>
              </w:rPr>
            </w:pPr>
            <w:r w:rsidRPr="001E47DF">
              <w:rPr>
                <w:rFonts w:eastAsia="Arial" w:cs="Arial"/>
                <w:b/>
                <w:bCs/>
                <w:color w:val="000000" w:themeColor="text1"/>
                <w:sz w:val="20"/>
              </w:rPr>
              <w:t>[bar]</w:t>
            </w:r>
          </w:p>
        </w:tc>
        <w:tc>
          <w:tcPr>
            <w:tcW w:w="129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47C09A7F" w14:textId="48E6A195" w:rsidR="00A4DC96" w:rsidRPr="001E47DF" w:rsidRDefault="00A4DC96" w:rsidP="00A4DC96">
            <w:pPr>
              <w:tabs>
                <w:tab w:val="left" w:pos="1134"/>
              </w:tabs>
              <w:spacing w:before="0" w:after="0"/>
              <w:jc w:val="center"/>
              <w:rPr>
                <w:rFonts w:cs="Arial"/>
              </w:rPr>
            </w:pPr>
            <w:r w:rsidRPr="001E47DF">
              <w:rPr>
                <w:rFonts w:eastAsia="Arial" w:cs="Arial"/>
                <w:b/>
                <w:bCs/>
                <w:color w:val="000000" w:themeColor="text1"/>
                <w:sz w:val="20"/>
              </w:rPr>
              <w:t xml:space="preserve">Maksymalna szybkość narastania ciśnienia </w:t>
            </w:r>
            <w:r w:rsidRPr="001E47DF">
              <w:rPr>
                <w:rFonts w:eastAsia="Arial" w:cs="Arial"/>
                <w:b/>
                <w:bCs/>
                <w:i/>
                <w:iCs/>
                <w:color w:val="000000" w:themeColor="text1"/>
                <w:sz w:val="20"/>
              </w:rPr>
              <w:t>(</w:t>
            </w:r>
            <w:proofErr w:type="spellStart"/>
            <w:r w:rsidRPr="001E47DF">
              <w:rPr>
                <w:rFonts w:eastAsia="Arial" w:cs="Arial"/>
                <w:b/>
                <w:bCs/>
                <w:i/>
                <w:iCs/>
                <w:color w:val="000000" w:themeColor="text1"/>
                <w:sz w:val="20"/>
              </w:rPr>
              <w:t>dp</w:t>
            </w:r>
            <w:proofErr w:type="spellEnd"/>
            <w:r w:rsidRPr="001E47DF">
              <w:rPr>
                <w:rFonts w:eastAsia="Arial" w:cs="Arial"/>
                <w:b/>
                <w:bCs/>
                <w:i/>
                <w:iCs/>
                <w:color w:val="000000" w:themeColor="text1"/>
                <w:sz w:val="20"/>
              </w:rPr>
              <w:t>/</w:t>
            </w:r>
            <w:proofErr w:type="spellStart"/>
            <w:r w:rsidRPr="001E47DF">
              <w:rPr>
                <w:rFonts w:eastAsia="Arial" w:cs="Arial"/>
                <w:b/>
                <w:bCs/>
                <w:i/>
                <w:iCs/>
                <w:color w:val="000000" w:themeColor="text1"/>
                <w:sz w:val="20"/>
              </w:rPr>
              <w:t>dt</w:t>
            </w:r>
            <w:proofErr w:type="spellEnd"/>
            <w:r w:rsidRPr="001E47DF">
              <w:rPr>
                <w:rFonts w:eastAsia="Arial" w:cs="Arial"/>
                <w:b/>
                <w:bCs/>
                <w:i/>
                <w:iCs/>
                <w:color w:val="000000" w:themeColor="text1"/>
                <w:sz w:val="20"/>
              </w:rPr>
              <w:t>)</w:t>
            </w:r>
            <w:r w:rsidRPr="001E47DF">
              <w:rPr>
                <w:rFonts w:eastAsia="Arial" w:cs="Arial"/>
                <w:b/>
                <w:bCs/>
                <w:i/>
                <w:iCs/>
                <w:color w:val="000000" w:themeColor="text1"/>
                <w:sz w:val="20"/>
                <w:vertAlign w:val="subscript"/>
              </w:rPr>
              <w:t>max</w:t>
            </w:r>
            <w:r w:rsidRPr="001E47DF">
              <w:rPr>
                <w:rFonts w:eastAsia="Arial" w:cs="Arial"/>
                <w:b/>
                <w:bCs/>
                <w:i/>
                <w:iCs/>
                <w:color w:val="000000" w:themeColor="text1"/>
                <w:sz w:val="20"/>
              </w:rPr>
              <w:t>, [</w:t>
            </w:r>
            <w:r w:rsidRPr="001E47DF">
              <w:rPr>
                <w:rFonts w:eastAsia="Arial" w:cs="Arial"/>
                <w:b/>
                <w:bCs/>
                <w:color w:val="000000" w:themeColor="text1"/>
                <w:sz w:val="20"/>
              </w:rPr>
              <w:t>bar/s]</w:t>
            </w:r>
          </w:p>
          <w:p w14:paraId="19267996" w14:textId="4836E0D9" w:rsidR="00A4DC96" w:rsidRPr="001E47DF" w:rsidRDefault="00A4DC96" w:rsidP="00A4DC96">
            <w:pPr>
              <w:spacing w:before="0" w:after="0"/>
              <w:jc w:val="center"/>
              <w:rPr>
                <w:rFonts w:cs="Arial"/>
              </w:rPr>
            </w:pPr>
            <w:r w:rsidRPr="001E47DF">
              <w:rPr>
                <w:rFonts w:eastAsia="Arial" w:cs="Arial"/>
                <w:b/>
                <w:bCs/>
                <w:color w:val="000000" w:themeColor="text1"/>
                <w:sz w:val="20"/>
              </w:rPr>
              <w:t>(komora 20-l)</w:t>
            </w:r>
          </w:p>
        </w:tc>
        <w:tc>
          <w:tcPr>
            <w:tcW w:w="1080"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7FF820EE" w14:textId="1DC37A1A" w:rsidR="00A4DC96" w:rsidRPr="001E47DF" w:rsidRDefault="00A4DC96" w:rsidP="00A4DC96">
            <w:pPr>
              <w:tabs>
                <w:tab w:val="left" w:pos="1134"/>
              </w:tabs>
              <w:spacing w:before="0" w:after="0"/>
              <w:jc w:val="center"/>
              <w:rPr>
                <w:rFonts w:cs="Arial"/>
              </w:rPr>
            </w:pPr>
            <w:r w:rsidRPr="001E47DF">
              <w:rPr>
                <w:rFonts w:eastAsia="Arial" w:cs="Arial"/>
                <w:b/>
                <w:bCs/>
                <w:color w:val="000000" w:themeColor="text1"/>
                <w:sz w:val="20"/>
              </w:rPr>
              <w:t>Wskaźnik wybuchowości</w:t>
            </w:r>
          </w:p>
          <w:p w14:paraId="569C704E" w14:textId="6E151966" w:rsidR="00A4DC96" w:rsidRPr="001E47DF" w:rsidRDefault="00A4DC96" w:rsidP="00A4DC96">
            <w:pPr>
              <w:spacing w:before="0" w:after="0"/>
              <w:jc w:val="center"/>
              <w:rPr>
                <w:rFonts w:cs="Arial"/>
              </w:rPr>
            </w:pPr>
            <w:proofErr w:type="spellStart"/>
            <w:r w:rsidRPr="001E47DF">
              <w:rPr>
                <w:rFonts w:eastAsia="Arial" w:cs="Arial"/>
                <w:b/>
                <w:bCs/>
                <w:i/>
                <w:iCs/>
                <w:color w:val="000000" w:themeColor="text1"/>
                <w:sz w:val="20"/>
              </w:rPr>
              <w:t>K</w:t>
            </w:r>
            <w:r w:rsidRPr="001E47DF">
              <w:rPr>
                <w:rFonts w:eastAsia="Arial" w:cs="Arial"/>
                <w:b/>
                <w:bCs/>
                <w:i/>
                <w:iCs/>
                <w:color w:val="000000" w:themeColor="text1"/>
                <w:sz w:val="20"/>
                <w:vertAlign w:val="subscript"/>
              </w:rPr>
              <w:t>st</w:t>
            </w:r>
            <w:proofErr w:type="spellEnd"/>
            <w:r w:rsidRPr="001E47DF">
              <w:rPr>
                <w:rFonts w:eastAsia="Arial" w:cs="Arial"/>
                <w:b/>
                <w:bCs/>
                <w:i/>
                <w:iCs/>
                <w:color w:val="000000" w:themeColor="text1"/>
                <w:sz w:val="20"/>
                <w:vertAlign w:val="subscript"/>
              </w:rPr>
              <w:t xml:space="preserve"> max</w:t>
            </w:r>
            <w:r w:rsidRPr="001E47DF">
              <w:rPr>
                <w:rFonts w:eastAsia="Arial" w:cs="Arial"/>
                <w:b/>
                <w:bCs/>
                <w:color w:val="000000" w:themeColor="text1"/>
                <w:sz w:val="20"/>
              </w:rPr>
              <w:t>,</w:t>
            </w:r>
          </w:p>
          <w:p w14:paraId="34958215" w14:textId="3AABD9BD" w:rsidR="00A4DC96" w:rsidRPr="001E47DF" w:rsidRDefault="00A4DC96" w:rsidP="00A4DC96">
            <w:pPr>
              <w:spacing w:before="0" w:after="0"/>
              <w:jc w:val="center"/>
              <w:rPr>
                <w:rFonts w:cs="Arial"/>
              </w:rPr>
            </w:pPr>
            <w:r w:rsidRPr="001E47DF">
              <w:rPr>
                <w:rFonts w:eastAsia="Arial" w:cs="Arial"/>
                <w:b/>
                <w:bCs/>
                <w:color w:val="000000" w:themeColor="text1"/>
                <w:sz w:val="20"/>
              </w:rPr>
              <w:t>[</w:t>
            </w:r>
            <w:proofErr w:type="spellStart"/>
            <w:r w:rsidRPr="001E47DF">
              <w:rPr>
                <w:rFonts w:eastAsia="Arial" w:cs="Arial"/>
                <w:b/>
                <w:bCs/>
                <w:color w:val="000000" w:themeColor="text1"/>
                <w:sz w:val="20"/>
              </w:rPr>
              <w:t>m·bar</w:t>
            </w:r>
            <w:proofErr w:type="spellEnd"/>
            <w:r w:rsidRPr="001E47DF">
              <w:rPr>
                <w:rFonts w:eastAsia="Arial" w:cs="Arial"/>
                <w:b/>
                <w:bCs/>
                <w:color w:val="000000" w:themeColor="text1"/>
                <w:sz w:val="20"/>
              </w:rPr>
              <w:t>/s]</w:t>
            </w:r>
          </w:p>
        </w:tc>
        <w:tc>
          <w:tcPr>
            <w:tcW w:w="1035"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4DD97054" w14:textId="255C2193" w:rsidR="00A4DC96" w:rsidRPr="001E47DF" w:rsidRDefault="00A4DC96" w:rsidP="00A4DC96">
            <w:pPr>
              <w:tabs>
                <w:tab w:val="left" w:pos="1134"/>
              </w:tabs>
              <w:spacing w:before="0" w:after="0"/>
              <w:jc w:val="center"/>
              <w:rPr>
                <w:rFonts w:cs="Arial"/>
              </w:rPr>
            </w:pPr>
            <w:r w:rsidRPr="001E47DF">
              <w:rPr>
                <w:rFonts w:eastAsia="Arial" w:cs="Arial"/>
                <w:b/>
                <w:bCs/>
                <w:color w:val="000000" w:themeColor="text1"/>
                <w:sz w:val="20"/>
              </w:rPr>
              <w:t>Dolna granica wybuchowości</w:t>
            </w:r>
          </w:p>
          <w:p w14:paraId="33FBF2F0" w14:textId="374A0699" w:rsidR="00A4DC96" w:rsidRPr="001E47DF" w:rsidRDefault="00A4DC96" w:rsidP="00A4DC96">
            <w:pPr>
              <w:spacing w:before="0" w:after="0"/>
              <w:jc w:val="center"/>
              <w:rPr>
                <w:rFonts w:cs="Arial"/>
              </w:rPr>
            </w:pPr>
            <w:r w:rsidRPr="001E47DF">
              <w:rPr>
                <w:rFonts w:eastAsia="Arial" w:cs="Arial"/>
                <w:b/>
                <w:bCs/>
                <w:i/>
                <w:iCs/>
                <w:color w:val="000000" w:themeColor="text1"/>
                <w:sz w:val="20"/>
              </w:rPr>
              <w:t>DGW</w:t>
            </w:r>
            <w:r w:rsidRPr="001E47DF">
              <w:rPr>
                <w:rFonts w:eastAsia="Arial" w:cs="Arial"/>
                <w:b/>
                <w:bCs/>
                <w:color w:val="000000" w:themeColor="text1"/>
                <w:sz w:val="20"/>
              </w:rPr>
              <w:t>,</w:t>
            </w:r>
          </w:p>
          <w:p w14:paraId="7F7245E9" w14:textId="610B3D06" w:rsidR="00A4DC96" w:rsidRPr="001E47DF" w:rsidRDefault="00A4DC96" w:rsidP="00A4DC96">
            <w:pPr>
              <w:spacing w:before="0" w:after="0"/>
              <w:jc w:val="center"/>
              <w:rPr>
                <w:rFonts w:cs="Arial"/>
              </w:rPr>
            </w:pPr>
            <w:r w:rsidRPr="001E47DF">
              <w:rPr>
                <w:rFonts w:eastAsia="Arial" w:cs="Arial"/>
                <w:b/>
                <w:bCs/>
                <w:color w:val="000000" w:themeColor="text1"/>
                <w:sz w:val="20"/>
              </w:rPr>
              <w:t>[g/m</w:t>
            </w:r>
            <w:r w:rsidRPr="001E47DF">
              <w:rPr>
                <w:rFonts w:eastAsia="Arial" w:cs="Arial"/>
                <w:b/>
                <w:bCs/>
                <w:color w:val="000000" w:themeColor="text1"/>
                <w:sz w:val="20"/>
                <w:vertAlign w:val="superscript"/>
              </w:rPr>
              <w:t>3]</w:t>
            </w:r>
          </w:p>
        </w:tc>
        <w:tc>
          <w:tcPr>
            <w:tcW w:w="1102"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6B603ED9" w14:textId="0F145C46" w:rsidR="00A4DC96" w:rsidRPr="001E47DF" w:rsidRDefault="00A4DC96" w:rsidP="00A4DC96">
            <w:pPr>
              <w:tabs>
                <w:tab w:val="left" w:pos="1134"/>
              </w:tabs>
              <w:spacing w:before="0" w:after="0"/>
              <w:jc w:val="center"/>
              <w:rPr>
                <w:rFonts w:cs="Arial"/>
              </w:rPr>
            </w:pPr>
            <w:r w:rsidRPr="001E47DF">
              <w:rPr>
                <w:rFonts w:eastAsia="Arial" w:cs="Arial"/>
                <w:b/>
                <w:bCs/>
                <w:color w:val="000000" w:themeColor="text1"/>
                <w:sz w:val="20"/>
              </w:rPr>
              <w:t>Temperatura zapłonu obłoku pyłu</w:t>
            </w:r>
          </w:p>
          <w:p w14:paraId="0305F6C5" w14:textId="05FC93DD" w:rsidR="00A4DC96" w:rsidRPr="001E47DF" w:rsidRDefault="00A4DC96" w:rsidP="00A4DC96">
            <w:pPr>
              <w:spacing w:before="0" w:after="0"/>
              <w:jc w:val="center"/>
              <w:rPr>
                <w:rFonts w:cs="Arial"/>
              </w:rPr>
            </w:pPr>
            <w:proofErr w:type="spellStart"/>
            <w:r w:rsidRPr="001E47DF">
              <w:rPr>
                <w:rFonts w:eastAsia="Arial" w:cs="Arial"/>
                <w:b/>
                <w:bCs/>
                <w:i/>
                <w:iCs/>
                <w:color w:val="000000" w:themeColor="text1"/>
                <w:sz w:val="20"/>
              </w:rPr>
              <w:t>T</w:t>
            </w:r>
            <w:r w:rsidRPr="001E47DF">
              <w:rPr>
                <w:rFonts w:eastAsia="Arial" w:cs="Arial"/>
                <w:b/>
                <w:bCs/>
                <w:i/>
                <w:iCs/>
                <w:color w:val="000000" w:themeColor="text1"/>
                <w:sz w:val="20"/>
                <w:vertAlign w:val="subscript"/>
              </w:rPr>
              <w:t>cl</w:t>
            </w:r>
            <w:proofErr w:type="spellEnd"/>
            <w:r w:rsidRPr="001E47DF">
              <w:rPr>
                <w:rFonts w:eastAsia="Arial" w:cs="Arial"/>
                <w:b/>
                <w:bCs/>
                <w:color w:val="000000" w:themeColor="text1"/>
                <w:sz w:val="20"/>
              </w:rPr>
              <w:t>,</w:t>
            </w:r>
          </w:p>
          <w:p w14:paraId="6DC6E9EE" w14:textId="2FA68119" w:rsidR="00A4DC96" w:rsidRPr="001E47DF" w:rsidRDefault="00A4DC96" w:rsidP="00A4DC96">
            <w:pPr>
              <w:spacing w:before="0" w:after="0"/>
              <w:jc w:val="center"/>
              <w:rPr>
                <w:rFonts w:cs="Arial"/>
              </w:rPr>
            </w:pPr>
            <w:r w:rsidRPr="001E47DF">
              <w:rPr>
                <w:rFonts w:eastAsia="Arial" w:cs="Arial"/>
                <w:b/>
                <w:bCs/>
                <w:color w:val="000000" w:themeColor="text1"/>
                <w:sz w:val="20"/>
              </w:rPr>
              <w:t>[</w:t>
            </w:r>
            <w:proofErr w:type="spellStart"/>
            <w:r w:rsidRPr="001E47DF">
              <w:rPr>
                <w:rFonts w:eastAsia="Arial" w:cs="Arial"/>
                <w:b/>
                <w:bCs/>
                <w:color w:val="000000" w:themeColor="text1"/>
                <w:sz w:val="20"/>
                <w:vertAlign w:val="superscript"/>
              </w:rPr>
              <w:t>o</w:t>
            </w:r>
            <w:r w:rsidRPr="001E47DF">
              <w:rPr>
                <w:rFonts w:eastAsia="Arial" w:cs="Arial"/>
                <w:b/>
                <w:bCs/>
                <w:color w:val="000000" w:themeColor="text1"/>
                <w:sz w:val="20"/>
              </w:rPr>
              <w:t>C</w:t>
            </w:r>
            <w:proofErr w:type="spellEnd"/>
            <w:r w:rsidRPr="001E47DF">
              <w:rPr>
                <w:rFonts w:eastAsia="Arial" w:cs="Arial"/>
                <w:b/>
                <w:bCs/>
                <w:color w:val="000000" w:themeColor="text1"/>
                <w:sz w:val="20"/>
              </w:rPr>
              <w:t>]</w:t>
            </w:r>
          </w:p>
        </w:tc>
        <w:tc>
          <w:tcPr>
            <w:tcW w:w="1102"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36B95E47" w14:textId="011247A3" w:rsidR="00A4DC96" w:rsidRPr="001E47DF" w:rsidRDefault="00A4DC96" w:rsidP="00A4DC96">
            <w:pPr>
              <w:spacing w:before="0" w:after="0"/>
              <w:jc w:val="center"/>
              <w:rPr>
                <w:rFonts w:cs="Arial"/>
              </w:rPr>
            </w:pPr>
            <w:r w:rsidRPr="001E47DF">
              <w:rPr>
                <w:rFonts w:eastAsia="Arial" w:cs="Arial"/>
                <w:b/>
                <w:bCs/>
                <w:color w:val="000000" w:themeColor="text1"/>
                <w:sz w:val="20"/>
              </w:rPr>
              <w:t xml:space="preserve">Temperatura zapłonu warstwy pyłu </w:t>
            </w:r>
            <w:r w:rsidRPr="001E47DF">
              <w:rPr>
                <w:rFonts w:eastAsia="Arial" w:cs="Arial"/>
                <w:b/>
                <w:bCs/>
                <w:i/>
                <w:iCs/>
                <w:color w:val="000000" w:themeColor="text1"/>
                <w:sz w:val="20"/>
              </w:rPr>
              <w:t>T</w:t>
            </w:r>
            <w:r w:rsidRPr="001E47DF">
              <w:rPr>
                <w:rFonts w:eastAsia="Arial" w:cs="Arial"/>
                <w:b/>
                <w:bCs/>
                <w:i/>
                <w:iCs/>
                <w:color w:val="000000" w:themeColor="text1"/>
                <w:sz w:val="20"/>
                <w:vertAlign w:val="subscript"/>
              </w:rPr>
              <w:t>5 mm</w:t>
            </w:r>
            <w:r w:rsidRPr="001E47DF">
              <w:rPr>
                <w:rFonts w:eastAsia="Arial" w:cs="Arial"/>
                <w:b/>
                <w:bCs/>
                <w:color w:val="000000" w:themeColor="text1"/>
                <w:sz w:val="20"/>
              </w:rPr>
              <w:t>,</w:t>
            </w:r>
          </w:p>
          <w:p w14:paraId="542E9FBE" w14:textId="38A995E9" w:rsidR="00A4DC96" w:rsidRPr="001E47DF" w:rsidRDefault="00A4DC96" w:rsidP="00A4DC96">
            <w:pPr>
              <w:spacing w:before="0" w:after="0"/>
              <w:jc w:val="center"/>
              <w:rPr>
                <w:rFonts w:cs="Arial"/>
              </w:rPr>
            </w:pPr>
            <w:r w:rsidRPr="001E47DF">
              <w:rPr>
                <w:rFonts w:eastAsia="Arial" w:cs="Arial"/>
                <w:b/>
                <w:bCs/>
                <w:color w:val="000000" w:themeColor="text1"/>
                <w:sz w:val="20"/>
              </w:rPr>
              <w:t>[</w:t>
            </w:r>
            <w:proofErr w:type="spellStart"/>
            <w:r w:rsidRPr="001E47DF">
              <w:rPr>
                <w:rFonts w:eastAsia="Arial" w:cs="Arial"/>
                <w:b/>
                <w:bCs/>
                <w:color w:val="000000" w:themeColor="text1"/>
                <w:sz w:val="20"/>
                <w:vertAlign w:val="superscript"/>
              </w:rPr>
              <w:t>o</w:t>
            </w:r>
            <w:r w:rsidRPr="001E47DF">
              <w:rPr>
                <w:rFonts w:eastAsia="Arial" w:cs="Arial"/>
                <w:b/>
                <w:bCs/>
                <w:color w:val="000000" w:themeColor="text1"/>
                <w:sz w:val="20"/>
              </w:rPr>
              <w:t>C</w:t>
            </w:r>
            <w:proofErr w:type="spellEnd"/>
            <w:r w:rsidRPr="001E47DF">
              <w:rPr>
                <w:rFonts w:eastAsia="Arial" w:cs="Arial"/>
                <w:b/>
                <w:bCs/>
                <w:color w:val="000000" w:themeColor="text1"/>
                <w:sz w:val="20"/>
              </w:rPr>
              <w:t>]</w:t>
            </w:r>
          </w:p>
        </w:tc>
        <w:tc>
          <w:tcPr>
            <w:tcW w:w="901"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603C5D58" w14:textId="15CE1265" w:rsidR="00A4DC96" w:rsidRPr="001E47DF" w:rsidRDefault="00A4DC96" w:rsidP="00A4DC96">
            <w:pPr>
              <w:spacing w:before="0" w:after="0"/>
              <w:jc w:val="center"/>
              <w:rPr>
                <w:rFonts w:cs="Arial"/>
              </w:rPr>
            </w:pPr>
            <w:r w:rsidRPr="001E47DF">
              <w:rPr>
                <w:rFonts w:eastAsia="Arial" w:cs="Arial"/>
                <w:b/>
                <w:bCs/>
                <w:color w:val="000000" w:themeColor="text1"/>
                <w:sz w:val="20"/>
              </w:rPr>
              <w:t xml:space="preserve">Minimalna energia zapłonu obłoku pyłu </w:t>
            </w:r>
            <w:r w:rsidRPr="001E47DF">
              <w:rPr>
                <w:rFonts w:eastAsia="Arial" w:cs="Arial"/>
                <w:b/>
                <w:bCs/>
                <w:i/>
                <w:iCs/>
                <w:color w:val="000000" w:themeColor="text1"/>
                <w:sz w:val="20"/>
              </w:rPr>
              <w:t>MIE</w:t>
            </w:r>
            <w:r w:rsidRPr="001E47DF">
              <w:rPr>
                <w:rFonts w:eastAsia="Arial" w:cs="Arial"/>
                <w:b/>
                <w:bCs/>
                <w:color w:val="000000" w:themeColor="text1"/>
                <w:sz w:val="20"/>
              </w:rPr>
              <w:t>,</w:t>
            </w:r>
          </w:p>
          <w:p w14:paraId="386BC424" w14:textId="109BC241" w:rsidR="00A4DC96" w:rsidRPr="001E47DF" w:rsidRDefault="00A4DC96" w:rsidP="00A4DC96">
            <w:pPr>
              <w:spacing w:before="0" w:after="0"/>
              <w:jc w:val="center"/>
              <w:rPr>
                <w:rFonts w:cs="Arial"/>
              </w:rPr>
            </w:pPr>
            <w:r w:rsidRPr="001E47DF">
              <w:rPr>
                <w:rFonts w:eastAsia="Arial" w:cs="Arial"/>
                <w:b/>
                <w:bCs/>
                <w:color w:val="000000" w:themeColor="text1"/>
                <w:sz w:val="20"/>
              </w:rPr>
              <w:t>[</w:t>
            </w:r>
            <w:proofErr w:type="spellStart"/>
            <w:r w:rsidRPr="001E47DF">
              <w:rPr>
                <w:rFonts w:eastAsia="Arial" w:cs="Arial"/>
                <w:b/>
                <w:bCs/>
                <w:color w:val="000000" w:themeColor="text1"/>
                <w:sz w:val="20"/>
              </w:rPr>
              <w:t>mJ</w:t>
            </w:r>
            <w:proofErr w:type="spellEnd"/>
            <w:r w:rsidRPr="001E47DF">
              <w:rPr>
                <w:rFonts w:eastAsia="Arial" w:cs="Arial"/>
                <w:b/>
                <w:bCs/>
                <w:color w:val="000000" w:themeColor="text1"/>
                <w:sz w:val="20"/>
              </w:rPr>
              <w:t>]</w:t>
            </w:r>
          </w:p>
        </w:tc>
      </w:tr>
      <w:tr w:rsidR="00A4DC96" w:rsidRPr="001E47DF" w14:paraId="7EDDBC71" w14:textId="77777777" w:rsidTr="00C70049">
        <w:trPr>
          <w:trHeight w:val="300"/>
        </w:trPr>
        <w:tc>
          <w:tcPr>
            <w:tcW w:w="465"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0BA11C1D" w14:textId="3622D3FC" w:rsidR="00A4DC96" w:rsidRPr="001E47DF" w:rsidRDefault="00A4DC96" w:rsidP="00A4DC96">
            <w:pPr>
              <w:spacing w:before="0" w:after="0"/>
              <w:rPr>
                <w:rFonts w:cs="Arial"/>
              </w:rPr>
            </w:pPr>
            <w:r w:rsidRPr="001E47DF">
              <w:rPr>
                <w:rFonts w:eastAsia="Arial" w:cs="Arial"/>
                <w:color w:val="000000" w:themeColor="text1"/>
                <w:sz w:val="20"/>
              </w:rPr>
              <w:t>2.</w:t>
            </w:r>
          </w:p>
        </w:tc>
        <w:tc>
          <w:tcPr>
            <w:tcW w:w="11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B037E58" w14:textId="45A44B31" w:rsidR="00A4DC96" w:rsidRPr="001E47DF" w:rsidRDefault="00A4DC96" w:rsidP="00A4DC96">
            <w:pPr>
              <w:spacing w:before="0" w:after="0"/>
              <w:rPr>
                <w:rFonts w:cs="Arial"/>
              </w:rPr>
            </w:pPr>
            <w:proofErr w:type="spellStart"/>
            <w:r w:rsidRPr="001E47DF">
              <w:rPr>
                <w:rFonts w:eastAsia="Arial" w:cs="Arial"/>
                <w:color w:val="000000" w:themeColor="text1"/>
                <w:sz w:val="18"/>
                <w:szCs w:val="18"/>
              </w:rPr>
              <w:t>Pellet</w:t>
            </w:r>
            <w:proofErr w:type="spellEnd"/>
            <w:r w:rsidRPr="001E47DF">
              <w:rPr>
                <w:rFonts w:eastAsia="Arial" w:cs="Arial"/>
                <w:color w:val="000000" w:themeColor="text1"/>
                <w:sz w:val="18"/>
                <w:szCs w:val="18"/>
              </w:rPr>
              <w:t xml:space="preserve"> ze słomy </w:t>
            </w:r>
          </w:p>
        </w:tc>
        <w:tc>
          <w:tcPr>
            <w:tcW w:w="94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062544B" w14:textId="7EA3907E" w:rsidR="00A4DC96" w:rsidRPr="001E47DF" w:rsidRDefault="00A4DC96" w:rsidP="00A4DC96">
            <w:pPr>
              <w:spacing w:before="0" w:after="0"/>
              <w:jc w:val="center"/>
              <w:rPr>
                <w:rFonts w:cs="Arial"/>
              </w:rPr>
            </w:pPr>
            <w:r w:rsidRPr="001E47DF">
              <w:rPr>
                <w:rFonts w:eastAsia="Arial" w:cs="Arial"/>
                <w:color w:val="000000" w:themeColor="text1"/>
                <w:sz w:val="18"/>
                <w:szCs w:val="18"/>
              </w:rPr>
              <w:t>6,5 ± 0,3</w:t>
            </w:r>
          </w:p>
        </w:tc>
        <w:tc>
          <w:tcPr>
            <w:tcW w:w="12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41E678" w14:textId="3D4D177A" w:rsidR="00A4DC96" w:rsidRPr="001E47DF" w:rsidRDefault="00A4DC96" w:rsidP="00A4DC96">
            <w:pPr>
              <w:spacing w:before="0" w:after="0"/>
              <w:jc w:val="center"/>
              <w:rPr>
                <w:rFonts w:cs="Arial"/>
              </w:rPr>
            </w:pPr>
            <w:r w:rsidRPr="001E47DF">
              <w:rPr>
                <w:rFonts w:eastAsia="Arial" w:cs="Arial"/>
                <w:color w:val="000000" w:themeColor="text1"/>
                <w:sz w:val="18"/>
                <w:szCs w:val="18"/>
              </w:rPr>
              <w:t>109 ± 33</w:t>
            </w:r>
          </w:p>
        </w:tc>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BCDBBCA" w14:textId="2203A30A" w:rsidR="00A4DC96" w:rsidRPr="001E47DF" w:rsidRDefault="00A4DC96" w:rsidP="00A4DC96">
            <w:pPr>
              <w:spacing w:before="0" w:after="0"/>
              <w:jc w:val="center"/>
              <w:rPr>
                <w:rFonts w:cs="Arial"/>
              </w:rPr>
            </w:pPr>
            <w:r w:rsidRPr="001E47DF">
              <w:rPr>
                <w:rFonts w:eastAsia="Arial" w:cs="Arial"/>
                <w:color w:val="000000" w:themeColor="text1"/>
                <w:sz w:val="18"/>
                <w:szCs w:val="18"/>
              </w:rPr>
              <w:t>29 ± 9</w:t>
            </w:r>
          </w:p>
        </w:tc>
        <w:tc>
          <w:tcPr>
            <w:tcW w:w="10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4E68DD4" w14:textId="5E785CC0" w:rsidR="00A4DC96" w:rsidRPr="001E47DF" w:rsidRDefault="00326014" w:rsidP="00A4DC96">
            <w:pPr>
              <w:spacing w:before="0" w:after="0"/>
              <w:jc w:val="center"/>
              <w:rPr>
                <w:rFonts w:cs="Arial"/>
              </w:rPr>
            </w:pPr>
            <w:r w:rsidRPr="001E47DF">
              <w:rPr>
                <w:rFonts w:eastAsia="Arial" w:cs="Arial"/>
                <w:color w:val="000000" w:themeColor="text1"/>
                <w:sz w:val="18"/>
                <w:szCs w:val="18"/>
              </w:rPr>
              <w:t xml:space="preserve">125 </w:t>
            </w:r>
            <w:r w:rsidR="00A4DC96" w:rsidRPr="001E47DF">
              <w:rPr>
                <w:rFonts w:eastAsia="Arial" w:cs="Arial"/>
                <w:color w:val="000000" w:themeColor="text1"/>
                <w:sz w:val="18"/>
                <w:szCs w:val="18"/>
              </w:rPr>
              <w:t>± 10,</w:t>
            </w:r>
            <w:r w:rsidR="00A239F8" w:rsidRPr="001E47DF">
              <w:rPr>
                <w:rFonts w:eastAsia="Arial" w:cs="Arial"/>
                <w:color w:val="000000" w:themeColor="text1"/>
                <w:sz w:val="18"/>
                <w:szCs w:val="18"/>
              </w:rPr>
              <w:t>7</w:t>
            </w:r>
          </w:p>
        </w:tc>
        <w:tc>
          <w:tcPr>
            <w:tcW w:w="1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1EFA765" w14:textId="4A8B13FB" w:rsidR="00A4DC96" w:rsidRPr="001E47DF" w:rsidRDefault="00A4DC96" w:rsidP="00A4DC96">
            <w:pPr>
              <w:spacing w:before="0" w:after="0"/>
              <w:jc w:val="center"/>
              <w:rPr>
                <w:rFonts w:cs="Arial"/>
              </w:rPr>
            </w:pPr>
            <w:r w:rsidRPr="001E47DF">
              <w:rPr>
                <w:rFonts w:eastAsia="Arial" w:cs="Arial"/>
                <w:color w:val="000000" w:themeColor="text1"/>
                <w:sz w:val="18"/>
                <w:szCs w:val="18"/>
              </w:rPr>
              <w:t>4</w:t>
            </w:r>
            <w:r w:rsidR="00843244" w:rsidRPr="001E47DF">
              <w:rPr>
                <w:rFonts w:eastAsia="Arial" w:cs="Arial"/>
                <w:color w:val="000000" w:themeColor="text1"/>
                <w:sz w:val="18"/>
                <w:szCs w:val="18"/>
              </w:rPr>
              <w:t>35</w:t>
            </w:r>
            <w:r w:rsidRPr="001E47DF">
              <w:rPr>
                <w:rFonts w:eastAsia="Arial" w:cs="Arial"/>
                <w:color w:val="000000" w:themeColor="text1"/>
                <w:sz w:val="18"/>
                <w:szCs w:val="18"/>
              </w:rPr>
              <w:t xml:space="preserve"> ± 3,6</w:t>
            </w:r>
          </w:p>
        </w:tc>
        <w:tc>
          <w:tcPr>
            <w:tcW w:w="1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CF88796" w14:textId="548A630B" w:rsidR="00A4DC96" w:rsidRPr="001E47DF" w:rsidRDefault="00843244" w:rsidP="00A4DC96">
            <w:pPr>
              <w:spacing w:before="0" w:after="0"/>
              <w:jc w:val="center"/>
              <w:rPr>
                <w:rFonts w:cs="Arial"/>
              </w:rPr>
            </w:pPr>
            <w:r w:rsidRPr="001E47DF">
              <w:rPr>
                <w:rFonts w:eastAsia="Arial" w:cs="Arial"/>
                <w:color w:val="000000" w:themeColor="text1"/>
                <w:sz w:val="18"/>
                <w:szCs w:val="18"/>
              </w:rPr>
              <w:t xml:space="preserve">290 </w:t>
            </w:r>
            <w:r w:rsidR="00A4DC96" w:rsidRPr="001E47DF">
              <w:rPr>
                <w:rFonts w:eastAsia="Arial" w:cs="Arial"/>
                <w:color w:val="000000" w:themeColor="text1"/>
                <w:sz w:val="18"/>
                <w:szCs w:val="18"/>
              </w:rPr>
              <w:t>± 2,8</w:t>
            </w:r>
          </w:p>
        </w:tc>
        <w:tc>
          <w:tcPr>
            <w:tcW w:w="90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D53AB6A" w14:textId="44F28F85" w:rsidR="00A4DC96" w:rsidRPr="001E47DF" w:rsidRDefault="00A4DC96" w:rsidP="00A4DC96">
            <w:pPr>
              <w:spacing w:before="0" w:after="0"/>
              <w:jc w:val="center"/>
              <w:rPr>
                <w:rFonts w:cs="Arial"/>
              </w:rPr>
            </w:pPr>
            <w:r w:rsidRPr="001E47DF">
              <w:rPr>
                <w:rFonts w:eastAsia="Arial" w:cs="Arial"/>
                <w:color w:val="000000" w:themeColor="text1"/>
                <w:sz w:val="18"/>
                <w:szCs w:val="18"/>
              </w:rPr>
              <w:t xml:space="preserve">3 </w:t>
            </w:r>
            <w:r w:rsidRPr="001E47DF">
              <w:rPr>
                <w:rFonts w:eastAsia="Arial" w:cs="Arial"/>
                <w:i/>
                <w:iCs/>
                <w:color w:val="000000" w:themeColor="text1"/>
                <w:sz w:val="18"/>
                <w:szCs w:val="18"/>
              </w:rPr>
              <w:t xml:space="preserve">&lt; MIE </w:t>
            </w:r>
            <w:r w:rsidRPr="001E47DF">
              <w:rPr>
                <w:rFonts w:eastAsia="Arial" w:cs="Arial"/>
                <w:color w:val="000000" w:themeColor="text1"/>
                <w:sz w:val="18"/>
                <w:szCs w:val="18"/>
              </w:rPr>
              <w:t>&lt; 10</w:t>
            </w:r>
          </w:p>
        </w:tc>
      </w:tr>
      <w:tr w:rsidR="00A4DC96" w:rsidRPr="001E47DF" w14:paraId="3437EC2A" w14:textId="77777777" w:rsidTr="00C70049">
        <w:trPr>
          <w:trHeight w:val="300"/>
        </w:trPr>
        <w:tc>
          <w:tcPr>
            <w:tcW w:w="465"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287AD913" w14:textId="237B122E" w:rsidR="00A4DC96" w:rsidRPr="001E47DF" w:rsidRDefault="00A4DC96" w:rsidP="00A4DC96">
            <w:pPr>
              <w:spacing w:before="0" w:after="0"/>
              <w:rPr>
                <w:rFonts w:cs="Arial"/>
              </w:rPr>
            </w:pPr>
            <w:r w:rsidRPr="001E47DF">
              <w:rPr>
                <w:rFonts w:eastAsia="Arial" w:cs="Arial"/>
                <w:color w:val="000000" w:themeColor="text1"/>
                <w:sz w:val="20"/>
              </w:rPr>
              <w:t>4.</w:t>
            </w:r>
          </w:p>
        </w:tc>
        <w:tc>
          <w:tcPr>
            <w:tcW w:w="11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4D6B5CD" w14:textId="1D4D3A70" w:rsidR="00A4DC96" w:rsidRPr="001E47DF" w:rsidRDefault="00A4DC96" w:rsidP="00A4DC96">
            <w:pPr>
              <w:spacing w:before="0" w:after="0"/>
              <w:rPr>
                <w:rFonts w:cs="Arial"/>
              </w:rPr>
            </w:pPr>
            <w:proofErr w:type="spellStart"/>
            <w:r w:rsidRPr="001E47DF">
              <w:rPr>
                <w:rFonts w:eastAsia="Arial" w:cs="Arial"/>
                <w:color w:val="000000" w:themeColor="text1"/>
                <w:sz w:val="18"/>
                <w:szCs w:val="18"/>
              </w:rPr>
              <w:t>Pellet</w:t>
            </w:r>
            <w:proofErr w:type="spellEnd"/>
            <w:r w:rsidRPr="001E47DF">
              <w:rPr>
                <w:rFonts w:eastAsia="Arial" w:cs="Arial"/>
                <w:color w:val="000000" w:themeColor="text1"/>
                <w:sz w:val="18"/>
                <w:szCs w:val="18"/>
              </w:rPr>
              <w:t xml:space="preserve"> ze słonecznika</w:t>
            </w:r>
          </w:p>
        </w:tc>
        <w:tc>
          <w:tcPr>
            <w:tcW w:w="94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B07BBFA" w14:textId="28C0F01C" w:rsidR="00A4DC96" w:rsidRPr="001E47DF" w:rsidRDefault="00A4DC96" w:rsidP="00A4DC96">
            <w:pPr>
              <w:spacing w:before="0" w:after="0"/>
              <w:jc w:val="center"/>
              <w:rPr>
                <w:rFonts w:cs="Arial"/>
              </w:rPr>
            </w:pPr>
            <w:r w:rsidRPr="001E47DF">
              <w:rPr>
                <w:rFonts w:eastAsia="Arial" w:cs="Arial"/>
                <w:color w:val="000000" w:themeColor="text1"/>
                <w:sz w:val="18"/>
                <w:szCs w:val="18"/>
              </w:rPr>
              <w:t>7,7 ± 0,4</w:t>
            </w:r>
          </w:p>
        </w:tc>
        <w:tc>
          <w:tcPr>
            <w:tcW w:w="12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6BE4ADF" w14:textId="5500F895" w:rsidR="00A4DC96" w:rsidRPr="001E47DF" w:rsidRDefault="00A4DC96" w:rsidP="00A4DC96">
            <w:pPr>
              <w:spacing w:before="0" w:after="0"/>
              <w:jc w:val="center"/>
              <w:rPr>
                <w:rFonts w:cs="Arial"/>
              </w:rPr>
            </w:pPr>
            <w:r w:rsidRPr="001E47DF">
              <w:rPr>
                <w:rFonts w:eastAsia="Arial" w:cs="Arial"/>
                <w:color w:val="000000" w:themeColor="text1"/>
                <w:sz w:val="18"/>
                <w:szCs w:val="18"/>
              </w:rPr>
              <w:t>120 ± 36</w:t>
            </w:r>
          </w:p>
        </w:tc>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3AB09CA" w14:textId="1046C072" w:rsidR="00A4DC96" w:rsidRPr="001E47DF" w:rsidRDefault="00A4DC96" w:rsidP="00A4DC96">
            <w:pPr>
              <w:spacing w:before="0" w:after="0"/>
              <w:jc w:val="center"/>
              <w:rPr>
                <w:rFonts w:cs="Arial"/>
              </w:rPr>
            </w:pPr>
            <w:r w:rsidRPr="001E47DF">
              <w:rPr>
                <w:rFonts w:eastAsia="Arial" w:cs="Arial"/>
                <w:color w:val="000000" w:themeColor="text1"/>
                <w:sz w:val="18"/>
                <w:szCs w:val="18"/>
              </w:rPr>
              <w:t>33 ± 10</w:t>
            </w:r>
          </w:p>
        </w:tc>
        <w:tc>
          <w:tcPr>
            <w:tcW w:w="10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201B3CF" w14:textId="0D10115B" w:rsidR="00A4DC96" w:rsidRPr="001E47DF" w:rsidRDefault="006370A2" w:rsidP="00A4DC96">
            <w:pPr>
              <w:spacing w:before="0" w:after="0"/>
              <w:jc w:val="center"/>
              <w:rPr>
                <w:rFonts w:cs="Arial"/>
              </w:rPr>
            </w:pPr>
            <w:r w:rsidRPr="001E47DF">
              <w:rPr>
                <w:rFonts w:eastAsia="Arial" w:cs="Arial"/>
                <w:color w:val="000000" w:themeColor="text1"/>
                <w:sz w:val="18"/>
                <w:szCs w:val="18"/>
              </w:rPr>
              <w:t xml:space="preserve">60 </w:t>
            </w:r>
            <w:r w:rsidR="00A4DC96" w:rsidRPr="001E47DF">
              <w:rPr>
                <w:rFonts w:eastAsia="Arial" w:cs="Arial"/>
                <w:color w:val="000000" w:themeColor="text1"/>
                <w:sz w:val="18"/>
                <w:szCs w:val="18"/>
              </w:rPr>
              <w:t xml:space="preserve">± </w:t>
            </w:r>
            <w:r w:rsidRPr="001E47DF">
              <w:rPr>
                <w:rFonts w:eastAsia="Arial" w:cs="Arial"/>
                <w:color w:val="000000" w:themeColor="text1"/>
                <w:sz w:val="18"/>
                <w:szCs w:val="18"/>
              </w:rPr>
              <w:t>5,3</w:t>
            </w:r>
          </w:p>
        </w:tc>
        <w:tc>
          <w:tcPr>
            <w:tcW w:w="1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A3BA01F" w14:textId="3C767A3E" w:rsidR="00A4DC96" w:rsidRPr="001E47DF" w:rsidRDefault="006370A2" w:rsidP="00A4DC96">
            <w:pPr>
              <w:spacing w:before="0" w:after="0"/>
              <w:jc w:val="center"/>
              <w:rPr>
                <w:rFonts w:cs="Arial"/>
              </w:rPr>
            </w:pPr>
            <w:r w:rsidRPr="001E47DF">
              <w:rPr>
                <w:rFonts w:eastAsia="Arial" w:cs="Arial"/>
                <w:color w:val="000000" w:themeColor="text1"/>
                <w:sz w:val="18"/>
                <w:szCs w:val="18"/>
              </w:rPr>
              <w:t xml:space="preserve">409 </w:t>
            </w:r>
            <w:r w:rsidR="00A4DC96" w:rsidRPr="001E47DF">
              <w:rPr>
                <w:rFonts w:eastAsia="Arial" w:cs="Arial"/>
                <w:color w:val="000000" w:themeColor="text1"/>
                <w:sz w:val="18"/>
                <w:szCs w:val="18"/>
              </w:rPr>
              <w:t>± 3,6</w:t>
            </w:r>
          </w:p>
        </w:tc>
        <w:tc>
          <w:tcPr>
            <w:tcW w:w="1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5705B88" w14:textId="224B01E2" w:rsidR="00A4DC96" w:rsidRPr="001E47DF" w:rsidRDefault="00A4DC96" w:rsidP="00A4DC96">
            <w:pPr>
              <w:spacing w:before="0" w:after="0"/>
              <w:jc w:val="center"/>
              <w:rPr>
                <w:rFonts w:cs="Arial"/>
              </w:rPr>
            </w:pPr>
            <w:r w:rsidRPr="001E47DF">
              <w:rPr>
                <w:rFonts w:eastAsia="Arial" w:cs="Arial"/>
                <w:color w:val="000000" w:themeColor="text1"/>
                <w:sz w:val="18"/>
                <w:szCs w:val="18"/>
              </w:rPr>
              <w:t>300 ± 3,0</w:t>
            </w:r>
          </w:p>
        </w:tc>
        <w:tc>
          <w:tcPr>
            <w:tcW w:w="901"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C7950B3" w14:textId="3419AE00" w:rsidR="00A4DC96" w:rsidRPr="001E47DF" w:rsidRDefault="006370A2" w:rsidP="00A4DC96">
            <w:pPr>
              <w:spacing w:before="0" w:after="0"/>
              <w:jc w:val="center"/>
              <w:rPr>
                <w:rFonts w:cs="Arial"/>
              </w:rPr>
            </w:pPr>
            <w:r w:rsidRPr="001E47DF">
              <w:rPr>
                <w:rFonts w:eastAsia="Arial" w:cs="Arial"/>
                <w:color w:val="000000" w:themeColor="text1"/>
                <w:sz w:val="18"/>
                <w:szCs w:val="18"/>
              </w:rPr>
              <w:t xml:space="preserve">8,9 </w:t>
            </w:r>
            <w:r w:rsidR="00A4DC96" w:rsidRPr="001E47DF">
              <w:rPr>
                <w:rFonts w:eastAsia="Arial" w:cs="Arial"/>
                <w:i/>
                <w:iCs/>
                <w:color w:val="000000" w:themeColor="text1"/>
                <w:sz w:val="18"/>
                <w:szCs w:val="18"/>
              </w:rPr>
              <w:t xml:space="preserve">&lt; MIE </w:t>
            </w:r>
            <w:r w:rsidR="00A4DC96" w:rsidRPr="001E47DF">
              <w:rPr>
                <w:rFonts w:eastAsia="Arial" w:cs="Arial"/>
                <w:color w:val="000000" w:themeColor="text1"/>
                <w:sz w:val="18"/>
                <w:szCs w:val="18"/>
              </w:rPr>
              <w:t xml:space="preserve">&lt; </w:t>
            </w:r>
            <w:r w:rsidR="005C180E" w:rsidRPr="001E47DF">
              <w:rPr>
                <w:rFonts w:eastAsia="Arial" w:cs="Arial"/>
                <w:color w:val="000000" w:themeColor="text1"/>
                <w:sz w:val="18"/>
                <w:szCs w:val="18"/>
              </w:rPr>
              <w:t>12,5</w:t>
            </w:r>
          </w:p>
        </w:tc>
      </w:tr>
      <w:tr w:rsidR="00A4DC96" w:rsidRPr="001E47DF" w14:paraId="632C5168" w14:textId="77777777" w:rsidTr="00C70049">
        <w:trPr>
          <w:trHeight w:val="300"/>
        </w:trPr>
        <w:tc>
          <w:tcPr>
            <w:tcW w:w="465"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7EC7D6E7" w14:textId="6E5A16F7" w:rsidR="00A4DC96" w:rsidRPr="001E47DF" w:rsidRDefault="00A4DC96" w:rsidP="00A4DC96">
            <w:pPr>
              <w:spacing w:before="120" w:line="360" w:lineRule="auto"/>
              <w:rPr>
                <w:rFonts w:cs="Arial"/>
              </w:rPr>
            </w:pPr>
            <w:r w:rsidRPr="001E47DF">
              <w:rPr>
                <w:rFonts w:eastAsia="Arial" w:cs="Arial"/>
                <w:color w:val="000000" w:themeColor="text1"/>
                <w:sz w:val="20"/>
              </w:rPr>
              <w:t>10.</w:t>
            </w:r>
          </w:p>
        </w:tc>
        <w:tc>
          <w:tcPr>
            <w:tcW w:w="11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8C46D13" w14:textId="60EE6079" w:rsidR="00A4DC96" w:rsidRPr="001E47DF" w:rsidRDefault="00AC3D1C" w:rsidP="00A4DC96">
            <w:pPr>
              <w:spacing w:before="0" w:after="0"/>
              <w:rPr>
                <w:rFonts w:cs="Arial"/>
              </w:rPr>
            </w:pPr>
            <w:r w:rsidRPr="001E47DF">
              <w:rPr>
                <w:rFonts w:eastAsia="Arial" w:cs="Arial"/>
                <w:sz w:val="18"/>
                <w:szCs w:val="18"/>
              </w:rPr>
              <w:t xml:space="preserve">Pył </w:t>
            </w:r>
            <w:proofErr w:type="spellStart"/>
            <w:r w:rsidR="00996E73" w:rsidRPr="001E47DF">
              <w:rPr>
                <w:rFonts w:eastAsia="Arial" w:cs="Arial"/>
                <w:sz w:val="18"/>
                <w:szCs w:val="18"/>
              </w:rPr>
              <w:t>pellet</w:t>
            </w:r>
            <w:r w:rsidRPr="001E47DF">
              <w:rPr>
                <w:rFonts w:eastAsia="Arial" w:cs="Arial"/>
                <w:sz w:val="18"/>
                <w:szCs w:val="18"/>
              </w:rPr>
              <w:t>u</w:t>
            </w:r>
            <w:proofErr w:type="spellEnd"/>
            <w:r w:rsidRPr="001E47DF">
              <w:rPr>
                <w:rFonts w:eastAsia="Arial" w:cs="Arial"/>
                <w:sz w:val="18"/>
                <w:szCs w:val="18"/>
              </w:rPr>
              <w:t xml:space="preserve"> drzewnego</w:t>
            </w:r>
          </w:p>
        </w:tc>
        <w:tc>
          <w:tcPr>
            <w:tcW w:w="945" w:type="dxa"/>
            <w:tcBorders>
              <w:top w:val="single" w:sz="8" w:space="0" w:color="000000" w:themeColor="text1"/>
              <w:left w:val="single" w:sz="8" w:space="0" w:color="auto"/>
              <w:bottom w:val="single" w:sz="8" w:space="0" w:color="000000" w:themeColor="text1"/>
              <w:right w:val="single" w:sz="8" w:space="0" w:color="000000" w:themeColor="text1"/>
            </w:tcBorders>
            <w:tcMar>
              <w:left w:w="108" w:type="dxa"/>
              <w:right w:w="108" w:type="dxa"/>
            </w:tcMar>
            <w:vAlign w:val="center"/>
          </w:tcPr>
          <w:p w14:paraId="6CD5F0C6" w14:textId="67C208E6" w:rsidR="00A4DC96" w:rsidRPr="001E47DF" w:rsidRDefault="00A4DC96" w:rsidP="00A4DC96">
            <w:pPr>
              <w:spacing w:before="120" w:line="360" w:lineRule="auto"/>
              <w:jc w:val="center"/>
              <w:rPr>
                <w:rFonts w:cs="Arial"/>
              </w:rPr>
            </w:pPr>
            <w:r w:rsidRPr="001E47DF">
              <w:rPr>
                <w:rFonts w:eastAsia="Arial" w:cs="Arial"/>
                <w:sz w:val="18"/>
                <w:szCs w:val="18"/>
              </w:rPr>
              <w:t>8,6</w:t>
            </w:r>
            <w:r w:rsidRPr="001E47DF">
              <w:rPr>
                <w:rFonts w:eastAsia="Arial" w:cs="Arial"/>
                <w:color w:val="000000" w:themeColor="text1"/>
                <w:sz w:val="18"/>
                <w:szCs w:val="18"/>
              </w:rPr>
              <w:t>± 0,4</w:t>
            </w:r>
          </w:p>
        </w:tc>
        <w:tc>
          <w:tcPr>
            <w:tcW w:w="1290" w:type="dxa"/>
            <w:tcBorders>
              <w:top w:val="single" w:sz="8" w:space="0" w:color="000000" w:themeColor="text1"/>
              <w:left w:val="single" w:sz="8" w:space="0" w:color="000000" w:themeColor="text1"/>
              <w:bottom w:val="single" w:sz="8" w:space="0" w:color="000000" w:themeColor="text1"/>
              <w:right w:val="nil"/>
            </w:tcBorders>
            <w:tcMar>
              <w:left w:w="108" w:type="dxa"/>
              <w:right w:w="108" w:type="dxa"/>
            </w:tcMar>
            <w:vAlign w:val="center"/>
          </w:tcPr>
          <w:p w14:paraId="74327C80" w14:textId="5F09F83C" w:rsidR="00A4DC96" w:rsidRPr="001E47DF" w:rsidRDefault="00A4DC96" w:rsidP="00A4DC96">
            <w:pPr>
              <w:spacing w:before="120" w:line="360" w:lineRule="auto"/>
              <w:jc w:val="center"/>
              <w:rPr>
                <w:rFonts w:cs="Arial"/>
              </w:rPr>
            </w:pPr>
            <w:r w:rsidRPr="001E47DF">
              <w:rPr>
                <w:rFonts w:eastAsia="Arial" w:cs="Arial"/>
                <w:sz w:val="18"/>
                <w:szCs w:val="18"/>
              </w:rPr>
              <w:t>320</w:t>
            </w:r>
            <w:r w:rsidRPr="001E47DF">
              <w:rPr>
                <w:rFonts w:eastAsia="Arial" w:cs="Arial"/>
                <w:color w:val="000000" w:themeColor="text1"/>
                <w:sz w:val="18"/>
                <w:szCs w:val="18"/>
              </w:rPr>
              <w:t>± 64,0</w:t>
            </w:r>
          </w:p>
        </w:tc>
        <w:tc>
          <w:tcPr>
            <w:tcW w:w="10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051BD269" w14:textId="7056A825" w:rsidR="00A4DC96" w:rsidRPr="001E47DF" w:rsidRDefault="00A4DC96" w:rsidP="00A4DC96">
            <w:pPr>
              <w:spacing w:before="120" w:line="360" w:lineRule="auto"/>
              <w:jc w:val="center"/>
              <w:rPr>
                <w:rFonts w:cs="Arial"/>
              </w:rPr>
            </w:pPr>
            <w:r w:rsidRPr="001E47DF">
              <w:rPr>
                <w:rFonts w:eastAsia="Arial" w:cs="Arial"/>
                <w:sz w:val="18"/>
                <w:szCs w:val="18"/>
              </w:rPr>
              <w:t>86,9</w:t>
            </w:r>
            <w:r w:rsidRPr="001E47DF">
              <w:rPr>
                <w:rFonts w:eastAsia="Arial" w:cs="Arial"/>
                <w:color w:val="000000" w:themeColor="text1"/>
                <w:sz w:val="18"/>
                <w:szCs w:val="18"/>
              </w:rPr>
              <w:t>± 17,4</w:t>
            </w:r>
          </w:p>
        </w:tc>
        <w:tc>
          <w:tcPr>
            <w:tcW w:w="103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0E30D23D" w14:textId="7C13B7AD" w:rsidR="00A4DC96" w:rsidRPr="001E47DF" w:rsidRDefault="00A4DC96" w:rsidP="00A4DC96">
            <w:pPr>
              <w:spacing w:before="120" w:line="360" w:lineRule="auto"/>
              <w:jc w:val="center"/>
              <w:rPr>
                <w:rFonts w:cs="Arial"/>
              </w:rPr>
            </w:pPr>
            <w:r w:rsidRPr="001E47DF">
              <w:rPr>
                <w:rFonts w:eastAsia="Arial" w:cs="Arial"/>
                <w:sz w:val="18"/>
                <w:szCs w:val="18"/>
              </w:rPr>
              <w:t>62,5</w:t>
            </w:r>
          </w:p>
        </w:tc>
        <w:tc>
          <w:tcPr>
            <w:tcW w:w="1102" w:type="dxa"/>
            <w:tcBorders>
              <w:top w:val="single" w:sz="8" w:space="0" w:color="auto"/>
              <w:left w:val="single" w:sz="8" w:space="0" w:color="000000" w:themeColor="text1"/>
              <w:bottom w:val="single" w:sz="8" w:space="0" w:color="auto"/>
              <w:right w:val="single" w:sz="8" w:space="0" w:color="auto"/>
            </w:tcBorders>
            <w:tcMar>
              <w:left w:w="108" w:type="dxa"/>
              <w:right w:w="108" w:type="dxa"/>
            </w:tcMar>
            <w:vAlign w:val="center"/>
          </w:tcPr>
          <w:p w14:paraId="1CEA612F" w14:textId="2D52CE1F" w:rsidR="00A4DC96" w:rsidRPr="001E47DF" w:rsidRDefault="00A4DC96" w:rsidP="00A4DC96">
            <w:pPr>
              <w:spacing w:before="120" w:line="360" w:lineRule="auto"/>
              <w:ind w:left="71"/>
              <w:jc w:val="center"/>
              <w:rPr>
                <w:rFonts w:cs="Arial"/>
              </w:rPr>
            </w:pPr>
            <w:r w:rsidRPr="001E47DF">
              <w:rPr>
                <w:rFonts w:eastAsia="Arial" w:cs="Arial"/>
                <w:sz w:val="18"/>
                <w:szCs w:val="18"/>
              </w:rPr>
              <w:t>4</w:t>
            </w:r>
            <w:r w:rsidR="006C57FF" w:rsidRPr="001E47DF">
              <w:rPr>
                <w:rFonts w:eastAsia="Arial" w:cs="Arial"/>
                <w:sz w:val="18"/>
                <w:szCs w:val="18"/>
              </w:rPr>
              <w:t>4</w:t>
            </w:r>
            <w:r w:rsidRPr="001E47DF">
              <w:rPr>
                <w:rFonts w:eastAsia="Arial" w:cs="Arial"/>
                <w:sz w:val="18"/>
                <w:szCs w:val="18"/>
              </w:rPr>
              <w:t>0 ± 4,</w:t>
            </w:r>
            <w:r w:rsidR="006C57FF" w:rsidRPr="001E47DF">
              <w:rPr>
                <w:rFonts w:eastAsia="Arial" w:cs="Arial"/>
                <w:sz w:val="18"/>
                <w:szCs w:val="18"/>
              </w:rPr>
              <w:t>4</w:t>
            </w:r>
          </w:p>
        </w:tc>
        <w:tc>
          <w:tcPr>
            <w:tcW w:w="11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7692F50" w14:textId="62B238DA" w:rsidR="00A4DC96" w:rsidRPr="001E47DF" w:rsidRDefault="00A4DC96" w:rsidP="00A4DC96">
            <w:pPr>
              <w:spacing w:before="120" w:line="360" w:lineRule="auto"/>
              <w:jc w:val="center"/>
              <w:rPr>
                <w:rFonts w:cs="Arial"/>
              </w:rPr>
            </w:pPr>
            <w:r w:rsidRPr="001E47DF">
              <w:rPr>
                <w:rFonts w:eastAsia="Arial" w:cs="Arial"/>
                <w:sz w:val="18"/>
                <w:szCs w:val="18"/>
              </w:rPr>
              <w:t>325 ± 3,3</w:t>
            </w:r>
          </w:p>
        </w:tc>
        <w:tc>
          <w:tcPr>
            <w:tcW w:w="901" w:type="dxa"/>
            <w:tcBorders>
              <w:top w:val="single" w:sz="8" w:space="0" w:color="000000" w:themeColor="text1"/>
              <w:left w:val="single" w:sz="8" w:space="0" w:color="auto"/>
              <w:bottom w:val="single" w:sz="8" w:space="0" w:color="000000" w:themeColor="text1"/>
              <w:right w:val="single" w:sz="8" w:space="0" w:color="000000" w:themeColor="text1"/>
            </w:tcBorders>
            <w:tcMar>
              <w:left w:w="108" w:type="dxa"/>
              <w:right w:w="108" w:type="dxa"/>
            </w:tcMar>
            <w:vAlign w:val="center"/>
          </w:tcPr>
          <w:p w14:paraId="423315FF" w14:textId="5CBA3734" w:rsidR="00A4DC96" w:rsidRPr="001E47DF" w:rsidRDefault="00A4DC96" w:rsidP="00A4DC96">
            <w:pPr>
              <w:spacing w:before="120" w:line="360" w:lineRule="auto"/>
              <w:jc w:val="center"/>
              <w:rPr>
                <w:rFonts w:cs="Arial"/>
              </w:rPr>
            </w:pPr>
            <w:r w:rsidRPr="001E47DF">
              <w:rPr>
                <w:rFonts w:eastAsia="Arial" w:cs="Arial"/>
                <w:sz w:val="18"/>
                <w:szCs w:val="18"/>
              </w:rPr>
              <w:t xml:space="preserve">10 &lt; MEZ &lt; </w:t>
            </w:r>
            <w:r w:rsidR="006C57FF" w:rsidRPr="001E47DF">
              <w:rPr>
                <w:rFonts w:eastAsia="Arial" w:cs="Arial"/>
                <w:sz w:val="18"/>
                <w:szCs w:val="18"/>
              </w:rPr>
              <w:t>30</w:t>
            </w:r>
          </w:p>
        </w:tc>
      </w:tr>
    </w:tbl>
    <w:p w14:paraId="1E35B782" w14:textId="0A01F182" w:rsidR="00303B6F" w:rsidRPr="001E47DF" w:rsidRDefault="00303B6F" w:rsidP="00A4DC96">
      <w:pPr>
        <w:rPr>
          <w:rFonts w:cs="Arial"/>
          <w:i/>
          <w:iCs/>
        </w:rPr>
      </w:pPr>
    </w:p>
    <w:p w14:paraId="0F0E5C3C" w14:textId="7719E80E" w:rsidR="00303B6F" w:rsidRPr="001E47DF" w:rsidRDefault="00303B6F" w:rsidP="00AB1A0C">
      <w:pPr>
        <w:rPr>
          <w:rFonts w:cs="Arial"/>
        </w:rPr>
      </w:pPr>
    </w:p>
    <w:p w14:paraId="22658F4A" w14:textId="1757B511" w:rsidR="00E034C7" w:rsidRPr="001E47DF" w:rsidRDefault="003E4FCD" w:rsidP="00A17248">
      <w:pPr>
        <w:pStyle w:val="Nagwek1"/>
        <w:rPr>
          <w:rFonts w:cs="Arial"/>
        </w:rPr>
      </w:pPr>
      <w:bookmarkStart w:id="158" w:name="_Toc185455389"/>
      <w:r w:rsidRPr="001E47DF">
        <w:rPr>
          <w:rFonts w:cs="Arial"/>
        </w:rPr>
        <w:lastRenderedPageBreak/>
        <w:t>ZAKRES PRAC</w:t>
      </w:r>
      <w:r w:rsidR="002E11F6" w:rsidRPr="001E47DF">
        <w:rPr>
          <w:rFonts w:cs="Arial"/>
        </w:rPr>
        <w:t xml:space="preserve"> ETAP I</w:t>
      </w:r>
      <w:bookmarkEnd w:id="158"/>
    </w:p>
    <w:p w14:paraId="3E35EF84" w14:textId="77777777" w:rsidR="006E3B3B" w:rsidRPr="006E3B3B" w:rsidRDefault="006E3B3B" w:rsidP="006E3B3B"/>
    <w:p w14:paraId="1CF2197A" w14:textId="210BCF54" w:rsidR="003E4FCD" w:rsidRPr="001E47DF" w:rsidRDefault="003E4FCD" w:rsidP="0005641F">
      <w:pPr>
        <w:pStyle w:val="Nagwek2"/>
        <w:numPr>
          <w:ilvl w:val="1"/>
          <w:numId w:val="80"/>
        </w:numPr>
        <w:rPr>
          <w:rFonts w:cs="Arial"/>
          <w:color w:val="auto"/>
          <w:szCs w:val="22"/>
          <w:lang w:eastAsia="en-US"/>
        </w:rPr>
      </w:pPr>
      <w:bookmarkStart w:id="159" w:name="_Toc185455390"/>
      <w:r w:rsidRPr="001E47DF">
        <w:rPr>
          <w:rFonts w:cs="Arial"/>
          <w:color w:val="auto"/>
          <w:szCs w:val="22"/>
          <w:lang w:eastAsia="en-US"/>
        </w:rPr>
        <w:t>Informacje ogólne</w:t>
      </w:r>
      <w:bookmarkEnd w:id="159"/>
    </w:p>
    <w:p w14:paraId="45C0838F" w14:textId="77777777" w:rsidR="006E3B3B" w:rsidRPr="006E3B3B" w:rsidRDefault="006E3B3B" w:rsidP="006E3B3B">
      <w:pPr>
        <w:rPr>
          <w:lang w:eastAsia="en-US"/>
        </w:rPr>
      </w:pPr>
    </w:p>
    <w:p w14:paraId="53F698DB" w14:textId="619B4B26" w:rsidR="003E4FCD" w:rsidRPr="001E47DF" w:rsidRDefault="003E4FCD" w:rsidP="0005641F">
      <w:pPr>
        <w:pStyle w:val="Poziom3"/>
        <w:numPr>
          <w:ilvl w:val="2"/>
          <w:numId w:val="81"/>
        </w:numPr>
        <w:rPr>
          <w:rFonts w:cs="Arial"/>
        </w:rPr>
      </w:pPr>
      <w:r w:rsidRPr="001E47DF">
        <w:rPr>
          <w:rFonts w:cs="Arial"/>
        </w:rPr>
        <w:t>Opis stanu docelowego</w:t>
      </w:r>
    </w:p>
    <w:p w14:paraId="487F2721" w14:textId="48FBFADC" w:rsidR="001801B9" w:rsidRPr="001E47DF" w:rsidRDefault="001801B9" w:rsidP="001801B9">
      <w:pPr>
        <w:rPr>
          <w:rFonts w:cs="Arial"/>
          <w:szCs w:val="22"/>
          <w:lang w:eastAsia="en-US"/>
        </w:rPr>
      </w:pPr>
      <w:r w:rsidRPr="001E47DF">
        <w:rPr>
          <w:rFonts w:cs="Arial"/>
          <w:szCs w:val="22"/>
          <w:lang w:eastAsia="en-US"/>
        </w:rPr>
        <w:t>W celu trwałego obniżenia poziomu emisji CO</w:t>
      </w:r>
      <w:r w:rsidRPr="001E47DF">
        <w:rPr>
          <w:rFonts w:cs="Arial"/>
          <w:szCs w:val="22"/>
          <w:vertAlign w:val="subscript"/>
          <w:lang w:eastAsia="en-US"/>
        </w:rPr>
        <w:t>2</w:t>
      </w:r>
      <w:r w:rsidRPr="001E47DF">
        <w:rPr>
          <w:rFonts w:cs="Arial"/>
          <w:szCs w:val="22"/>
          <w:lang w:eastAsia="en-US"/>
        </w:rPr>
        <w:t xml:space="preserve"> Elektrownia Połaniec planuje zwiększyć ilość biomasy </w:t>
      </w:r>
      <w:proofErr w:type="spellStart"/>
      <w:r w:rsidRPr="001E47DF">
        <w:rPr>
          <w:rFonts w:cs="Arial"/>
          <w:szCs w:val="22"/>
          <w:lang w:eastAsia="en-US"/>
        </w:rPr>
        <w:t>współspalanej</w:t>
      </w:r>
      <w:proofErr w:type="spellEnd"/>
      <w:r w:rsidRPr="001E47DF">
        <w:rPr>
          <w:rFonts w:cs="Arial"/>
          <w:szCs w:val="22"/>
          <w:lang w:eastAsia="en-US"/>
        </w:rPr>
        <w:t xml:space="preserve"> z węglem w 6 kotłach EP 650-137. Docelowo zakładane jest uzyskanie w roku 2025 obniżenia emisji CO</w:t>
      </w:r>
      <w:r w:rsidRPr="001E47DF">
        <w:rPr>
          <w:rFonts w:cs="Arial"/>
          <w:szCs w:val="22"/>
          <w:vertAlign w:val="subscript"/>
          <w:lang w:eastAsia="en-US"/>
        </w:rPr>
        <w:t>2</w:t>
      </w:r>
      <w:r w:rsidRPr="001E47DF">
        <w:rPr>
          <w:rFonts w:cs="Arial"/>
          <w:szCs w:val="22"/>
          <w:lang w:eastAsia="en-US"/>
        </w:rPr>
        <w:t xml:space="preserve"> do wartości 550 kg CO</w:t>
      </w:r>
      <w:r w:rsidRPr="001E47DF">
        <w:rPr>
          <w:rFonts w:cs="Arial"/>
          <w:szCs w:val="22"/>
          <w:vertAlign w:val="subscript"/>
          <w:lang w:eastAsia="en-US"/>
        </w:rPr>
        <w:t>2</w:t>
      </w:r>
      <w:r w:rsidRPr="001E47DF">
        <w:rPr>
          <w:rFonts w:cs="Arial"/>
          <w:szCs w:val="22"/>
          <w:lang w:eastAsia="en-US"/>
        </w:rPr>
        <w:t xml:space="preserve">/MWh. </w:t>
      </w:r>
      <w:r w:rsidR="00DD38ED" w:rsidRPr="001E47DF">
        <w:rPr>
          <w:rFonts w:cs="Arial"/>
          <w:szCs w:val="22"/>
          <w:lang w:eastAsia="en-US"/>
        </w:rPr>
        <w:t>Obniżenie emisji do ww. poziomu pozwoli spełnić wymagania wynikające z rynku mocy</w:t>
      </w:r>
      <w:r w:rsidRPr="001E47DF">
        <w:rPr>
          <w:rFonts w:cs="Arial"/>
          <w:szCs w:val="22"/>
          <w:lang w:eastAsia="en-US"/>
        </w:rPr>
        <w:t xml:space="preserve">. W związku z powyższym planuje się zmodernizować istniejący system zasilania biomasą, tak, aby umożliwić zasilanie bloków węglowych nr 2-7 zwiększonym udziałem biomasy oraz zapewnić płynność rozładunku dostaw i odpowiednie warunki magazynowania przy jednoczesnym zachowaniu efektywności procesu spalania. </w:t>
      </w:r>
    </w:p>
    <w:p w14:paraId="510D018B" w14:textId="3B103B6D" w:rsidR="001801B9" w:rsidRPr="001E47DF" w:rsidRDefault="00873A2B" w:rsidP="001801B9">
      <w:pPr>
        <w:rPr>
          <w:rFonts w:cs="Arial"/>
          <w:szCs w:val="22"/>
          <w:lang w:eastAsia="en-US"/>
        </w:rPr>
      </w:pPr>
      <w:r w:rsidRPr="001E47DF">
        <w:rPr>
          <w:rFonts w:cs="Arial"/>
          <w:szCs w:val="22"/>
          <w:lang w:eastAsia="en-US"/>
        </w:rPr>
        <w:t>Maksymalna moc bloku, przy emisji CO</w:t>
      </w:r>
      <w:r w:rsidRPr="00642A85">
        <w:rPr>
          <w:rFonts w:cs="Arial"/>
          <w:szCs w:val="22"/>
          <w:vertAlign w:val="subscript"/>
          <w:lang w:eastAsia="en-US"/>
        </w:rPr>
        <w:t>2</w:t>
      </w:r>
      <w:r w:rsidRPr="001E47DF">
        <w:rPr>
          <w:rFonts w:cs="Arial"/>
          <w:szCs w:val="22"/>
          <w:lang w:eastAsia="en-US"/>
        </w:rPr>
        <w:t xml:space="preserve"> na granicznym poziomie 550 kg CO</w:t>
      </w:r>
      <w:r w:rsidRPr="001E47DF">
        <w:rPr>
          <w:rFonts w:cs="Arial"/>
          <w:szCs w:val="22"/>
          <w:vertAlign w:val="subscript"/>
          <w:lang w:eastAsia="en-US"/>
        </w:rPr>
        <w:t>2</w:t>
      </w:r>
      <w:r w:rsidRPr="001E47DF">
        <w:rPr>
          <w:rFonts w:cs="Arial"/>
          <w:szCs w:val="22"/>
          <w:lang w:eastAsia="en-US"/>
        </w:rPr>
        <w:t xml:space="preserve">/MWh, zostanie osiągnięta przy spełnieniu poniższych warunków: </w:t>
      </w:r>
    </w:p>
    <w:p w14:paraId="7B010231" w14:textId="77777777" w:rsidR="001801B9" w:rsidRPr="001E47DF" w:rsidRDefault="001801B9" w:rsidP="0005641F">
      <w:pPr>
        <w:pStyle w:val="Akapitzlist"/>
        <w:numPr>
          <w:ilvl w:val="0"/>
          <w:numId w:val="102"/>
        </w:numPr>
        <w:spacing w:before="0" w:after="0"/>
        <w:rPr>
          <w:rFonts w:cs="Arial"/>
        </w:rPr>
      </w:pPr>
      <w:r w:rsidRPr="00125FF5">
        <w:rPr>
          <w:rFonts w:cs="Arial"/>
        </w:rPr>
        <w:t xml:space="preserve">Udział energetyczny węgla w strumieniu paliwa ok. 60%; </w:t>
      </w:r>
    </w:p>
    <w:p w14:paraId="70BE03B0" w14:textId="77777777" w:rsidR="001801B9" w:rsidRPr="001E47DF" w:rsidRDefault="001801B9" w:rsidP="0005641F">
      <w:pPr>
        <w:pStyle w:val="Akapitzlist"/>
        <w:numPr>
          <w:ilvl w:val="0"/>
          <w:numId w:val="102"/>
        </w:numPr>
        <w:spacing w:before="0" w:after="0"/>
        <w:rPr>
          <w:rFonts w:cs="Arial"/>
        </w:rPr>
      </w:pPr>
      <w:r w:rsidRPr="00125FF5">
        <w:rPr>
          <w:rFonts w:cs="Arial"/>
        </w:rPr>
        <w:t>Udział energetyczny biomasy w strumieniu paliwa ok. 40%.</w:t>
      </w:r>
    </w:p>
    <w:p w14:paraId="44A07ABD" w14:textId="55C9D5DF" w:rsidR="001801B9" w:rsidRPr="001E47DF" w:rsidRDefault="001801B9" w:rsidP="001801B9">
      <w:pPr>
        <w:rPr>
          <w:rFonts w:cs="Arial"/>
          <w:szCs w:val="22"/>
          <w:lang w:eastAsia="en-US"/>
        </w:rPr>
      </w:pPr>
      <w:r w:rsidRPr="001E47DF">
        <w:rPr>
          <w:rFonts w:cs="Arial"/>
          <w:szCs w:val="22"/>
          <w:lang w:eastAsia="en-US"/>
        </w:rPr>
        <w:t xml:space="preserve">Wobec powyższego, planuje się, że inwestycja będzie polegała na modernizacji istniejącego systemu zasilania biomasą, polegającej na </w:t>
      </w:r>
      <w:r w:rsidRPr="001E47DF">
        <w:rPr>
          <w:rFonts w:cs="Arial"/>
          <w:kern w:val="28"/>
          <w:szCs w:val="22"/>
        </w:rPr>
        <w:t>budowie Wiat</w:t>
      </w:r>
      <w:r w:rsidR="00E07FEF" w:rsidRPr="001E47DF">
        <w:rPr>
          <w:rFonts w:cs="Arial"/>
          <w:kern w:val="28"/>
          <w:szCs w:val="22"/>
        </w:rPr>
        <w:t>y</w:t>
      </w:r>
      <w:r w:rsidRPr="001E47DF">
        <w:rPr>
          <w:rFonts w:cs="Arial"/>
          <w:kern w:val="28"/>
          <w:szCs w:val="22"/>
        </w:rPr>
        <w:t xml:space="preserve"> Wysokiego Składowania wraz z infrastrukturą towarzyszącą, na potrzeby magazynowania i podawania biomasy do bloków energetycznych 2-7 w Enea Elektrownia Połaniec S.A. </w:t>
      </w:r>
      <w:r w:rsidRPr="001E47DF">
        <w:rPr>
          <w:rFonts w:cs="Arial"/>
          <w:szCs w:val="22"/>
          <w:lang w:eastAsia="en-US"/>
        </w:rPr>
        <w:t xml:space="preserve">na terenie należącym do Elektrowni Połaniec. </w:t>
      </w:r>
    </w:p>
    <w:p w14:paraId="5B916B9E" w14:textId="1F0F5573" w:rsidR="001801B9" w:rsidRPr="001E47DF" w:rsidRDefault="001801B9" w:rsidP="001801B9">
      <w:pPr>
        <w:rPr>
          <w:rFonts w:cs="Arial"/>
          <w:szCs w:val="22"/>
          <w:u w:val="single"/>
          <w:lang w:eastAsia="en-US"/>
        </w:rPr>
      </w:pPr>
      <w:r w:rsidRPr="001E47DF">
        <w:rPr>
          <w:rFonts w:cs="Arial"/>
          <w:szCs w:val="22"/>
          <w:u w:val="single"/>
          <w:lang w:eastAsia="en-US"/>
        </w:rPr>
        <w:t xml:space="preserve">W ramach </w:t>
      </w:r>
      <w:r w:rsidR="00A97E66" w:rsidRPr="001E47DF">
        <w:rPr>
          <w:rFonts w:cs="Arial"/>
          <w:szCs w:val="22"/>
          <w:u w:val="single"/>
          <w:lang w:eastAsia="en-US"/>
        </w:rPr>
        <w:t>całego</w:t>
      </w:r>
      <w:r w:rsidRPr="001E47DF">
        <w:rPr>
          <w:rFonts w:cs="Arial"/>
          <w:szCs w:val="22"/>
          <w:u w:val="single"/>
          <w:lang w:eastAsia="en-US"/>
        </w:rPr>
        <w:t xml:space="preserve"> przedsięwzięcia planuje się realizację następujących zadań (Etapy I-II): </w:t>
      </w:r>
    </w:p>
    <w:p w14:paraId="5172D0AF" w14:textId="323BAC9C" w:rsidR="00022320" w:rsidRPr="001E47DF" w:rsidRDefault="00022320" w:rsidP="0005641F">
      <w:pPr>
        <w:pStyle w:val="Akapitzlist"/>
        <w:numPr>
          <w:ilvl w:val="0"/>
          <w:numId w:val="103"/>
        </w:numPr>
        <w:rPr>
          <w:rFonts w:cs="Arial"/>
        </w:rPr>
      </w:pPr>
      <w:r w:rsidRPr="009431C3">
        <w:rPr>
          <w:rFonts w:cs="Arial"/>
          <w:kern w:val="28"/>
        </w:rPr>
        <w:t>budowę Wiaty Wysokiego Składowania WWS</w:t>
      </w:r>
      <w:r w:rsidR="00E12F7C" w:rsidRPr="001E47DF">
        <w:rPr>
          <w:rFonts w:cs="Arial"/>
          <w:kern w:val="28"/>
        </w:rPr>
        <w:t>-</w:t>
      </w:r>
      <w:r w:rsidRPr="001E47DF">
        <w:rPr>
          <w:rFonts w:cs="Arial"/>
          <w:kern w:val="28"/>
        </w:rPr>
        <w:t>1</w:t>
      </w:r>
      <w:r w:rsidRPr="001E47DF">
        <w:rPr>
          <w:rFonts w:cs="Arial"/>
        </w:rPr>
        <w:t>, WWS</w:t>
      </w:r>
      <w:r w:rsidR="00E12F7C" w:rsidRPr="001E47DF">
        <w:rPr>
          <w:rFonts w:cs="Arial"/>
        </w:rPr>
        <w:t>-</w:t>
      </w:r>
      <w:r w:rsidRPr="001E47DF">
        <w:rPr>
          <w:rFonts w:cs="Arial"/>
        </w:rPr>
        <w:t>2</w:t>
      </w:r>
      <w:r w:rsidR="00E12F7C" w:rsidRPr="001E47DF">
        <w:rPr>
          <w:rFonts w:cs="Arial"/>
        </w:rPr>
        <w:t>,</w:t>
      </w:r>
    </w:p>
    <w:p w14:paraId="3CBCB399" w14:textId="77777777" w:rsidR="00022320" w:rsidRPr="001E47DF" w:rsidRDefault="00022320" w:rsidP="0005641F">
      <w:pPr>
        <w:pStyle w:val="Akapitzlist"/>
        <w:numPr>
          <w:ilvl w:val="0"/>
          <w:numId w:val="103"/>
        </w:numPr>
        <w:rPr>
          <w:rFonts w:cs="Arial"/>
        </w:rPr>
      </w:pPr>
      <w:r w:rsidRPr="009431C3">
        <w:rPr>
          <w:rFonts w:cs="Arial"/>
        </w:rPr>
        <w:t xml:space="preserve">modernizację systemu transportu i rozładunku biomasy poprzez zabudowę dodatkowych układów podawania paliwa </w:t>
      </w:r>
      <w:r w:rsidRPr="001E47DF">
        <w:rPr>
          <w:rFonts w:cs="Arial"/>
        </w:rPr>
        <w:t>z pominięciem magazynu lub z uwzględnieniem systemu magazynowania.</w:t>
      </w:r>
    </w:p>
    <w:p w14:paraId="2E42CF3F" w14:textId="77777777" w:rsidR="00022320" w:rsidRPr="001E47DF" w:rsidRDefault="00022320" w:rsidP="0005641F">
      <w:pPr>
        <w:pStyle w:val="Akapitzlist"/>
        <w:numPr>
          <w:ilvl w:val="0"/>
          <w:numId w:val="103"/>
        </w:numPr>
        <w:rPr>
          <w:rFonts w:cs="Arial"/>
        </w:rPr>
      </w:pPr>
      <w:r w:rsidRPr="001E47DF">
        <w:rPr>
          <w:rFonts w:cs="Arial"/>
        </w:rPr>
        <w:t xml:space="preserve">budowę </w:t>
      </w:r>
      <w:proofErr w:type="spellStart"/>
      <w:r w:rsidRPr="001E47DF">
        <w:rPr>
          <w:rFonts w:cs="Arial"/>
        </w:rPr>
        <w:t>próbopobierni</w:t>
      </w:r>
      <w:proofErr w:type="spellEnd"/>
      <w:r w:rsidRPr="001E47DF">
        <w:rPr>
          <w:rFonts w:cs="Arial"/>
        </w:rPr>
        <w:t xml:space="preserve"> samochodowej,</w:t>
      </w:r>
    </w:p>
    <w:p w14:paraId="09277F31" w14:textId="77777777" w:rsidR="006041D5" w:rsidRPr="001E47DF" w:rsidRDefault="006041D5" w:rsidP="0005641F">
      <w:pPr>
        <w:pStyle w:val="Akapitzlist"/>
        <w:numPr>
          <w:ilvl w:val="0"/>
          <w:numId w:val="103"/>
        </w:numPr>
        <w:rPr>
          <w:rFonts w:cs="Arial"/>
        </w:rPr>
      </w:pPr>
      <w:r w:rsidRPr="001E47DF">
        <w:rPr>
          <w:rFonts w:cs="Arial"/>
        </w:rPr>
        <w:t>budowę nowej rozdzielni elektrycznej</w:t>
      </w:r>
    </w:p>
    <w:p w14:paraId="5415757C" w14:textId="024468FE" w:rsidR="00022320" w:rsidRPr="001E47DF" w:rsidRDefault="00022320" w:rsidP="0005641F">
      <w:pPr>
        <w:pStyle w:val="Akapitzlist"/>
        <w:numPr>
          <w:ilvl w:val="0"/>
          <w:numId w:val="103"/>
        </w:numPr>
        <w:rPr>
          <w:rFonts w:cs="Arial"/>
        </w:rPr>
      </w:pPr>
      <w:r w:rsidRPr="009431C3">
        <w:rPr>
          <w:rFonts w:cs="Arial"/>
        </w:rPr>
        <w:t>modernizację infrastruktury kolejowej poprzez rozbudowę bocznicy kolejowej</w:t>
      </w:r>
      <w:r w:rsidR="00BC78CC" w:rsidRPr="001E47DF">
        <w:rPr>
          <w:rFonts w:cs="Arial"/>
        </w:rPr>
        <w:t xml:space="preserve"> </w:t>
      </w:r>
      <w:r w:rsidRPr="001E47DF">
        <w:rPr>
          <w:rFonts w:cs="Arial"/>
        </w:rPr>
        <w:t>wraz z infrastrukturą rozładunku i transportu,</w:t>
      </w:r>
    </w:p>
    <w:p w14:paraId="5648E878" w14:textId="77777777" w:rsidR="00022320" w:rsidRPr="001E47DF" w:rsidRDefault="00022320" w:rsidP="0005641F">
      <w:pPr>
        <w:pStyle w:val="Akapitzlist"/>
        <w:numPr>
          <w:ilvl w:val="0"/>
          <w:numId w:val="103"/>
        </w:numPr>
        <w:rPr>
          <w:rFonts w:cs="Arial"/>
        </w:rPr>
      </w:pPr>
      <w:r w:rsidRPr="009431C3">
        <w:rPr>
          <w:rFonts w:cs="Arial"/>
        </w:rPr>
        <w:t>budowę samochodowych dołków rozładowczych wraz z infrastrukturą transportu,</w:t>
      </w:r>
    </w:p>
    <w:p w14:paraId="6B48CC7E" w14:textId="088A7FE5" w:rsidR="00D55FAF" w:rsidRPr="001E47DF" w:rsidRDefault="00D55FAF" w:rsidP="0005641F">
      <w:pPr>
        <w:pStyle w:val="Akapitzlist"/>
        <w:numPr>
          <w:ilvl w:val="0"/>
          <w:numId w:val="103"/>
        </w:numPr>
        <w:rPr>
          <w:rFonts w:cs="Arial"/>
        </w:rPr>
      </w:pPr>
      <w:r w:rsidRPr="009431C3">
        <w:rPr>
          <w:rFonts w:cs="Arial"/>
        </w:rPr>
        <w:t>wykonanie układu zasilania i rozdziału energii elektrycznej</w:t>
      </w:r>
    </w:p>
    <w:p w14:paraId="4DBBD80B" w14:textId="0F1AFD67" w:rsidR="003E4FCD" w:rsidRPr="001E47DF" w:rsidRDefault="003E4FCD" w:rsidP="0005641F">
      <w:pPr>
        <w:pStyle w:val="Poziom3"/>
        <w:numPr>
          <w:ilvl w:val="2"/>
          <w:numId w:val="81"/>
        </w:numPr>
        <w:rPr>
          <w:rFonts w:cs="Arial"/>
        </w:rPr>
      </w:pPr>
      <w:r w:rsidRPr="001E47DF">
        <w:rPr>
          <w:rFonts w:cs="Arial"/>
        </w:rPr>
        <w:lastRenderedPageBreak/>
        <w:t xml:space="preserve">Lokalizacja </w:t>
      </w:r>
      <w:r w:rsidR="00AB1A0C" w:rsidRPr="001E47DF">
        <w:rPr>
          <w:rFonts w:cs="Arial"/>
        </w:rPr>
        <w:t>Instalacji</w:t>
      </w:r>
    </w:p>
    <w:p w14:paraId="23308677" w14:textId="4896B8EB" w:rsidR="00EC1E6D" w:rsidRPr="001E47DF" w:rsidRDefault="00EC1E6D" w:rsidP="00EC1E6D">
      <w:pPr>
        <w:rPr>
          <w:rFonts w:cs="Arial"/>
        </w:rPr>
      </w:pPr>
      <w:r w:rsidRPr="001E47DF">
        <w:rPr>
          <w:rFonts w:cs="Arial"/>
        </w:rPr>
        <w:t xml:space="preserve">Zabudowa </w:t>
      </w:r>
      <w:r w:rsidR="00AC3148" w:rsidRPr="001E47DF">
        <w:rPr>
          <w:rFonts w:cs="Arial"/>
        </w:rPr>
        <w:t>W</w:t>
      </w:r>
      <w:r w:rsidRPr="001E47DF">
        <w:rPr>
          <w:rFonts w:cs="Arial"/>
        </w:rPr>
        <w:t xml:space="preserve">iaty </w:t>
      </w:r>
      <w:r w:rsidR="00AC3148" w:rsidRPr="001E47DF">
        <w:rPr>
          <w:rFonts w:cs="Arial"/>
        </w:rPr>
        <w:t>W</w:t>
      </w:r>
      <w:r w:rsidRPr="001E47DF">
        <w:rPr>
          <w:rFonts w:cs="Arial"/>
        </w:rPr>
        <w:t xml:space="preserve">ysokiego </w:t>
      </w:r>
      <w:r w:rsidR="00AC3148" w:rsidRPr="001E47DF">
        <w:rPr>
          <w:rFonts w:cs="Arial"/>
        </w:rPr>
        <w:t>S</w:t>
      </w:r>
      <w:r w:rsidRPr="001E47DF">
        <w:rPr>
          <w:rFonts w:cs="Arial"/>
        </w:rPr>
        <w:t>kładowania WWS-1 wraz z systemem transportu biomasy będzie realizowana na terenie funkcjonującej Elektrowni Połaniec na działkach ewidencyjnych: 715, na działkach: nr 197, obręb Zawada, nr 715 obręb Tursko Małe i nr 550/4, obręb Tursko Małe.</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EC1E6D" w:rsidRPr="001E47DF" w14:paraId="7CF93B86" w14:textId="77777777" w:rsidTr="00FA3AAF">
        <w:tc>
          <w:tcPr>
            <w:tcW w:w="4530" w:type="dxa"/>
          </w:tcPr>
          <w:p w14:paraId="17A348D7" w14:textId="77777777" w:rsidR="00EC1E6D" w:rsidRPr="001E47DF" w:rsidRDefault="00EC1E6D" w:rsidP="00FA3AAF">
            <w:pPr>
              <w:rPr>
                <w:rFonts w:cs="Arial"/>
                <w:u w:val="single"/>
              </w:rPr>
            </w:pPr>
            <w:r w:rsidRPr="001E47DF">
              <w:rPr>
                <w:rFonts w:cs="Arial"/>
                <w:u w:val="single"/>
              </w:rPr>
              <w:t>Warunki lokalne:</w:t>
            </w:r>
          </w:p>
        </w:tc>
        <w:tc>
          <w:tcPr>
            <w:tcW w:w="4530" w:type="dxa"/>
          </w:tcPr>
          <w:p w14:paraId="6E2E3020" w14:textId="77777777" w:rsidR="00EC1E6D" w:rsidRPr="001E47DF" w:rsidRDefault="00EC1E6D" w:rsidP="00FA3AAF">
            <w:pPr>
              <w:rPr>
                <w:rFonts w:cs="Arial"/>
              </w:rPr>
            </w:pPr>
          </w:p>
        </w:tc>
      </w:tr>
      <w:tr w:rsidR="00EC1E6D" w:rsidRPr="001E47DF" w14:paraId="1E9D0FB2" w14:textId="77777777" w:rsidTr="00FA3AAF">
        <w:tc>
          <w:tcPr>
            <w:tcW w:w="4530" w:type="dxa"/>
          </w:tcPr>
          <w:p w14:paraId="006D8649" w14:textId="77777777" w:rsidR="00EC1E6D" w:rsidRPr="001E47DF" w:rsidRDefault="00EC1E6D" w:rsidP="0005641F">
            <w:pPr>
              <w:pStyle w:val="Akapitzlist"/>
              <w:numPr>
                <w:ilvl w:val="0"/>
                <w:numId w:val="60"/>
              </w:numPr>
              <w:rPr>
                <w:rFonts w:cs="Arial"/>
              </w:rPr>
            </w:pPr>
            <w:r w:rsidRPr="001E47DF">
              <w:rPr>
                <w:rFonts w:cs="Arial"/>
              </w:rPr>
              <w:t>Lokalizacja:</w:t>
            </w:r>
          </w:p>
        </w:tc>
        <w:tc>
          <w:tcPr>
            <w:tcW w:w="4530" w:type="dxa"/>
          </w:tcPr>
          <w:p w14:paraId="04C542B7" w14:textId="77777777" w:rsidR="00EC1E6D" w:rsidRPr="001E47DF" w:rsidRDefault="00EC1E6D" w:rsidP="00FA3AAF">
            <w:pPr>
              <w:rPr>
                <w:rFonts w:cs="Arial"/>
              </w:rPr>
            </w:pPr>
            <w:r w:rsidRPr="001E47DF">
              <w:rPr>
                <w:rFonts w:cs="Arial"/>
              </w:rPr>
              <w:t>Zawada, około 3 km na wschód od miasta Połaniec, Polska</w:t>
            </w:r>
          </w:p>
        </w:tc>
      </w:tr>
      <w:tr w:rsidR="00EC1E6D" w:rsidRPr="001E47DF" w14:paraId="60F1C73A" w14:textId="77777777" w:rsidTr="00FA3AAF">
        <w:tc>
          <w:tcPr>
            <w:tcW w:w="4530" w:type="dxa"/>
          </w:tcPr>
          <w:p w14:paraId="0A6FDAE5" w14:textId="77777777" w:rsidR="00EC1E6D" w:rsidRPr="001E47DF" w:rsidRDefault="00EC1E6D" w:rsidP="0005641F">
            <w:pPr>
              <w:pStyle w:val="Akapitzlist"/>
              <w:numPr>
                <w:ilvl w:val="0"/>
                <w:numId w:val="60"/>
              </w:numPr>
              <w:rPr>
                <w:rFonts w:cs="Arial"/>
              </w:rPr>
            </w:pPr>
            <w:r w:rsidRPr="001E47DF">
              <w:rPr>
                <w:rFonts w:cs="Arial"/>
              </w:rPr>
              <w:t>Wysokość nad poziomem morza:</w:t>
            </w:r>
          </w:p>
        </w:tc>
        <w:tc>
          <w:tcPr>
            <w:tcW w:w="4530" w:type="dxa"/>
          </w:tcPr>
          <w:p w14:paraId="002D325D" w14:textId="77777777" w:rsidR="00EC1E6D" w:rsidRPr="001E47DF" w:rsidRDefault="00EC1E6D" w:rsidP="00FA3AAF">
            <w:pPr>
              <w:rPr>
                <w:rFonts w:cs="Arial"/>
              </w:rPr>
            </w:pPr>
            <w:r w:rsidRPr="001E47DF">
              <w:rPr>
                <w:rFonts w:cs="Arial"/>
              </w:rPr>
              <w:t>161 m</w:t>
            </w:r>
          </w:p>
        </w:tc>
      </w:tr>
      <w:tr w:rsidR="00EC1E6D" w:rsidRPr="001E47DF" w14:paraId="2E22D4D2" w14:textId="77777777" w:rsidTr="00FA3AAF">
        <w:tc>
          <w:tcPr>
            <w:tcW w:w="4530" w:type="dxa"/>
          </w:tcPr>
          <w:p w14:paraId="3674EF6D" w14:textId="77777777" w:rsidR="00EC1E6D" w:rsidRPr="001E47DF" w:rsidRDefault="00EC1E6D" w:rsidP="00FA3AAF">
            <w:pPr>
              <w:rPr>
                <w:rFonts w:cs="Arial"/>
              </w:rPr>
            </w:pPr>
            <w:r w:rsidRPr="001E47DF">
              <w:rPr>
                <w:rFonts w:cs="Arial"/>
                <w:u w:val="single"/>
              </w:rPr>
              <w:t>Warunki atmosferyczne:</w:t>
            </w:r>
          </w:p>
        </w:tc>
        <w:tc>
          <w:tcPr>
            <w:tcW w:w="4530" w:type="dxa"/>
          </w:tcPr>
          <w:p w14:paraId="3F11EFA1" w14:textId="77777777" w:rsidR="00EC1E6D" w:rsidRPr="001E47DF" w:rsidRDefault="00EC1E6D" w:rsidP="00FA3AAF">
            <w:pPr>
              <w:rPr>
                <w:rFonts w:cs="Arial"/>
              </w:rPr>
            </w:pPr>
          </w:p>
        </w:tc>
      </w:tr>
      <w:tr w:rsidR="00EC1E6D" w:rsidRPr="001E47DF" w14:paraId="63503284" w14:textId="77777777" w:rsidTr="00FA3AAF">
        <w:tc>
          <w:tcPr>
            <w:tcW w:w="4530" w:type="dxa"/>
          </w:tcPr>
          <w:p w14:paraId="094B5442" w14:textId="77777777" w:rsidR="00EC1E6D" w:rsidRPr="001E47DF" w:rsidRDefault="00EC1E6D" w:rsidP="0005641F">
            <w:pPr>
              <w:pStyle w:val="Akapitzlist"/>
              <w:numPr>
                <w:ilvl w:val="0"/>
                <w:numId w:val="60"/>
              </w:numPr>
              <w:rPr>
                <w:rFonts w:cs="Arial"/>
              </w:rPr>
            </w:pPr>
            <w:r w:rsidRPr="001E47DF">
              <w:rPr>
                <w:rFonts w:cs="Arial"/>
              </w:rPr>
              <w:t>Ciśnienie powietrza:</w:t>
            </w:r>
          </w:p>
        </w:tc>
        <w:tc>
          <w:tcPr>
            <w:tcW w:w="4530" w:type="dxa"/>
          </w:tcPr>
          <w:p w14:paraId="29EC24E5" w14:textId="77777777" w:rsidR="00EC1E6D" w:rsidRPr="001E47DF" w:rsidRDefault="00EC1E6D" w:rsidP="00FA3AAF">
            <w:pPr>
              <w:rPr>
                <w:rFonts w:cs="Arial"/>
              </w:rPr>
            </w:pPr>
            <w:r w:rsidRPr="001E47DF">
              <w:rPr>
                <w:rFonts w:cs="Arial"/>
              </w:rPr>
              <w:t xml:space="preserve">99,5 </w:t>
            </w:r>
            <w:proofErr w:type="spellStart"/>
            <w:r w:rsidRPr="001E47DF">
              <w:rPr>
                <w:rFonts w:cs="Arial"/>
              </w:rPr>
              <w:t>kPa</w:t>
            </w:r>
            <w:proofErr w:type="spellEnd"/>
          </w:p>
        </w:tc>
      </w:tr>
      <w:tr w:rsidR="00EC1E6D" w:rsidRPr="001E47DF" w14:paraId="24CC64E5" w14:textId="77777777" w:rsidTr="00FA3AAF">
        <w:tc>
          <w:tcPr>
            <w:tcW w:w="4530" w:type="dxa"/>
          </w:tcPr>
          <w:p w14:paraId="16AEDD2E" w14:textId="77777777" w:rsidR="00EC1E6D" w:rsidRPr="001E47DF" w:rsidRDefault="00EC1E6D" w:rsidP="0005641F">
            <w:pPr>
              <w:pStyle w:val="Akapitzlist"/>
              <w:numPr>
                <w:ilvl w:val="0"/>
                <w:numId w:val="60"/>
              </w:numPr>
              <w:rPr>
                <w:rFonts w:cs="Arial"/>
              </w:rPr>
            </w:pPr>
            <w:r w:rsidRPr="001E47DF">
              <w:rPr>
                <w:rFonts w:cs="Arial"/>
              </w:rPr>
              <w:t>Temperatura średnioroczna:</w:t>
            </w:r>
          </w:p>
        </w:tc>
        <w:tc>
          <w:tcPr>
            <w:tcW w:w="4530" w:type="dxa"/>
          </w:tcPr>
          <w:p w14:paraId="4D67DE6A" w14:textId="2F4D9B2D" w:rsidR="00EC1E6D" w:rsidRPr="001E47DF" w:rsidRDefault="00EC1E6D" w:rsidP="00FA3AAF">
            <w:pPr>
              <w:rPr>
                <w:rFonts w:cs="Arial"/>
              </w:rPr>
            </w:pPr>
            <w:r w:rsidRPr="001E47DF">
              <w:rPr>
                <w:rFonts w:cs="Arial"/>
              </w:rPr>
              <w:t xml:space="preserve">7,7 </w:t>
            </w:r>
            <w:r w:rsidR="000832D1">
              <w:rPr>
                <w:rFonts w:eastAsia="Symbol" w:cs="Arial"/>
              </w:rPr>
              <w:t>°</w:t>
            </w:r>
            <w:r w:rsidRPr="001E47DF">
              <w:rPr>
                <w:rFonts w:cs="Arial"/>
              </w:rPr>
              <w:t>C</w:t>
            </w:r>
          </w:p>
        </w:tc>
      </w:tr>
      <w:tr w:rsidR="00EC1E6D" w:rsidRPr="001E47DF" w14:paraId="667E563B" w14:textId="77777777" w:rsidTr="00FA3AAF">
        <w:tc>
          <w:tcPr>
            <w:tcW w:w="4530" w:type="dxa"/>
          </w:tcPr>
          <w:p w14:paraId="50477D9B" w14:textId="77777777" w:rsidR="00EC1E6D" w:rsidRPr="001E47DF" w:rsidRDefault="00EC1E6D" w:rsidP="0005641F">
            <w:pPr>
              <w:pStyle w:val="Akapitzlist"/>
              <w:numPr>
                <w:ilvl w:val="0"/>
                <w:numId w:val="60"/>
              </w:numPr>
              <w:rPr>
                <w:rFonts w:cs="Arial"/>
              </w:rPr>
            </w:pPr>
            <w:r w:rsidRPr="001E47DF">
              <w:rPr>
                <w:rFonts w:cs="Arial"/>
              </w:rPr>
              <w:t>Temperatura minimalna:</w:t>
            </w:r>
          </w:p>
        </w:tc>
        <w:tc>
          <w:tcPr>
            <w:tcW w:w="4530" w:type="dxa"/>
          </w:tcPr>
          <w:p w14:paraId="61AA8A09" w14:textId="7477BF22" w:rsidR="00EC1E6D" w:rsidRPr="001E47DF" w:rsidRDefault="00EC1E6D" w:rsidP="00FA3AAF">
            <w:pPr>
              <w:rPr>
                <w:rFonts w:cs="Arial"/>
              </w:rPr>
            </w:pPr>
            <w:r w:rsidRPr="001E47DF">
              <w:rPr>
                <w:rFonts w:cs="Arial"/>
              </w:rPr>
              <w:t xml:space="preserve">-27 </w:t>
            </w:r>
            <w:r w:rsidR="008A2A9F">
              <w:rPr>
                <w:rFonts w:eastAsia="Symbol" w:cs="Arial"/>
              </w:rPr>
              <w:t>°</w:t>
            </w:r>
            <w:r w:rsidRPr="001E47DF">
              <w:rPr>
                <w:rFonts w:cs="Arial"/>
              </w:rPr>
              <w:t>C</w:t>
            </w:r>
          </w:p>
        </w:tc>
      </w:tr>
      <w:tr w:rsidR="00EC1E6D" w:rsidRPr="001E47DF" w14:paraId="30AF7831" w14:textId="77777777" w:rsidTr="00FA3AAF">
        <w:tc>
          <w:tcPr>
            <w:tcW w:w="4530" w:type="dxa"/>
          </w:tcPr>
          <w:p w14:paraId="17BF02E8" w14:textId="77777777" w:rsidR="00EC1E6D" w:rsidRPr="001E47DF" w:rsidRDefault="00EC1E6D" w:rsidP="0005641F">
            <w:pPr>
              <w:pStyle w:val="Akapitzlist"/>
              <w:numPr>
                <w:ilvl w:val="0"/>
                <w:numId w:val="60"/>
              </w:numPr>
              <w:rPr>
                <w:rFonts w:cs="Arial"/>
              </w:rPr>
            </w:pPr>
            <w:r w:rsidRPr="001E47DF">
              <w:rPr>
                <w:rFonts w:cs="Arial"/>
              </w:rPr>
              <w:t>Temperatura maksymalna:</w:t>
            </w:r>
          </w:p>
        </w:tc>
        <w:tc>
          <w:tcPr>
            <w:tcW w:w="4530" w:type="dxa"/>
          </w:tcPr>
          <w:p w14:paraId="15DF4039" w14:textId="7E323366" w:rsidR="00EC1E6D" w:rsidRPr="001E47DF" w:rsidRDefault="00EC1E6D" w:rsidP="00FA3AAF">
            <w:pPr>
              <w:rPr>
                <w:rFonts w:cs="Arial"/>
              </w:rPr>
            </w:pPr>
            <w:r w:rsidRPr="001E47DF">
              <w:rPr>
                <w:rFonts w:cs="Arial"/>
              </w:rPr>
              <w:t xml:space="preserve">35 </w:t>
            </w:r>
            <w:r w:rsidR="008A2A9F">
              <w:rPr>
                <w:rFonts w:eastAsia="Symbol" w:cs="Arial"/>
              </w:rPr>
              <w:t>°</w:t>
            </w:r>
            <w:r w:rsidRPr="001E47DF">
              <w:rPr>
                <w:rFonts w:cs="Arial"/>
              </w:rPr>
              <w:t>C</w:t>
            </w:r>
          </w:p>
        </w:tc>
      </w:tr>
      <w:tr w:rsidR="00EC1E6D" w:rsidRPr="001E47DF" w14:paraId="11135A4D" w14:textId="77777777" w:rsidTr="00FA3AAF">
        <w:tc>
          <w:tcPr>
            <w:tcW w:w="4530" w:type="dxa"/>
          </w:tcPr>
          <w:p w14:paraId="56A2AD17" w14:textId="77777777" w:rsidR="00EC1E6D" w:rsidRPr="001E47DF" w:rsidRDefault="00EC1E6D" w:rsidP="00FA3AAF">
            <w:pPr>
              <w:rPr>
                <w:rFonts w:cs="Arial"/>
              </w:rPr>
            </w:pPr>
            <w:r w:rsidRPr="001E47DF">
              <w:rPr>
                <w:rFonts w:cs="Arial"/>
                <w:u w:val="single"/>
              </w:rPr>
              <w:t>Wilgotność względna:</w:t>
            </w:r>
          </w:p>
        </w:tc>
        <w:tc>
          <w:tcPr>
            <w:tcW w:w="4530" w:type="dxa"/>
          </w:tcPr>
          <w:p w14:paraId="39D73B86" w14:textId="77777777" w:rsidR="00EC1E6D" w:rsidRPr="001E47DF" w:rsidRDefault="00EC1E6D" w:rsidP="00FA3AAF">
            <w:pPr>
              <w:rPr>
                <w:rFonts w:cs="Arial"/>
              </w:rPr>
            </w:pPr>
          </w:p>
        </w:tc>
      </w:tr>
      <w:tr w:rsidR="00EC1E6D" w:rsidRPr="001E47DF" w14:paraId="0F6B7E7B" w14:textId="77777777" w:rsidTr="00FA3AAF">
        <w:tc>
          <w:tcPr>
            <w:tcW w:w="4530" w:type="dxa"/>
          </w:tcPr>
          <w:p w14:paraId="2E7BEE8D" w14:textId="77777777" w:rsidR="00EC1E6D" w:rsidRPr="001E47DF" w:rsidRDefault="00EC1E6D" w:rsidP="0005641F">
            <w:pPr>
              <w:pStyle w:val="Akapitzlist"/>
              <w:numPr>
                <w:ilvl w:val="0"/>
                <w:numId w:val="60"/>
              </w:numPr>
              <w:rPr>
                <w:rFonts w:cs="Arial"/>
              </w:rPr>
            </w:pPr>
            <w:r w:rsidRPr="001E47DF">
              <w:rPr>
                <w:rFonts w:cs="Arial"/>
              </w:rPr>
              <w:t>Średnioroczna:</w:t>
            </w:r>
          </w:p>
        </w:tc>
        <w:tc>
          <w:tcPr>
            <w:tcW w:w="4530" w:type="dxa"/>
          </w:tcPr>
          <w:p w14:paraId="637B6200" w14:textId="77777777" w:rsidR="00EC1E6D" w:rsidRPr="001E47DF" w:rsidRDefault="00EC1E6D" w:rsidP="00FA3AAF">
            <w:pPr>
              <w:rPr>
                <w:rFonts w:cs="Arial"/>
              </w:rPr>
            </w:pPr>
            <w:r w:rsidRPr="001E47DF">
              <w:rPr>
                <w:rFonts w:cs="Arial"/>
              </w:rPr>
              <w:t>78,3%</w:t>
            </w:r>
          </w:p>
        </w:tc>
      </w:tr>
      <w:tr w:rsidR="00EC1E6D" w:rsidRPr="001E47DF" w14:paraId="784FF397" w14:textId="77777777" w:rsidTr="00FA3AAF">
        <w:tc>
          <w:tcPr>
            <w:tcW w:w="4530" w:type="dxa"/>
          </w:tcPr>
          <w:p w14:paraId="29DFFE6A" w14:textId="77777777" w:rsidR="00EC1E6D" w:rsidRPr="001E47DF" w:rsidRDefault="00EC1E6D" w:rsidP="00FA3AAF">
            <w:pPr>
              <w:rPr>
                <w:rFonts w:cs="Arial"/>
                <w:u w:val="single"/>
              </w:rPr>
            </w:pPr>
            <w:r w:rsidRPr="001E47DF">
              <w:rPr>
                <w:rFonts w:cs="Arial"/>
                <w:u w:val="single"/>
              </w:rPr>
              <w:t>Róża wiatrów:</w:t>
            </w:r>
          </w:p>
        </w:tc>
        <w:tc>
          <w:tcPr>
            <w:tcW w:w="4530" w:type="dxa"/>
          </w:tcPr>
          <w:p w14:paraId="112FF829" w14:textId="77777777" w:rsidR="00EC1E6D" w:rsidRPr="001E47DF" w:rsidRDefault="00EC1E6D" w:rsidP="00FA3AAF">
            <w:pPr>
              <w:rPr>
                <w:rFonts w:cs="Arial"/>
              </w:rPr>
            </w:pPr>
          </w:p>
        </w:tc>
      </w:tr>
      <w:tr w:rsidR="00EC1E6D" w:rsidRPr="001E47DF" w14:paraId="43A87E0C" w14:textId="77777777" w:rsidTr="00FA3AAF">
        <w:tc>
          <w:tcPr>
            <w:tcW w:w="4530" w:type="dxa"/>
          </w:tcPr>
          <w:p w14:paraId="2E40D8A0" w14:textId="77777777" w:rsidR="00EC1E6D" w:rsidRPr="001E47DF" w:rsidRDefault="00EC1E6D" w:rsidP="0005641F">
            <w:pPr>
              <w:pStyle w:val="Akapitzlist"/>
              <w:numPr>
                <w:ilvl w:val="0"/>
                <w:numId w:val="60"/>
              </w:numPr>
              <w:rPr>
                <w:rFonts w:cs="Arial"/>
              </w:rPr>
            </w:pPr>
            <w:r w:rsidRPr="001E47DF">
              <w:rPr>
                <w:rFonts w:cs="Arial"/>
              </w:rPr>
              <w:t>Średnia prędkość wiatru</w:t>
            </w:r>
          </w:p>
        </w:tc>
        <w:tc>
          <w:tcPr>
            <w:tcW w:w="4530" w:type="dxa"/>
          </w:tcPr>
          <w:p w14:paraId="08C333D7" w14:textId="77777777" w:rsidR="00EC1E6D" w:rsidRPr="001E47DF" w:rsidRDefault="00EC1E6D" w:rsidP="00FA3AAF">
            <w:pPr>
              <w:rPr>
                <w:rFonts w:cs="Arial"/>
              </w:rPr>
            </w:pPr>
            <w:r w:rsidRPr="001E47DF">
              <w:rPr>
                <w:rFonts w:cs="Arial"/>
              </w:rPr>
              <w:t>7/B-02011 – pierwsza (1) strefa obciążenia wiatrem. Przeważają wiatry zachodnie o prędkości 2,5 m/s.</w:t>
            </w:r>
          </w:p>
        </w:tc>
      </w:tr>
      <w:tr w:rsidR="00EC1E6D" w:rsidRPr="001E47DF" w14:paraId="2766CF89" w14:textId="77777777" w:rsidTr="00FA3AAF">
        <w:tc>
          <w:tcPr>
            <w:tcW w:w="4530" w:type="dxa"/>
          </w:tcPr>
          <w:p w14:paraId="31F85C04" w14:textId="77777777" w:rsidR="00EC1E6D" w:rsidRPr="001E47DF" w:rsidRDefault="00EC1E6D" w:rsidP="00FA3AAF">
            <w:pPr>
              <w:rPr>
                <w:rFonts w:cs="Arial"/>
                <w:u w:val="single"/>
              </w:rPr>
            </w:pPr>
            <w:r w:rsidRPr="001E47DF">
              <w:rPr>
                <w:rFonts w:cs="Arial"/>
                <w:u w:val="single"/>
              </w:rPr>
              <w:t>Obciążenie śniegiem:</w:t>
            </w:r>
          </w:p>
        </w:tc>
        <w:tc>
          <w:tcPr>
            <w:tcW w:w="4530" w:type="dxa"/>
          </w:tcPr>
          <w:p w14:paraId="1FEECE23" w14:textId="77777777" w:rsidR="00EC1E6D" w:rsidRPr="001E47DF" w:rsidRDefault="00EC1E6D" w:rsidP="00FA3AAF">
            <w:pPr>
              <w:rPr>
                <w:rFonts w:cs="Arial"/>
              </w:rPr>
            </w:pPr>
            <w:r w:rsidRPr="001E47DF">
              <w:rPr>
                <w:rFonts w:cs="Arial"/>
              </w:rPr>
              <w:t>Zgodnie z PN-80/B-02010 – druga (2) strefa obciążenia śniegiem</w:t>
            </w:r>
          </w:p>
        </w:tc>
      </w:tr>
      <w:tr w:rsidR="00EC1E6D" w:rsidRPr="001E47DF" w14:paraId="772F206D" w14:textId="77777777" w:rsidTr="00FA3AAF">
        <w:tc>
          <w:tcPr>
            <w:tcW w:w="4530" w:type="dxa"/>
          </w:tcPr>
          <w:p w14:paraId="2E3484CD" w14:textId="77777777" w:rsidR="00EC1E6D" w:rsidRPr="001E47DF" w:rsidRDefault="00EC1E6D" w:rsidP="00FA3AAF">
            <w:pPr>
              <w:rPr>
                <w:rFonts w:cs="Arial"/>
                <w:u w:val="single"/>
              </w:rPr>
            </w:pPr>
            <w:r w:rsidRPr="001E47DF">
              <w:rPr>
                <w:rFonts w:cs="Arial"/>
                <w:u w:val="single"/>
              </w:rPr>
              <w:t>Warunki sejsmiczne:</w:t>
            </w:r>
          </w:p>
        </w:tc>
        <w:tc>
          <w:tcPr>
            <w:tcW w:w="4530" w:type="dxa"/>
          </w:tcPr>
          <w:p w14:paraId="2FD771A2" w14:textId="77777777" w:rsidR="00EC1E6D" w:rsidRPr="001E47DF" w:rsidRDefault="00EC1E6D" w:rsidP="00FA3AAF">
            <w:pPr>
              <w:rPr>
                <w:rFonts w:cs="Arial"/>
              </w:rPr>
            </w:pPr>
            <w:r w:rsidRPr="001E47DF">
              <w:rPr>
                <w:rFonts w:cs="Arial"/>
              </w:rPr>
              <w:t>Nie ma zastosowania</w:t>
            </w:r>
          </w:p>
        </w:tc>
      </w:tr>
    </w:tbl>
    <w:p w14:paraId="6EE157E7" w14:textId="77777777" w:rsidR="003E4FCD" w:rsidRPr="001E47DF" w:rsidRDefault="003E4FCD" w:rsidP="003E4FCD">
      <w:pPr>
        <w:pStyle w:val="mkasprzyk-tekstpodstawowy"/>
        <w:rPr>
          <w:rFonts w:ascii="Arial" w:hAnsi="Arial" w:cs="Arial"/>
        </w:rPr>
      </w:pPr>
    </w:p>
    <w:p w14:paraId="097499DF" w14:textId="77777777" w:rsidR="00897D17" w:rsidRPr="001E47DF" w:rsidRDefault="00897D17" w:rsidP="00897D17">
      <w:pPr>
        <w:pStyle w:val="Nagwek2"/>
        <w:ind w:left="709" w:hanging="709"/>
        <w:rPr>
          <w:rFonts w:cs="Arial"/>
        </w:rPr>
      </w:pPr>
      <w:bookmarkStart w:id="160" w:name="_Toc185455391"/>
      <w:r w:rsidRPr="001E47DF">
        <w:rPr>
          <w:rFonts w:cs="Arial"/>
        </w:rPr>
        <w:t>Branża technologiczna</w:t>
      </w:r>
      <w:bookmarkEnd w:id="160"/>
      <w:r w:rsidRPr="001E47DF">
        <w:rPr>
          <w:rFonts w:cs="Arial"/>
        </w:rPr>
        <w:t xml:space="preserve"> </w:t>
      </w:r>
    </w:p>
    <w:p w14:paraId="593FB0B7" w14:textId="3B2B4E80" w:rsidR="00897D17" w:rsidRPr="001E47DF" w:rsidRDefault="00897D17" w:rsidP="00897D17">
      <w:pPr>
        <w:rPr>
          <w:rFonts w:cs="Arial"/>
        </w:rPr>
      </w:pPr>
      <w:r w:rsidRPr="001E47DF">
        <w:rPr>
          <w:rFonts w:cs="Arial"/>
        </w:rPr>
        <w:t>W skład zadania dotyczącego budowy Wiaty Wysokiego Składowania zadaszonej WWS</w:t>
      </w:r>
      <w:r w:rsidR="00F93FAB" w:rsidRPr="001E47DF">
        <w:rPr>
          <w:rFonts w:cs="Arial"/>
        </w:rPr>
        <w:t>-</w:t>
      </w:r>
      <w:r w:rsidRPr="001E47DF">
        <w:rPr>
          <w:rFonts w:cs="Arial"/>
        </w:rPr>
        <w:t>1 oraz systemu transportu biomasy (Etap I) wchodzą następujące główne układy technologiczne:</w:t>
      </w:r>
    </w:p>
    <w:p w14:paraId="7B6B38DD" w14:textId="48F3F90C" w:rsidR="00897D17" w:rsidRPr="001E47DF" w:rsidRDefault="00897D17" w:rsidP="0005641F">
      <w:pPr>
        <w:pStyle w:val="Akapitzlist"/>
        <w:numPr>
          <w:ilvl w:val="0"/>
          <w:numId w:val="61"/>
        </w:numPr>
        <w:rPr>
          <w:rFonts w:cs="Arial"/>
        </w:rPr>
      </w:pPr>
      <w:r w:rsidRPr="001E47DF">
        <w:rPr>
          <w:rFonts w:cs="Arial"/>
          <w:lang w:val="pl-PL"/>
        </w:rPr>
        <w:t xml:space="preserve">Układ transportu </w:t>
      </w:r>
      <w:proofErr w:type="spellStart"/>
      <w:r w:rsidR="00996E73" w:rsidRPr="001E47DF">
        <w:rPr>
          <w:rFonts w:cs="Arial"/>
          <w:lang w:val="pl-PL"/>
        </w:rPr>
        <w:t>pellet</w:t>
      </w:r>
      <w:r w:rsidRPr="001E47DF">
        <w:rPr>
          <w:rFonts w:cs="Arial"/>
          <w:lang w:val="pl-PL"/>
        </w:rPr>
        <w:t>u</w:t>
      </w:r>
      <w:proofErr w:type="spellEnd"/>
      <w:r w:rsidRPr="001E47DF">
        <w:rPr>
          <w:rFonts w:cs="Arial"/>
          <w:lang w:val="pl-PL"/>
        </w:rPr>
        <w:t xml:space="preserve"> od budynku A-7-4 do WWS</w:t>
      </w:r>
      <w:r w:rsidR="00992020" w:rsidRPr="001E47DF">
        <w:rPr>
          <w:rFonts w:cs="Arial"/>
          <w:lang w:val="pl-PL"/>
        </w:rPr>
        <w:t>-</w:t>
      </w:r>
      <w:r w:rsidRPr="001E47DF">
        <w:rPr>
          <w:rFonts w:cs="Arial"/>
          <w:lang w:val="pl-PL"/>
        </w:rPr>
        <w:t>1 wraz z możliwością rozbudowy tego układu w ramach etapu II inwestycji.</w:t>
      </w:r>
    </w:p>
    <w:p w14:paraId="5B717510" w14:textId="46FCF550" w:rsidR="00897D17" w:rsidRPr="001E47DF" w:rsidRDefault="00897D17" w:rsidP="0005641F">
      <w:pPr>
        <w:pStyle w:val="Akapitzlist"/>
        <w:numPr>
          <w:ilvl w:val="0"/>
          <w:numId w:val="61"/>
        </w:numPr>
        <w:rPr>
          <w:rFonts w:cs="Arial"/>
        </w:rPr>
      </w:pPr>
      <w:r w:rsidRPr="001E47DF">
        <w:rPr>
          <w:rFonts w:cs="Arial"/>
        </w:rPr>
        <w:lastRenderedPageBreak/>
        <w:t>Wiata Wysokiego Składowania WWS</w:t>
      </w:r>
      <w:r w:rsidR="00F93FAB" w:rsidRPr="001E47DF">
        <w:rPr>
          <w:rFonts w:cs="Arial"/>
        </w:rPr>
        <w:t>-</w:t>
      </w:r>
      <w:r w:rsidRPr="001E47DF">
        <w:rPr>
          <w:rFonts w:cs="Arial"/>
        </w:rPr>
        <w:t xml:space="preserve">1 wraz z </w:t>
      </w:r>
      <w:r w:rsidR="004D3108" w:rsidRPr="001E47DF">
        <w:rPr>
          <w:rFonts w:cs="Arial"/>
        </w:rPr>
        <w:t>przynależną infrastrukturą</w:t>
      </w:r>
      <w:r w:rsidR="003364A6" w:rsidRPr="001E47DF">
        <w:rPr>
          <w:rFonts w:cs="Arial"/>
        </w:rPr>
        <w:t xml:space="preserve"> opisaną poniżej</w:t>
      </w:r>
      <w:r w:rsidRPr="001E47DF">
        <w:rPr>
          <w:rFonts w:cs="Arial"/>
        </w:rPr>
        <w:t>.</w:t>
      </w:r>
    </w:p>
    <w:p w14:paraId="2AA4CD8A" w14:textId="47323EEF" w:rsidR="00897D17" w:rsidRPr="001E47DF" w:rsidRDefault="00897D17" w:rsidP="0005641F">
      <w:pPr>
        <w:pStyle w:val="Akapitzlist"/>
        <w:numPr>
          <w:ilvl w:val="0"/>
          <w:numId w:val="61"/>
        </w:numPr>
        <w:rPr>
          <w:rFonts w:cs="Arial"/>
        </w:rPr>
      </w:pPr>
      <w:r w:rsidRPr="001E47DF">
        <w:rPr>
          <w:rFonts w:cs="Arial"/>
          <w:lang w:val="pl-PL"/>
        </w:rPr>
        <w:t xml:space="preserve">Układ transportu </w:t>
      </w:r>
      <w:proofErr w:type="spellStart"/>
      <w:r w:rsidR="00996E73" w:rsidRPr="001E47DF">
        <w:rPr>
          <w:rFonts w:cs="Arial"/>
          <w:lang w:val="pl-PL"/>
        </w:rPr>
        <w:t>pellet</w:t>
      </w:r>
      <w:r w:rsidRPr="001E47DF">
        <w:rPr>
          <w:rFonts w:cs="Arial"/>
          <w:lang w:val="pl-PL"/>
        </w:rPr>
        <w:t>u</w:t>
      </w:r>
      <w:proofErr w:type="spellEnd"/>
      <w:r w:rsidRPr="001E47DF">
        <w:rPr>
          <w:rFonts w:cs="Arial"/>
          <w:lang w:val="pl-PL"/>
        </w:rPr>
        <w:t xml:space="preserve"> od budynku A-7-4 do budynku A-7-2 z pominięciem WWS</w:t>
      </w:r>
      <w:r w:rsidR="00992020" w:rsidRPr="001E47DF">
        <w:rPr>
          <w:rFonts w:cs="Arial"/>
          <w:lang w:val="pl-PL"/>
        </w:rPr>
        <w:t>-</w:t>
      </w:r>
      <w:r w:rsidRPr="001E47DF">
        <w:rPr>
          <w:rFonts w:cs="Arial"/>
          <w:lang w:val="pl-PL"/>
        </w:rPr>
        <w:t>1, wraz z układem zrzutu awaryjnego usytuowanego na placu magazynowym biomasy (PSB).</w:t>
      </w:r>
    </w:p>
    <w:p w14:paraId="0F6E0219" w14:textId="7762433E" w:rsidR="00897D17" w:rsidRPr="001E47DF" w:rsidRDefault="00897D17" w:rsidP="0005641F">
      <w:pPr>
        <w:pStyle w:val="Akapitzlist"/>
        <w:numPr>
          <w:ilvl w:val="0"/>
          <w:numId w:val="61"/>
        </w:numPr>
        <w:rPr>
          <w:rFonts w:cs="Arial"/>
        </w:rPr>
      </w:pPr>
      <w:r w:rsidRPr="001E47DF">
        <w:rPr>
          <w:rFonts w:cs="Arial"/>
          <w:lang w:val="pl-PL"/>
        </w:rPr>
        <w:t xml:space="preserve">Układ transportu </w:t>
      </w:r>
      <w:proofErr w:type="spellStart"/>
      <w:r w:rsidR="00996E73" w:rsidRPr="001E47DF">
        <w:rPr>
          <w:rFonts w:cs="Arial"/>
          <w:lang w:val="pl-PL"/>
        </w:rPr>
        <w:t>pellet</w:t>
      </w:r>
      <w:r w:rsidRPr="001E47DF">
        <w:rPr>
          <w:rFonts w:cs="Arial"/>
          <w:lang w:val="pl-PL"/>
        </w:rPr>
        <w:t>u</w:t>
      </w:r>
      <w:proofErr w:type="spellEnd"/>
      <w:r w:rsidRPr="001E47DF">
        <w:rPr>
          <w:rFonts w:cs="Arial"/>
          <w:lang w:val="pl-PL"/>
        </w:rPr>
        <w:t xml:space="preserve"> z WWS</w:t>
      </w:r>
      <w:r w:rsidR="00F93FAB" w:rsidRPr="001E47DF">
        <w:rPr>
          <w:rFonts w:cs="Arial"/>
          <w:lang w:val="pl-PL"/>
        </w:rPr>
        <w:t>-</w:t>
      </w:r>
      <w:r w:rsidRPr="001E47DF">
        <w:rPr>
          <w:rFonts w:cs="Arial"/>
          <w:lang w:val="pl-PL"/>
        </w:rPr>
        <w:t>1 do budynku A-7-2, wraz z możliwością rozbudowy tego układu w ramach etapu II inwestycji.</w:t>
      </w:r>
    </w:p>
    <w:p w14:paraId="0A534031" w14:textId="62874D50" w:rsidR="00897D17" w:rsidRPr="001E47DF" w:rsidRDefault="00897D17" w:rsidP="00897D17">
      <w:pPr>
        <w:rPr>
          <w:rFonts w:cs="Arial"/>
        </w:rPr>
      </w:pPr>
      <w:r w:rsidRPr="001E47DF">
        <w:rPr>
          <w:rFonts w:cs="Arial"/>
        </w:rPr>
        <w:t>Poniżej umieszczono schemat ideowy budowy WWS</w:t>
      </w:r>
      <w:r w:rsidR="00992020" w:rsidRPr="001E47DF">
        <w:rPr>
          <w:rFonts w:cs="Arial"/>
        </w:rPr>
        <w:t>-</w:t>
      </w:r>
      <w:r w:rsidRPr="001E47DF">
        <w:rPr>
          <w:rFonts w:cs="Arial"/>
        </w:rPr>
        <w:t>1 oraz systemu transportu biomasy.</w:t>
      </w:r>
    </w:p>
    <w:p w14:paraId="21269AE7" w14:textId="77777777" w:rsidR="00E90BB2" w:rsidRPr="001E47DF" w:rsidRDefault="00E90BB2" w:rsidP="00897D17">
      <w:pPr>
        <w:rPr>
          <w:rFonts w:cs="Arial"/>
        </w:rPr>
        <w:sectPr w:rsidR="00E90BB2" w:rsidRPr="001E47DF" w:rsidSect="00196C15">
          <w:headerReference w:type="default" r:id="rId19"/>
          <w:headerReference w:type="first" r:id="rId20"/>
          <w:pgSz w:w="11906" w:h="16838" w:code="9"/>
          <w:pgMar w:top="1247" w:right="1418" w:bottom="1418" w:left="1418" w:header="709" w:footer="567" w:gutter="0"/>
          <w:cols w:space="708"/>
          <w:titlePg/>
          <w:docGrid w:linePitch="299"/>
        </w:sectPr>
      </w:pPr>
    </w:p>
    <w:p w14:paraId="29F36D30" w14:textId="6D3C4AF0" w:rsidR="00E90BB2" w:rsidRPr="001E47DF" w:rsidRDefault="00E90BB2" w:rsidP="00897D17">
      <w:pPr>
        <w:rPr>
          <w:rFonts w:cs="Arial"/>
        </w:rPr>
      </w:pPr>
    </w:p>
    <w:p w14:paraId="38BC9890" w14:textId="4D6059F7" w:rsidR="00EB24EF" w:rsidRPr="001E47DF" w:rsidRDefault="004145DC" w:rsidP="00604DD3">
      <w:pPr>
        <w:jc w:val="center"/>
        <w:rPr>
          <w:rFonts w:cs="Arial"/>
        </w:rPr>
      </w:pPr>
      <w:r>
        <w:rPr>
          <w:noProof/>
        </w:rPr>
        <w:drawing>
          <wp:inline distT="0" distB="0" distL="0" distR="0" wp14:anchorId="04683E6A" wp14:editId="1AC90F1E">
            <wp:extent cx="11757660" cy="6771515"/>
            <wp:effectExtent l="0" t="0" r="0" b="0"/>
            <wp:docPr id="160802344" name="Obraz 1" descr="Obraz zawierający tekst, zrzut ekranu, diagram,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02344" name="Obraz 1" descr="Obraz zawierający tekst, zrzut ekranu, diagram, Czcionka&#10;&#10;Opis wygenerowany automatycznie"/>
                    <pic:cNvPicPr/>
                  </pic:nvPicPr>
                  <pic:blipFill>
                    <a:blip r:embed="rId21"/>
                    <a:stretch>
                      <a:fillRect/>
                    </a:stretch>
                  </pic:blipFill>
                  <pic:spPr>
                    <a:xfrm>
                      <a:off x="0" y="0"/>
                      <a:ext cx="11771474" cy="6779471"/>
                    </a:xfrm>
                    <a:prstGeom prst="rect">
                      <a:avLst/>
                    </a:prstGeom>
                  </pic:spPr>
                </pic:pic>
              </a:graphicData>
            </a:graphic>
          </wp:inline>
        </w:drawing>
      </w:r>
    </w:p>
    <w:p w14:paraId="07C3F764" w14:textId="630F4619" w:rsidR="00F84BEA" w:rsidRPr="001E47DF" w:rsidRDefault="00F84BEA" w:rsidP="00F84BEA">
      <w:pPr>
        <w:jc w:val="center"/>
        <w:rPr>
          <w:rFonts w:cs="Arial"/>
        </w:rPr>
      </w:pPr>
      <w:bookmarkStart w:id="161" w:name="_Ref13390786"/>
      <w:r w:rsidRPr="001E47DF">
        <w:rPr>
          <w:rFonts w:cs="Arial"/>
          <w:b/>
        </w:rPr>
        <w:t xml:space="preserve">Rysunek </w:t>
      </w:r>
      <w:r w:rsidRPr="001E47DF">
        <w:rPr>
          <w:rFonts w:cs="Arial"/>
          <w:b/>
        </w:rPr>
        <w:fldChar w:fldCharType="begin"/>
      </w:r>
      <w:r w:rsidRPr="001E47DF">
        <w:rPr>
          <w:rFonts w:cs="Arial"/>
          <w:b/>
        </w:rPr>
        <w:instrText xml:space="preserve"> SEQ Rysunek \* ARABIC </w:instrText>
      </w:r>
      <w:r w:rsidRPr="001E47DF">
        <w:rPr>
          <w:rFonts w:cs="Arial"/>
          <w:b/>
        </w:rPr>
        <w:fldChar w:fldCharType="separate"/>
      </w:r>
      <w:r w:rsidRPr="001E47DF">
        <w:rPr>
          <w:rFonts w:cs="Arial"/>
          <w:b/>
          <w:noProof/>
        </w:rPr>
        <w:t>9</w:t>
      </w:r>
      <w:r w:rsidRPr="001E47DF">
        <w:rPr>
          <w:rFonts w:cs="Arial"/>
          <w:b/>
        </w:rPr>
        <w:fldChar w:fldCharType="end"/>
      </w:r>
      <w:bookmarkEnd w:id="161"/>
      <w:r w:rsidRPr="001E47DF">
        <w:rPr>
          <w:rFonts w:cs="Arial"/>
          <w:b/>
        </w:rPr>
        <w:t xml:space="preserve"> </w:t>
      </w:r>
      <w:r w:rsidRPr="001E47DF">
        <w:rPr>
          <w:rFonts w:eastAsia="Arial" w:cs="Arial"/>
          <w:szCs w:val="22"/>
        </w:rPr>
        <w:t xml:space="preserve">Schemat ideowy </w:t>
      </w:r>
      <w:r w:rsidR="00AC3148" w:rsidRPr="001E47DF">
        <w:rPr>
          <w:rFonts w:eastAsia="Arial" w:cs="Arial"/>
          <w:szCs w:val="22"/>
        </w:rPr>
        <w:t>W</w:t>
      </w:r>
      <w:r w:rsidRPr="001E47DF">
        <w:rPr>
          <w:rFonts w:eastAsia="Arial" w:cs="Arial"/>
          <w:szCs w:val="22"/>
        </w:rPr>
        <w:t xml:space="preserve">iaty </w:t>
      </w:r>
      <w:r w:rsidR="00AC3148" w:rsidRPr="001E47DF">
        <w:rPr>
          <w:rFonts w:eastAsia="Arial" w:cs="Arial"/>
          <w:szCs w:val="22"/>
        </w:rPr>
        <w:t>W</w:t>
      </w:r>
      <w:r w:rsidRPr="001E47DF">
        <w:rPr>
          <w:rFonts w:eastAsia="Arial" w:cs="Arial"/>
          <w:szCs w:val="22"/>
        </w:rPr>
        <w:t xml:space="preserve">ysokiego </w:t>
      </w:r>
      <w:r w:rsidR="00AC3148" w:rsidRPr="001E47DF">
        <w:rPr>
          <w:rFonts w:eastAsia="Arial" w:cs="Arial"/>
          <w:szCs w:val="22"/>
        </w:rPr>
        <w:t>S</w:t>
      </w:r>
      <w:r w:rsidRPr="001E47DF">
        <w:rPr>
          <w:rFonts w:eastAsia="Arial" w:cs="Arial"/>
          <w:szCs w:val="22"/>
        </w:rPr>
        <w:t>kładowania zadaszonej WWS-1 oraz systemu transportu biomasy</w:t>
      </w:r>
    </w:p>
    <w:p w14:paraId="42119A3E" w14:textId="77777777" w:rsidR="00E90BB2" w:rsidRPr="001E47DF" w:rsidRDefault="00E90BB2" w:rsidP="00CA7EC1">
      <w:pPr>
        <w:pStyle w:val="Poziom3"/>
        <w:spacing w:before="240" w:after="120"/>
        <w:rPr>
          <w:rFonts w:cs="Arial"/>
          <w:u w:val="single"/>
        </w:rPr>
        <w:sectPr w:rsidR="00E90BB2" w:rsidRPr="001E47DF" w:rsidSect="00E90BB2">
          <w:headerReference w:type="first" r:id="rId22"/>
          <w:pgSz w:w="23811" w:h="16838" w:orient="landscape" w:code="8"/>
          <w:pgMar w:top="1418" w:right="1418" w:bottom="1418" w:left="1418" w:header="709" w:footer="567" w:gutter="0"/>
          <w:cols w:space="708"/>
          <w:titlePg/>
          <w:docGrid w:linePitch="299"/>
        </w:sectPr>
      </w:pPr>
    </w:p>
    <w:p w14:paraId="2D0C39DE" w14:textId="77777777" w:rsidR="00CA7EC1" w:rsidRPr="001E47DF" w:rsidRDefault="00CA7EC1" w:rsidP="00CA7EC1">
      <w:pPr>
        <w:pStyle w:val="Poziom3"/>
        <w:spacing w:before="240" w:after="120"/>
        <w:rPr>
          <w:rFonts w:cs="Arial"/>
          <w:u w:val="single"/>
        </w:rPr>
      </w:pPr>
      <w:r w:rsidRPr="001E47DF">
        <w:rPr>
          <w:rFonts w:cs="Arial"/>
          <w:u w:val="single"/>
        </w:rPr>
        <w:lastRenderedPageBreak/>
        <w:t>Wymagania ogólne dotyczące przenośników oraz przesypów :</w:t>
      </w:r>
    </w:p>
    <w:p w14:paraId="4914CA59" w14:textId="51ACE710" w:rsidR="00CA7EC1" w:rsidRPr="001E47DF" w:rsidRDefault="00CA7EC1" w:rsidP="00CA7EC1">
      <w:pPr>
        <w:rPr>
          <w:rFonts w:cs="Arial"/>
          <w:lang w:val="x-none" w:eastAsia="en-US"/>
        </w:rPr>
      </w:pPr>
      <w:bookmarkStart w:id="162" w:name="_Hlk184675771"/>
      <w:r w:rsidRPr="001E47DF">
        <w:rPr>
          <w:rFonts w:cs="Arial"/>
          <w:lang w:val="x-none" w:eastAsia="en-US"/>
        </w:rPr>
        <w:t>Nowo projektowane przenośniki</w:t>
      </w:r>
      <w:r w:rsidR="00D93FC5" w:rsidRPr="001E47DF">
        <w:rPr>
          <w:rFonts w:cs="Arial"/>
          <w:lang w:val="x-none" w:eastAsia="en-US"/>
        </w:rPr>
        <w:t xml:space="preserve"> </w:t>
      </w:r>
      <w:r w:rsidRPr="001E47DF">
        <w:rPr>
          <w:rFonts w:cs="Arial"/>
          <w:lang w:val="x-none" w:eastAsia="en-US"/>
        </w:rPr>
        <w:t xml:space="preserve">powinny być zabezpieczone przed negatywnym oddziaływaniem warunków atmosferycznych z uwagi na wymogi dotyczące kaloryczności </w:t>
      </w:r>
      <w:r w:rsidRPr="001E47DF">
        <w:rPr>
          <w:rFonts w:cs="Arial"/>
        </w:rPr>
        <w:t>i wilgotności</w:t>
      </w:r>
      <w:r w:rsidRPr="001E47DF">
        <w:rPr>
          <w:rFonts w:cs="Arial"/>
          <w:lang w:val="x-none" w:eastAsia="en-US"/>
        </w:rPr>
        <w:t xml:space="preserve"> biomasy z tego powodu stosowane przenośniki powinny posiadać zamkniętą i szczelną konstrukcję</w:t>
      </w:r>
      <w:bookmarkEnd w:id="162"/>
      <w:r w:rsidRPr="001E47DF">
        <w:rPr>
          <w:rFonts w:cs="Arial"/>
          <w:lang w:val="x-none" w:eastAsia="en-US"/>
        </w:rPr>
        <w:t>.</w:t>
      </w:r>
    </w:p>
    <w:p w14:paraId="3DA383DC" w14:textId="77777777" w:rsidR="00CA7EC1" w:rsidRPr="001E47DF" w:rsidRDefault="00CA7EC1" w:rsidP="00CA7EC1">
      <w:pPr>
        <w:rPr>
          <w:rFonts w:cs="Arial"/>
          <w:lang w:val="x-none" w:eastAsia="en-US"/>
        </w:rPr>
      </w:pPr>
      <w:r w:rsidRPr="001E47DF">
        <w:rPr>
          <w:rFonts w:cs="Arial"/>
          <w:lang w:val="x-none" w:eastAsia="en-US"/>
        </w:rPr>
        <w:t xml:space="preserve">Wszystkie trasy przenośników prowadzone będą pod gruntem lub nad gruntem na wysokości pozwalającej na niezakłócony ruch ludzi i pojazdów. </w:t>
      </w:r>
    </w:p>
    <w:p w14:paraId="45066C5C" w14:textId="6DFC0B6F" w:rsidR="00CA7EC1" w:rsidRPr="001E47DF" w:rsidRDefault="00CA7EC1" w:rsidP="00CA7EC1">
      <w:pPr>
        <w:rPr>
          <w:rFonts w:cs="Arial"/>
          <w:lang w:eastAsia="en-US"/>
        </w:rPr>
      </w:pPr>
      <w:bookmarkStart w:id="163" w:name="_Hlk183635727"/>
      <w:r w:rsidRPr="001E47DF">
        <w:rPr>
          <w:rFonts w:cs="Arial"/>
          <w:lang w:eastAsia="en-US"/>
        </w:rPr>
        <w:t xml:space="preserve">Przenośniki powinny być tak zaprojektowane, aby transport </w:t>
      </w:r>
      <w:proofErr w:type="spellStart"/>
      <w:r w:rsidR="00996E73" w:rsidRPr="001E47DF">
        <w:rPr>
          <w:rFonts w:cs="Arial"/>
          <w:lang w:eastAsia="en-US"/>
        </w:rPr>
        <w:t>pellet</w:t>
      </w:r>
      <w:r w:rsidRPr="001E47DF">
        <w:rPr>
          <w:rFonts w:cs="Arial"/>
          <w:lang w:eastAsia="en-US"/>
        </w:rPr>
        <w:t>u</w:t>
      </w:r>
      <w:proofErr w:type="spellEnd"/>
      <w:r w:rsidRPr="001E47DF">
        <w:rPr>
          <w:rFonts w:cs="Arial"/>
          <w:lang w:eastAsia="en-US"/>
        </w:rPr>
        <w:t xml:space="preserve"> odbywał się w sposób ciągły, a kąt nachylenia przenośników skośnych nie powodował zaburzeń w transporcie (np. wsteczne osuwanie się paliwa z taśmy) biomasy w postaci </w:t>
      </w:r>
      <w:proofErr w:type="spellStart"/>
      <w:r w:rsidR="00996E73" w:rsidRPr="001E47DF">
        <w:rPr>
          <w:rFonts w:cs="Arial"/>
          <w:lang w:eastAsia="en-US"/>
        </w:rPr>
        <w:t>pellet</w:t>
      </w:r>
      <w:r w:rsidRPr="001E47DF">
        <w:rPr>
          <w:rFonts w:cs="Arial"/>
          <w:lang w:eastAsia="en-US"/>
        </w:rPr>
        <w:t>u</w:t>
      </w:r>
      <w:proofErr w:type="spellEnd"/>
      <w:r w:rsidRPr="001E47DF">
        <w:rPr>
          <w:rFonts w:cs="Arial"/>
          <w:lang w:eastAsia="en-US"/>
        </w:rPr>
        <w:t xml:space="preserve"> o parametrach jak w punkcie 3.</w:t>
      </w:r>
      <w:r w:rsidR="009523DA">
        <w:rPr>
          <w:rFonts w:cs="Arial"/>
          <w:lang w:eastAsia="en-US"/>
        </w:rPr>
        <w:t>4</w:t>
      </w:r>
      <w:r w:rsidRPr="001E47DF">
        <w:rPr>
          <w:rFonts w:cs="Arial"/>
          <w:lang w:eastAsia="en-US"/>
        </w:rPr>
        <w:t>.</w:t>
      </w:r>
    </w:p>
    <w:p w14:paraId="2277CC4E" w14:textId="2F3353EE" w:rsidR="00CA7EC1" w:rsidRPr="001E47DF" w:rsidRDefault="00CA7EC1" w:rsidP="00CA7EC1">
      <w:pPr>
        <w:rPr>
          <w:rFonts w:cs="Arial"/>
          <w:lang w:val="x-none" w:eastAsia="en-US"/>
        </w:rPr>
      </w:pPr>
      <w:r w:rsidRPr="001E47DF">
        <w:rPr>
          <w:rFonts w:cs="Arial"/>
          <w:lang w:val="x-none" w:eastAsia="en-US"/>
        </w:rPr>
        <w:t xml:space="preserve">Na przesypach oraz samych przenośnikach podczas pracy należy zastosować środki mające na celu minimalizację koncentracji pyłów, a tym samym ograniczyć strefy wybuchowe. </w:t>
      </w:r>
      <w:r w:rsidR="00AA0583" w:rsidRPr="001E47DF">
        <w:rPr>
          <w:rFonts w:cs="Arial"/>
          <w:lang w:val="x-none" w:eastAsia="en-US"/>
        </w:rPr>
        <w:br/>
      </w:r>
      <w:r w:rsidRPr="001E47DF">
        <w:rPr>
          <w:rFonts w:cs="Arial"/>
          <w:lang w:val="x-none" w:eastAsia="en-US"/>
        </w:rPr>
        <w:t xml:space="preserve">W przypadku zastosowania technologii odpylania emisja pyłów w powietrzu odprowadzanym do środowiska </w:t>
      </w:r>
      <w:r w:rsidRPr="001E47DF">
        <w:rPr>
          <w:rFonts w:cs="Arial"/>
          <w:lang w:eastAsia="en-US"/>
        </w:rPr>
        <w:t xml:space="preserve">pracy, </w:t>
      </w:r>
      <w:r w:rsidRPr="001E47DF">
        <w:rPr>
          <w:rFonts w:cs="Arial"/>
          <w:lang w:val="x-none" w:eastAsia="en-US"/>
        </w:rPr>
        <w:t xml:space="preserve">nie powinna przekraczać </w:t>
      </w:r>
      <w:r w:rsidRPr="001E47DF">
        <w:rPr>
          <w:rFonts w:cs="Arial"/>
          <w:lang w:eastAsia="en-US"/>
        </w:rPr>
        <w:t>5</w:t>
      </w:r>
      <w:r w:rsidRPr="001E47DF">
        <w:rPr>
          <w:rFonts w:cs="Arial"/>
          <w:lang w:val="x-none" w:eastAsia="en-US"/>
        </w:rPr>
        <w:t>mg/m</w:t>
      </w:r>
      <w:r w:rsidRPr="001E47DF">
        <w:rPr>
          <w:rFonts w:cs="Arial"/>
          <w:vertAlign w:val="superscript"/>
          <w:lang w:val="x-none" w:eastAsia="en-US"/>
        </w:rPr>
        <w:t>3</w:t>
      </w:r>
      <w:r w:rsidRPr="001E47DF">
        <w:rPr>
          <w:rFonts w:cs="Arial"/>
          <w:lang w:val="x-none" w:eastAsia="en-US"/>
        </w:rPr>
        <w:t xml:space="preserve"> frakcji wdychanej. Inne metody minimalizacji koncentracji pyłów podlegają akceptacji Zamawiającego wraz </w:t>
      </w:r>
      <w:r w:rsidRPr="001E47DF">
        <w:rPr>
          <w:rFonts w:cs="Arial"/>
          <w:lang w:val="x-none" w:eastAsia="en-US"/>
        </w:rPr>
        <w:br/>
        <w:t>z techniczno-cenowym uzasadnieniem.</w:t>
      </w:r>
    </w:p>
    <w:p w14:paraId="6A28AAF8" w14:textId="10D19FBC" w:rsidR="00314A35" w:rsidRPr="001E47DF" w:rsidRDefault="00314A35" w:rsidP="00CA7EC1">
      <w:pPr>
        <w:rPr>
          <w:rFonts w:cs="Arial"/>
          <w:lang w:val="x-none" w:eastAsia="en-US"/>
        </w:rPr>
      </w:pPr>
      <w:r w:rsidRPr="001E47DF">
        <w:rPr>
          <w:rFonts w:eastAsia="Arial" w:cs="Arial"/>
        </w:rPr>
        <w:t>Przełączenie zsyp</w:t>
      </w:r>
      <w:r w:rsidR="00350FC0" w:rsidRPr="001E47DF">
        <w:rPr>
          <w:rFonts w:eastAsia="Arial" w:cs="Arial"/>
        </w:rPr>
        <w:t>ów</w:t>
      </w:r>
      <w:r w:rsidRPr="001E47DF">
        <w:rPr>
          <w:rFonts w:eastAsia="Arial" w:cs="Arial"/>
        </w:rPr>
        <w:t xml:space="preserve"> dwudrogow</w:t>
      </w:r>
      <w:r w:rsidR="00350FC0" w:rsidRPr="001E47DF">
        <w:rPr>
          <w:rFonts w:eastAsia="Arial" w:cs="Arial"/>
        </w:rPr>
        <w:t>ych</w:t>
      </w:r>
      <w:r w:rsidRPr="001E47DF">
        <w:rPr>
          <w:rFonts w:eastAsia="Arial" w:cs="Arial"/>
        </w:rPr>
        <w:t xml:space="preserve"> realizowane ma być automatycznie z możliwością sterowania ręcznego</w:t>
      </w:r>
    </w:p>
    <w:p w14:paraId="68E59FBB" w14:textId="5F27A574" w:rsidR="00CA7EC1" w:rsidRPr="001E47DF" w:rsidRDefault="00CA7EC1" w:rsidP="00CA7EC1">
      <w:pPr>
        <w:rPr>
          <w:rFonts w:cs="Arial"/>
          <w:lang w:val="x-none" w:eastAsia="en-US"/>
        </w:rPr>
      </w:pPr>
      <w:r w:rsidRPr="001E47DF">
        <w:rPr>
          <w:rFonts w:cs="Arial"/>
        </w:rPr>
        <w:t>N</w:t>
      </w:r>
      <w:r w:rsidRPr="001E47DF">
        <w:rPr>
          <w:rFonts w:cs="Arial"/>
          <w:lang w:val="x-none"/>
        </w:rPr>
        <w:t xml:space="preserve">a przesypach przenośników </w:t>
      </w:r>
      <w:r w:rsidRPr="001E47DF">
        <w:rPr>
          <w:rFonts w:cs="Arial"/>
          <w:lang w:eastAsia="en-US"/>
        </w:rPr>
        <w:t xml:space="preserve">oraz w odpylniach </w:t>
      </w:r>
      <w:r w:rsidRPr="001E47DF">
        <w:rPr>
          <w:rFonts w:cs="Arial"/>
          <w:lang w:val="x-none"/>
        </w:rPr>
        <w:t xml:space="preserve">należy zastosować system </w:t>
      </w:r>
      <w:r w:rsidRPr="001E47DF">
        <w:rPr>
          <w:rFonts w:cs="Arial"/>
          <w:lang w:eastAsia="en-US"/>
        </w:rPr>
        <w:t>detekcj</w:t>
      </w:r>
      <w:r w:rsidR="00DA217B" w:rsidRPr="001E47DF">
        <w:rPr>
          <w:rFonts w:cs="Arial"/>
          <w:lang w:eastAsia="en-US"/>
        </w:rPr>
        <w:t>i</w:t>
      </w:r>
      <w:r w:rsidRPr="001E47DF">
        <w:rPr>
          <w:rFonts w:cs="Arial"/>
          <w:lang w:eastAsia="en-US"/>
        </w:rPr>
        <w:t xml:space="preserve"> i gaszenia iskier</w:t>
      </w:r>
      <w:r w:rsidR="00DA217B" w:rsidRPr="001E47DF">
        <w:rPr>
          <w:rFonts w:cs="Arial"/>
          <w:lang w:eastAsia="en-US"/>
        </w:rPr>
        <w:t xml:space="preserve"> oraz</w:t>
      </w:r>
      <w:r w:rsidRPr="001E47DF">
        <w:rPr>
          <w:rFonts w:cs="Arial"/>
          <w:color w:val="000000"/>
          <w:szCs w:val="22"/>
          <w:shd w:val="clear" w:color="auto" w:fill="FFFFFF"/>
        </w:rPr>
        <w:t xml:space="preserve"> </w:t>
      </w:r>
      <w:r w:rsidR="00264FC1" w:rsidRPr="001E47DF">
        <w:rPr>
          <w:rFonts w:cs="Arial"/>
          <w:color w:val="000000"/>
          <w:szCs w:val="22"/>
          <w:shd w:val="clear" w:color="auto" w:fill="FFFFFF"/>
        </w:rPr>
        <w:t>system</w:t>
      </w:r>
      <w:r w:rsidR="00DA217B" w:rsidRPr="001E47DF">
        <w:rPr>
          <w:rFonts w:cs="Arial"/>
          <w:color w:val="000000"/>
          <w:szCs w:val="22"/>
          <w:shd w:val="clear" w:color="auto" w:fill="FFFFFF"/>
        </w:rPr>
        <w:t xml:space="preserve"> </w:t>
      </w:r>
      <w:r w:rsidR="00264FC1" w:rsidRPr="001E47DF">
        <w:rPr>
          <w:rFonts w:cs="Arial"/>
          <w:color w:val="000000"/>
          <w:szCs w:val="22"/>
          <w:shd w:val="clear" w:color="auto" w:fill="FFFFFF"/>
        </w:rPr>
        <w:t xml:space="preserve">zabezpieczający </w:t>
      </w:r>
      <w:r w:rsidRPr="001E47DF">
        <w:rPr>
          <w:rFonts w:cs="Arial"/>
          <w:color w:val="000000"/>
          <w:szCs w:val="22"/>
          <w:shd w:val="clear" w:color="auto" w:fill="FFFFFF"/>
        </w:rPr>
        <w:t xml:space="preserve">przed powstaniem wybuchu i </w:t>
      </w:r>
      <w:r w:rsidR="00264FC1" w:rsidRPr="001E47DF">
        <w:rPr>
          <w:rFonts w:cs="Arial"/>
          <w:color w:val="000000"/>
          <w:szCs w:val="22"/>
          <w:shd w:val="clear" w:color="auto" w:fill="FFFFFF"/>
        </w:rPr>
        <w:t xml:space="preserve">ograniczającym </w:t>
      </w:r>
      <w:r w:rsidRPr="001E47DF">
        <w:rPr>
          <w:rFonts w:cs="Arial"/>
          <w:color w:val="000000"/>
          <w:szCs w:val="22"/>
          <w:shd w:val="clear" w:color="auto" w:fill="FFFFFF"/>
        </w:rPr>
        <w:t xml:space="preserve">jego skutki. Zastosowane systemy oraz urządzenia pożarowe powinny być w standardzie zgodnym </w:t>
      </w:r>
      <w:r w:rsidR="00AA0583" w:rsidRPr="001E47DF">
        <w:rPr>
          <w:rFonts w:cs="Arial"/>
          <w:color w:val="000000"/>
          <w:szCs w:val="22"/>
          <w:shd w:val="clear" w:color="auto" w:fill="FFFFFF"/>
        </w:rPr>
        <w:br/>
      </w:r>
      <w:r w:rsidRPr="001E47DF">
        <w:rPr>
          <w:rFonts w:cs="Arial"/>
          <w:color w:val="000000"/>
          <w:szCs w:val="22"/>
          <w:shd w:val="clear" w:color="auto" w:fill="FFFFFF"/>
        </w:rPr>
        <w:t xml:space="preserve">z obecnie stosowanymi w Elektrowni na układach podawania paliwa </w:t>
      </w:r>
      <w:proofErr w:type="spellStart"/>
      <w:r w:rsidRPr="001E47DF">
        <w:rPr>
          <w:rFonts w:cs="Arial"/>
          <w:color w:val="000000"/>
          <w:szCs w:val="22"/>
          <w:shd w:val="clear" w:color="auto" w:fill="FFFFFF"/>
        </w:rPr>
        <w:t>biomasowego</w:t>
      </w:r>
      <w:proofErr w:type="spellEnd"/>
      <w:r w:rsidRPr="001E47DF">
        <w:rPr>
          <w:rFonts w:cs="Arial"/>
          <w:szCs w:val="22"/>
        </w:rPr>
        <w:t>.</w:t>
      </w:r>
    </w:p>
    <w:p w14:paraId="4C2DA924" w14:textId="77777777" w:rsidR="00CA7EC1" w:rsidRPr="001E47DF" w:rsidRDefault="00CA7EC1" w:rsidP="00CA7EC1">
      <w:pPr>
        <w:rPr>
          <w:rFonts w:cs="Arial"/>
          <w:lang w:val="x-none" w:eastAsia="en-US"/>
        </w:rPr>
      </w:pPr>
      <w:r w:rsidRPr="001E47DF">
        <w:rPr>
          <w:rFonts w:cs="Arial"/>
          <w:lang w:val="x-none" w:eastAsia="en-US"/>
        </w:rPr>
        <w:t>Rodzaj przenośnika powinien być dobrany właściwie do zastosowania</w:t>
      </w:r>
      <w:r w:rsidRPr="001E47DF">
        <w:rPr>
          <w:rFonts w:cs="Arial"/>
          <w:lang w:eastAsia="en-US"/>
        </w:rPr>
        <w:t>/wydajności</w:t>
      </w:r>
      <w:r w:rsidRPr="001E47DF">
        <w:rPr>
          <w:rFonts w:cs="Arial"/>
          <w:lang w:val="x-none" w:eastAsia="en-US"/>
        </w:rPr>
        <w:t>.</w:t>
      </w:r>
    </w:p>
    <w:p w14:paraId="0EBEAC9D" w14:textId="680D119E" w:rsidR="00CA7EC1" w:rsidRDefault="00DA217B" w:rsidP="00CA7EC1">
      <w:pPr>
        <w:rPr>
          <w:rFonts w:cs="Arial"/>
          <w:szCs w:val="22"/>
        </w:rPr>
      </w:pPr>
      <w:r w:rsidRPr="001E47DF">
        <w:rPr>
          <w:rFonts w:cs="Arial"/>
          <w:szCs w:val="22"/>
          <w:lang w:eastAsia="en-US"/>
        </w:rPr>
        <w:t>Na przenośnikach należy zastosować s</w:t>
      </w:r>
      <w:r w:rsidRPr="001E47DF">
        <w:rPr>
          <w:rFonts w:cs="Arial"/>
          <w:szCs w:val="22"/>
          <w:shd w:val="clear" w:color="auto" w:fill="FFFFFF"/>
        </w:rPr>
        <w:t xml:space="preserve">ystem detekcji wczesnych faz pożaru oraz instalacje </w:t>
      </w:r>
      <w:proofErr w:type="spellStart"/>
      <w:r w:rsidR="00264FC1" w:rsidRPr="001E47DF">
        <w:rPr>
          <w:rFonts w:cs="Arial"/>
          <w:szCs w:val="22"/>
          <w:shd w:val="clear" w:color="auto" w:fill="FFFFFF"/>
        </w:rPr>
        <w:t>zraszaczową</w:t>
      </w:r>
      <w:proofErr w:type="spellEnd"/>
      <w:r w:rsidRPr="001E47DF">
        <w:rPr>
          <w:rFonts w:cs="Arial"/>
          <w:szCs w:val="22"/>
          <w:shd w:val="clear" w:color="auto" w:fill="FFFFFF"/>
        </w:rPr>
        <w:t xml:space="preserve">, a na przenośnikach </w:t>
      </w:r>
      <w:r w:rsidRPr="001E47DF">
        <w:rPr>
          <w:rFonts w:cs="Arial"/>
          <w:szCs w:val="22"/>
        </w:rPr>
        <w:t xml:space="preserve">w zamkniętej obudowie </w:t>
      </w:r>
      <w:r w:rsidR="00264FC1" w:rsidRPr="001E47DF">
        <w:rPr>
          <w:rFonts w:cs="Arial"/>
          <w:szCs w:val="22"/>
          <w:lang w:eastAsia="en-US"/>
        </w:rPr>
        <w:t>s</w:t>
      </w:r>
      <w:r w:rsidR="00264FC1" w:rsidRPr="001E47DF">
        <w:rPr>
          <w:rFonts w:cs="Arial"/>
          <w:szCs w:val="22"/>
          <w:shd w:val="clear" w:color="auto" w:fill="FFFFFF"/>
        </w:rPr>
        <w:t xml:space="preserve">ystem detekcji wczesnych faz pożaru oraz </w:t>
      </w:r>
      <w:r w:rsidRPr="001E47DF">
        <w:rPr>
          <w:rFonts w:cs="Arial"/>
          <w:shd w:val="clear" w:color="auto" w:fill="FFFFFF"/>
        </w:rPr>
        <w:t>system zabezpieczający pr</w:t>
      </w:r>
      <w:r w:rsidRPr="001E47DF">
        <w:rPr>
          <w:rFonts w:cs="Arial"/>
          <w:color w:val="000000"/>
          <w:shd w:val="clear" w:color="auto" w:fill="FFFFFF"/>
        </w:rPr>
        <w:t>zed powstaniem wybuchu i ograniczający skutki wybuchu</w:t>
      </w:r>
      <w:r w:rsidR="00CA7EC1" w:rsidRPr="001E47DF">
        <w:rPr>
          <w:rFonts w:cs="Arial"/>
          <w:color w:val="000000"/>
          <w:szCs w:val="22"/>
          <w:shd w:val="clear" w:color="auto" w:fill="FFFFFF"/>
        </w:rPr>
        <w:t xml:space="preserve">. Zastosowane systemy oraz urządzenia pożarowe powinny być w standardzie zgodnym z obecnie stosowanymi w Elektrowni na układach podawania paliwa </w:t>
      </w:r>
      <w:proofErr w:type="spellStart"/>
      <w:r w:rsidR="00CA7EC1" w:rsidRPr="001E47DF">
        <w:rPr>
          <w:rFonts w:cs="Arial"/>
          <w:color w:val="000000"/>
          <w:szCs w:val="22"/>
          <w:shd w:val="clear" w:color="auto" w:fill="FFFFFF"/>
        </w:rPr>
        <w:t>biomasowego</w:t>
      </w:r>
      <w:proofErr w:type="spellEnd"/>
      <w:r w:rsidR="00CA7EC1" w:rsidRPr="001E47DF">
        <w:rPr>
          <w:rFonts w:cs="Arial"/>
          <w:szCs w:val="22"/>
        </w:rPr>
        <w:t>.</w:t>
      </w:r>
    </w:p>
    <w:bookmarkEnd w:id="163"/>
    <w:p w14:paraId="7CEC4145" w14:textId="77777777" w:rsidR="009523DA" w:rsidRPr="001E47DF" w:rsidRDefault="009523DA" w:rsidP="00CA7EC1">
      <w:pPr>
        <w:rPr>
          <w:rFonts w:cs="Arial"/>
          <w:szCs w:val="22"/>
          <w:lang w:eastAsia="en-US"/>
        </w:rPr>
      </w:pPr>
    </w:p>
    <w:p w14:paraId="22B8BCCE" w14:textId="04FC0C40" w:rsidR="00731A3C" w:rsidRPr="001E47DF" w:rsidRDefault="00731A3C" w:rsidP="0005641F">
      <w:pPr>
        <w:pStyle w:val="Poziom3"/>
        <w:numPr>
          <w:ilvl w:val="2"/>
          <w:numId w:val="30"/>
        </w:numPr>
        <w:spacing w:before="240" w:after="120"/>
        <w:ind w:left="709"/>
        <w:rPr>
          <w:rFonts w:cs="Arial"/>
        </w:rPr>
      </w:pPr>
      <w:r w:rsidRPr="001E47DF">
        <w:rPr>
          <w:rFonts w:cs="Arial"/>
        </w:rPr>
        <w:t xml:space="preserve">Układ transportu </w:t>
      </w:r>
      <w:proofErr w:type="spellStart"/>
      <w:r w:rsidR="00996E73" w:rsidRPr="001E47DF">
        <w:rPr>
          <w:rFonts w:cs="Arial"/>
        </w:rPr>
        <w:t>pellet</w:t>
      </w:r>
      <w:r w:rsidRPr="001E47DF">
        <w:rPr>
          <w:rFonts w:cs="Arial"/>
        </w:rPr>
        <w:t>u</w:t>
      </w:r>
      <w:proofErr w:type="spellEnd"/>
      <w:r w:rsidRPr="001E47DF">
        <w:rPr>
          <w:rFonts w:cs="Arial"/>
        </w:rPr>
        <w:t xml:space="preserve"> od budynku A-7-4 do WWS-1</w:t>
      </w:r>
    </w:p>
    <w:p w14:paraId="27499B7B" w14:textId="0B68F156" w:rsidR="000937E6" w:rsidRPr="001E47DF" w:rsidRDefault="000937E6" w:rsidP="000937E6">
      <w:pPr>
        <w:rPr>
          <w:rFonts w:cs="Arial"/>
          <w:lang w:eastAsia="en-US"/>
        </w:rPr>
      </w:pPr>
      <w:r w:rsidRPr="001E47DF">
        <w:rPr>
          <w:rFonts w:cs="Arial"/>
          <w:lang w:eastAsia="en-US"/>
        </w:rPr>
        <w:t xml:space="preserve">Biomasa dostarczana na teren Elektrowni transportem kolejowym poprzez istniejący układ wywrotnicy wagonowej WW2 będzie transportowana do nowo budowanej </w:t>
      </w:r>
      <w:r w:rsidR="003250B0" w:rsidRPr="001E47DF">
        <w:rPr>
          <w:rFonts w:cs="Arial"/>
          <w:lang w:eastAsia="en-US"/>
        </w:rPr>
        <w:t>W</w:t>
      </w:r>
      <w:r w:rsidRPr="001E47DF">
        <w:rPr>
          <w:rFonts w:cs="Arial"/>
          <w:lang w:eastAsia="en-US"/>
        </w:rPr>
        <w:t xml:space="preserve">iaty </w:t>
      </w:r>
      <w:r w:rsidR="003250B0" w:rsidRPr="001E47DF">
        <w:rPr>
          <w:rFonts w:cs="Arial"/>
          <w:lang w:eastAsia="en-US"/>
        </w:rPr>
        <w:t>W</w:t>
      </w:r>
      <w:r w:rsidRPr="001E47DF">
        <w:rPr>
          <w:rFonts w:cs="Arial"/>
          <w:lang w:eastAsia="en-US"/>
        </w:rPr>
        <w:t xml:space="preserve">ysokiego </w:t>
      </w:r>
      <w:r w:rsidR="003250B0" w:rsidRPr="001E47DF">
        <w:rPr>
          <w:rFonts w:cs="Arial"/>
          <w:lang w:eastAsia="en-US"/>
        </w:rPr>
        <w:lastRenderedPageBreak/>
        <w:t>S</w:t>
      </w:r>
      <w:r w:rsidRPr="001E47DF">
        <w:rPr>
          <w:rFonts w:cs="Arial"/>
          <w:lang w:eastAsia="en-US"/>
        </w:rPr>
        <w:t>kładowania WWS-1 systemem przenośników taśmowych. Pozw</w:t>
      </w:r>
      <w:r w:rsidR="003250B0" w:rsidRPr="001E47DF">
        <w:rPr>
          <w:rFonts w:cs="Arial"/>
          <w:lang w:eastAsia="en-US"/>
        </w:rPr>
        <w:t>o</w:t>
      </w:r>
      <w:r w:rsidRPr="001E47DF">
        <w:rPr>
          <w:rFonts w:cs="Arial"/>
          <w:lang w:eastAsia="en-US"/>
        </w:rPr>
        <w:t xml:space="preserve">li to na zautomatyzowanie procesu transportu biomasy do </w:t>
      </w:r>
      <w:r w:rsidR="003250B0" w:rsidRPr="001E47DF">
        <w:rPr>
          <w:rFonts w:cs="Arial"/>
          <w:lang w:eastAsia="en-US"/>
        </w:rPr>
        <w:t>wiaty magazynowej</w:t>
      </w:r>
      <w:r w:rsidRPr="001E47DF">
        <w:rPr>
          <w:rFonts w:cs="Arial"/>
          <w:lang w:eastAsia="en-US"/>
        </w:rPr>
        <w:t xml:space="preserve"> oraz sypania pryzm.</w:t>
      </w:r>
    </w:p>
    <w:p w14:paraId="4DDE7F18" w14:textId="6C32B285" w:rsidR="000937E6" w:rsidRPr="001E47DF" w:rsidRDefault="000937E6" w:rsidP="000937E6">
      <w:pPr>
        <w:rPr>
          <w:rFonts w:cs="Arial"/>
          <w:lang w:eastAsia="en-US"/>
        </w:rPr>
      </w:pPr>
      <w:r w:rsidRPr="001E47DF">
        <w:rPr>
          <w:rFonts w:cs="Arial"/>
          <w:lang w:eastAsia="en-US"/>
        </w:rPr>
        <w:t xml:space="preserve">W zakres zadania wchodzi przystosowanie istniejącego układu w budynku A-7-4 do podawania paliwa w postaci </w:t>
      </w:r>
      <w:proofErr w:type="spellStart"/>
      <w:r w:rsidR="00996E73" w:rsidRPr="001E47DF">
        <w:rPr>
          <w:rFonts w:cs="Arial"/>
          <w:lang w:eastAsia="en-US"/>
        </w:rPr>
        <w:t>pellet</w:t>
      </w:r>
      <w:r w:rsidRPr="001E47DF">
        <w:rPr>
          <w:rFonts w:cs="Arial"/>
          <w:lang w:eastAsia="en-US"/>
        </w:rPr>
        <w:t>u</w:t>
      </w:r>
      <w:proofErr w:type="spellEnd"/>
      <w:r w:rsidRPr="001E47DF">
        <w:rPr>
          <w:rFonts w:cs="Arial"/>
          <w:lang w:eastAsia="en-US"/>
        </w:rPr>
        <w:t xml:space="preserve"> na nową instalację. W tym celu konieczna jest modernizacja zsypu przenośnika taśmowego T-26, który obecnie podaje paliwo na przenośnik taśmowy rewersyjny T-33. Modernizacja przesypu będzie polegała na przeróbce istniejącego zsypu jednodrogowego na przesyp dwudrogowy, który pozwoli na podanie </w:t>
      </w:r>
      <w:proofErr w:type="spellStart"/>
      <w:r w:rsidR="00996E73" w:rsidRPr="001E47DF">
        <w:rPr>
          <w:rFonts w:cs="Arial"/>
          <w:lang w:eastAsia="en-US"/>
        </w:rPr>
        <w:t>pellet</w:t>
      </w:r>
      <w:r w:rsidRPr="001E47DF">
        <w:rPr>
          <w:rFonts w:cs="Arial"/>
          <w:lang w:eastAsia="en-US"/>
        </w:rPr>
        <w:t>u</w:t>
      </w:r>
      <w:proofErr w:type="spellEnd"/>
      <w:r w:rsidRPr="001E47DF">
        <w:rPr>
          <w:rFonts w:cs="Arial"/>
          <w:lang w:eastAsia="en-US"/>
        </w:rPr>
        <w:t xml:space="preserve"> na nowo projektowany przenośnik TR-3.</w:t>
      </w:r>
      <w:r w:rsidR="00772A92" w:rsidRPr="001E47DF">
        <w:rPr>
          <w:rFonts w:cs="Arial"/>
          <w:lang w:eastAsia="en-US"/>
        </w:rPr>
        <w:t xml:space="preserve"> Sterowanie przesypem </w:t>
      </w:r>
      <w:r w:rsidR="00C17DB5" w:rsidRPr="001E47DF">
        <w:rPr>
          <w:rFonts w:cs="Arial"/>
          <w:lang w:eastAsia="en-US"/>
        </w:rPr>
        <w:t>ma być automatyczne z możliwością przesterowania ręcznego.</w:t>
      </w:r>
    </w:p>
    <w:p w14:paraId="6BBEAB82" w14:textId="77777777" w:rsidR="000937E6" w:rsidRPr="001E47DF" w:rsidRDefault="000937E6" w:rsidP="000937E6">
      <w:pPr>
        <w:rPr>
          <w:rFonts w:cs="Arial"/>
          <w:lang w:eastAsia="en-US"/>
        </w:rPr>
      </w:pPr>
      <w:r w:rsidRPr="001E47DF">
        <w:rPr>
          <w:rFonts w:cs="Arial"/>
          <w:lang w:eastAsia="en-US"/>
        </w:rPr>
        <w:t>Przenośnik TR-3 służy do transportu biomasy z budynku A-7-4 na układ dwóch równoległych przenośników PT-201, PT-202. Wydajność transportowa przenośnika TR-3 wynosi 2000 m</w:t>
      </w:r>
      <w:r w:rsidRPr="001E47DF">
        <w:rPr>
          <w:rFonts w:cs="Arial"/>
          <w:vertAlign w:val="superscript"/>
          <w:lang w:eastAsia="en-US"/>
        </w:rPr>
        <w:t>3</w:t>
      </w:r>
      <w:r w:rsidRPr="001E47DF">
        <w:rPr>
          <w:rFonts w:cs="Arial"/>
          <w:lang w:eastAsia="en-US"/>
        </w:rPr>
        <w:t>/h.</w:t>
      </w:r>
    </w:p>
    <w:p w14:paraId="0CC69ABB" w14:textId="089A5861" w:rsidR="000937E6" w:rsidRPr="001E47DF" w:rsidRDefault="000937E6" w:rsidP="000937E6">
      <w:pPr>
        <w:rPr>
          <w:rFonts w:cs="Arial"/>
          <w:lang w:eastAsia="en-US"/>
        </w:rPr>
      </w:pPr>
      <w:r w:rsidRPr="001E47DF">
        <w:rPr>
          <w:rFonts w:cs="Arial"/>
          <w:lang w:val="x-none" w:eastAsia="en-US"/>
        </w:rPr>
        <w:t xml:space="preserve">Na trasie pomiędzy budynkiem A-7-4 a zsypem na przenośniki </w:t>
      </w:r>
      <w:r w:rsidRPr="001E47DF">
        <w:rPr>
          <w:rFonts w:cs="Arial"/>
          <w:lang w:eastAsia="en-US"/>
        </w:rPr>
        <w:t xml:space="preserve">PT-201, PT202 zostanie zabudowana separacja </w:t>
      </w:r>
      <w:proofErr w:type="spellStart"/>
      <w:r w:rsidRPr="001E47DF">
        <w:rPr>
          <w:rFonts w:cs="Arial"/>
          <w:lang w:eastAsia="en-US"/>
        </w:rPr>
        <w:t>nadgabarytu</w:t>
      </w:r>
      <w:proofErr w:type="spellEnd"/>
      <w:r w:rsidRPr="001E47DF">
        <w:rPr>
          <w:rFonts w:cs="Arial"/>
          <w:lang w:eastAsia="en-US"/>
        </w:rPr>
        <w:t xml:space="preserve"> w postaci zanieczyszczeń </w:t>
      </w:r>
      <w:proofErr w:type="spellStart"/>
      <w:r w:rsidR="00996E73" w:rsidRPr="001E47DF">
        <w:rPr>
          <w:rFonts w:cs="Arial"/>
          <w:lang w:eastAsia="en-US"/>
        </w:rPr>
        <w:t>pellet</w:t>
      </w:r>
      <w:r w:rsidRPr="001E47DF">
        <w:rPr>
          <w:rFonts w:cs="Arial"/>
          <w:lang w:eastAsia="en-US"/>
        </w:rPr>
        <w:t>u</w:t>
      </w:r>
      <w:proofErr w:type="spellEnd"/>
      <w:r w:rsidRPr="001E47DF">
        <w:rPr>
          <w:rFonts w:cs="Arial"/>
          <w:lang w:eastAsia="en-US"/>
        </w:rPr>
        <w:t xml:space="preserve"> oraz separacja elektromagnetyczna w celu </w:t>
      </w:r>
      <w:proofErr w:type="spellStart"/>
      <w:r w:rsidRPr="001E47DF">
        <w:rPr>
          <w:rFonts w:cs="Arial"/>
          <w:lang w:eastAsia="en-US"/>
        </w:rPr>
        <w:t>wyseparowania</w:t>
      </w:r>
      <w:proofErr w:type="spellEnd"/>
      <w:r w:rsidRPr="001E47DF">
        <w:rPr>
          <w:rFonts w:cs="Arial"/>
          <w:lang w:eastAsia="en-US"/>
        </w:rPr>
        <w:t xml:space="preserve"> mogących wystąpić elementów ferromagnetycznych w transportowanej biomasie. Preferowane rozwiązanie separacji </w:t>
      </w:r>
      <w:proofErr w:type="spellStart"/>
      <w:r w:rsidRPr="001E47DF">
        <w:rPr>
          <w:rFonts w:cs="Arial"/>
          <w:lang w:eastAsia="en-US"/>
        </w:rPr>
        <w:t>nadgabarytu</w:t>
      </w:r>
      <w:proofErr w:type="spellEnd"/>
      <w:r w:rsidRPr="001E47DF">
        <w:rPr>
          <w:rFonts w:cs="Arial"/>
          <w:lang w:eastAsia="en-US"/>
        </w:rPr>
        <w:t xml:space="preserve"> w postaci separatora dyskowego (talerzowego).</w:t>
      </w:r>
    </w:p>
    <w:p w14:paraId="7613C3D5" w14:textId="754014AC" w:rsidR="00811080" w:rsidRPr="001E47DF" w:rsidRDefault="00811080" w:rsidP="00811080">
      <w:pPr>
        <w:rPr>
          <w:rFonts w:cs="Arial"/>
          <w:lang w:eastAsia="en-US"/>
        </w:rPr>
      </w:pPr>
      <w:r w:rsidRPr="001E47DF">
        <w:rPr>
          <w:rFonts w:cs="Arial"/>
          <w:lang w:eastAsia="en-US"/>
        </w:rPr>
        <w:t>Przenośniki PT-201, PT-202 służą do transportu biomasy z istniejącego układu rozładunku biomasy dostarczanej drogą kolejową poprzez przenośnik TR-3 do WWS</w:t>
      </w:r>
      <w:r w:rsidR="008D01C2" w:rsidRPr="001E47DF">
        <w:rPr>
          <w:rFonts w:cs="Arial"/>
          <w:lang w:eastAsia="en-US"/>
        </w:rPr>
        <w:t>-</w:t>
      </w:r>
      <w:r w:rsidRPr="001E47DF">
        <w:rPr>
          <w:rFonts w:cs="Arial"/>
          <w:lang w:eastAsia="en-US"/>
        </w:rPr>
        <w:t>1. Przenośniki prowadzone są prostopadle do WWS. Przenośniki PT-201, PT-202 są przenośnikami wzajemnie rezerwującymi się, każdy o wydajności 2000 m</w:t>
      </w:r>
      <w:r w:rsidRPr="001E47DF">
        <w:rPr>
          <w:rFonts w:cs="Arial"/>
          <w:vertAlign w:val="superscript"/>
          <w:lang w:eastAsia="en-US"/>
        </w:rPr>
        <w:t>3</w:t>
      </w:r>
      <w:r w:rsidRPr="001E47DF">
        <w:rPr>
          <w:rFonts w:cs="Arial"/>
          <w:lang w:eastAsia="en-US"/>
        </w:rPr>
        <w:t xml:space="preserve">/h. </w:t>
      </w:r>
    </w:p>
    <w:p w14:paraId="6F4CC56D" w14:textId="77777777" w:rsidR="00811080" w:rsidRPr="001E47DF" w:rsidRDefault="00811080" w:rsidP="00811080">
      <w:pPr>
        <w:rPr>
          <w:rFonts w:cs="Arial"/>
          <w:lang w:eastAsia="en-US"/>
        </w:rPr>
      </w:pPr>
      <w:r w:rsidRPr="001E47DF">
        <w:rPr>
          <w:rFonts w:cs="Arial"/>
          <w:lang w:eastAsia="en-US"/>
        </w:rPr>
        <w:t>Podczas projektowania przenośników PT-201, PT-202 należy przewidzieć ich dalszą rozbudowę w kolejnym etapie inwestycji, w celu zapewnienia przez przenośniki:</w:t>
      </w:r>
    </w:p>
    <w:p w14:paraId="6F3EDAF5" w14:textId="5D8366BA" w:rsidR="00811080" w:rsidRPr="001E47DF" w:rsidRDefault="00811080" w:rsidP="0005641F">
      <w:pPr>
        <w:pStyle w:val="Akapitzlist"/>
        <w:numPr>
          <w:ilvl w:val="0"/>
          <w:numId w:val="62"/>
        </w:numPr>
        <w:ind w:left="714" w:hanging="357"/>
        <w:rPr>
          <w:rFonts w:cs="Arial"/>
        </w:rPr>
      </w:pPr>
      <w:r w:rsidRPr="001E47DF">
        <w:rPr>
          <w:rFonts w:cs="Arial"/>
        </w:rPr>
        <w:t>Załadunku WWS</w:t>
      </w:r>
      <w:r w:rsidR="0068651E" w:rsidRPr="001E47DF">
        <w:rPr>
          <w:rFonts w:cs="Arial"/>
          <w:lang w:val="pl-PL"/>
        </w:rPr>
        <w:t>-</w:t>
      </w:r>
      <w:r w:rsidRPr="001E47DF">
        <w:rPr>
          <w:rFonts w:cs="Arial"/>
        </w:rPr>
        <w:t>2</w:t>
      </w:r>
      <w:r w:rsidRPr="001E47DF">
        <w:rPr>
          <w:rFonts w:cs="Arial"/>
          <w:lang w:val="pl-PL"/>
        </w:rPr>
        <w:t>,</w:t>
      </w:r>
      <w:r w:rsidRPr="001E47DF">
        <w:rPr>
          <w:rFonts w:cs="Arial"/>
        </w:rPr>
        <w:t xml:space="preserve"> z istniejącego systemu rozładunku kolejowego (Etap </w:t>
      </w:r>
      <w:r w:rsidR="26CC6CC0" w:rsidRPr="001E47DF">
        <w:rPr>
          <w:rFonts w:cs="Arial"/>
        </w:rPr>
        <w:t>I</w:t>
      </w:r>
      <w:r w:rsidR="1E9AAAFB" w:rsidRPr="001E47DF">
        <w:rPr>
          <w:rFonts w:cs="Arial"/>
        </w:rPr>
        <w:t>I</w:t>
      </w:r>
      <w:r w:rsidRPr="001E47DF">
        <w:rPr>
          <w:rFonts w:cs="Arial"/>
        </w:rPr>
        <w:t>).</w:t>
      </w:r>
    </w:p>
    <w:p w14:paraId="5962ECA7" w14:textId="245AE889" w:rsidR="00811080" w:rsidRPr="001E47DF" w:rsidRDefault="00811080" w:rsidP="0005641F">
      <w:pPr>
        <w:pStyle w:val="Akapitzlist"/>
        <w:numPr>
          <w:ilvl w:val="0"/>
          <w:numId w:val="62"/>
        </w:numPr>
        <w:ind w:left="714" w:hanging="357"/>
        <w:contextualSpacing w:val="0"/>
        <w:rPr>
          <w:rFonts w:cs="Arial"/>
        </w:rPr>
      </w:pPr>
      <w:r w:rsidRPr="001E47DF">
        <w:rPr>
          <w:rFonts w:cs="Arial"/>
        </w:rPr>
        <w:t>Załadunku WWS</w:t>
      </w:r>
      <w:r w:rsidR="0068651E" w:rsidRPr="001E47DF">
        <w:rPr>
          <w:rFonts w:cs="Arial"/>
          <w:lang w:val="pl-PL"/>
        </w:rPr>
        <w:t>-</w:t>
      </w:r>
      <w:r w:rsidRPr="001E47DF">
        <w:rPr>
          <w:rFonts w:cs="Arial"/>
        </w:rPr>
        <w:t>1 oraz WWS</w:t>
      </w:r>
      <w:r w:rsidR="0068651E" w:rsidRPr="001E47DF">
        <w:rPr>
          <w:rFonts w:cs="Arial"/>
          <w:lang w:val="pl-PL"/>
        </w:rPr>
        <w:t>-</w:t>
      </w:r>
      <w:r w:rsidRPr="001E47DF">
        <w:rPr>
          <w:rFonts w:cs="Arial"/>
        </w:rPr>
        <w:t>2</w:t>
      </w:r>
      <w:r w:rsidRPr="001E47DF">
        <w:rPr>
          <w:rFonts w:cs="Arial"/>
          <w:lang w:val="pl-PL"/>
        </w:rPr>
        <w:t>,</w:t>
      </w:r>
      <w:r w:rsidRPr="001E47DF">
        <w:rPr>
          <w:rFonts w:cs="Arial"/>
        </w:rPr>
        <w:t xml:space="preserve"> z </w:t>
      </w:r>
      <w:r w:rsidRPr="001E47DF">
        <w:rPr>
          <w:rFonts w:cs="Arial"/>
          <w:lang w:val="pl-PL"/>
        </w:rPr>
        <w:t xml:space="preserve">rozbudowanej </w:t>
      </w:r>
      <w:r w:rsidRPr="001E47DF">
        <w:rPr>
          <w:rFonts w:cs="Arial"/>
        </w:rPr>
        <w:t>bocznicy kolejowej do rozładunku wagonów samowyładowczych z rozładunkiem dolnym PW</w:t>
      </w:r>
      <w:r w:rsidRPr="001E47DF">
        <w:rPr>
          <w:rFonts w:cs="Arial"/>
          <w:lang w:val="pl-PL"/>
        </w:rPr>
        <w:t>-</w:t>
      </w:r>
      <w:r w:rsidRPr="001E47DF">
        <w:rPr>
          <w:rFonts w:cs="Arial"/>
        </w:rPr>
        <w:t>1</w:t>
      </w:r>
      <w:r w:rsidRPr="001E47DF">
        <w:rPr>
          <w:rFonts w:cs="Arial"/>
          <w:lang w:val="pl-PL"/>
        </w:rPr>
        <w:t xml:space="preserve"> do PW-</w:t>
      </w:r>
      <w:r w:rsidRPr="001E47DF">
        <w:rPr>
          <w:rFonts w:cs="Arial"/>
        </w:rPr>
        <w:t>3 (Etap II).</w:t>
      </w:r>
    </w:p>
    <w:p w14:paraId="431DA20D" w14:textId="49E4A07A" w:rsidR="00811080" w:rsidRPr="001E47DF" w:rsidRDefault="00811080" w:rsidP="0005641F">
      <w:pPr>
        <w:pStyle w:val="Akapitzlist"/>
        <w:numPr>
          <w:ilvl w:val="0"/>
          <w:numId w:val="62"/>
        </w:numPr>
        <w:ind w:left="714" w:hanging="357"/>
        <w:contextualSpacing w:val="0"/>
        <w:rPr>
          <w:rFonts w:cs="Arial"/>
        </w:rPr>
      </w:pPr>
      <w:r w:rsidRPr="001E47DF">
        <w:rPr>
          <w:rFonts w:cs="Arial"/>
        </w:rPr>
        <w:t>Załadunku wiaty WWS</w:t>
      </w:r>
      <w:r w:rsidR="007866ED" w:rsidRPr="001E47DF">
        <w:rPr>
          <w:rFonts w:cs="Arial"/>
          <w:lang w:val="pl-PL"/>
        </w:rPr>
        <w:t>-</w:t>
      </w:r>
      <w:r w:rsidRPr="001E47DF">
        <w:rPr>
          <w:rFonts w:cs="Arial"/>
        </w:rPr>
        <w:t>1 oraz WWS</w:t>
      </w:r>
      <w:r w:rsidR="00F93FAB" w:rsidRPr="001E47DF">
        <w:rPr>
          <w:rFonts w:cs="Arial"/>
        </w:rPr>
        <w:t>-</w:t>
      </w:r>
      <w:r w:rsidRPr="001E47DF">
        <w:rPr>
          <w:rFonts w:cs="Arial"/>
        </w:rPr>
        <w:t>2</w:t>
      </w:r>
      <w:r w:rsidRPr="001E47DF">
        <w:rPr>
          <w:rFonts w:cs="Arial"/>
          <w:lang w:val="pl-PL"/>
        </w:rPr>
        <w:t xml:space="preserve"> </w:t>
      </w:r>
      <w:r w:rsidRPr="001E47DF">
        <w:rPr>
          <w:rFonts w:cs="Arial"/>
        </w:rPr>
        <w:t>z systemu rozładunku samochodowego PW</w:t>
      </w:r>
      <w:r w:rsidRPr="001E47DF">
        <w:rPr>
          <w:rFonts w:cs="Arial"/>
          <w:lang w:val="pl-PL"/>
        </w:rPr>
        <w:t>-</w:t>
      </w:r>
      <w:r w:rsidRPr="001E47DF">
        <w:rPr>
          <w:rFonts w:cs="Arial"/>
        </w:rPr>
        <w:t>4</w:t>
      </w:r>
      <w:r w:rsidRPr="001E47DF">
        <w:rPr>
          <w:rFonts w:cs="Arial"/>
          <w:lang w:val="pl-PL"/>
        </w:rPr>
        <w:t xml:space="preserve"> do PW</w:t>
      </w:r>
      <w:r w:rsidRPr="001E47DF">
        <w:rPr>
          <w:rFonts w:cs="Arial"/>
        </w:rPr>
        <w:t>-</w:t>
      </w:r>
      <w:r w:rsidR="00ED285B" w:rsidRPr="001E47DF">
        <w:rPr>
          <w:rFonts w:cs="Arial"/>
          <w:lang w:val="pl-PL"/>
        </w:rPr>
        <w:t>8</w:t>
      </w:r>
      <w:r w:rsidRPr="001E47DF">
        <w:rPr>
          <w:rFonts w:cs="Arial"/>
        </w:rPr>
        <w:t xml:space="preserve"> (Etap II).</w:t>
      </w:r>
    </w:p>
    <w:p w14:paraId="00569F53" w14:textId="77777777" w:rsidR="00227B00" w:rsidRPr="001E47DF" w:rsidRDefault="00227B00" w:rsidP="000937E6">
      <w:pPr>
        <w:rPr>
          <w:rFonts w:cs="Arial"/>
          <w:lang w:val="x-none" w:eastAsia="en-US"/>
        </w:rPr>
      </w:pPr>
    </w:p>
    <w:p w14:paraId="26D2FFDF" w14:textId="77777777" w:rsidR="000A4710" w:rsidRDefault="000A4710" w:rsidP="000937E6">
      <w:pPr>
        <w:rPr>
          <w:rFonts w:cs="Arial"/>
          <w:lang w:val="x-none" w:eastAsia="en-US"/>
        </w:rPr>
      </w:pPr>
    </w:p>
    <w:p w14:paraId="7490DF41" w14:textId="77777777" w:rsidR="000A4710" w:rsidRDefault="000A4710" w:rsidP="000937E6">
      <w:pPr>
        <w:rPr>
          <w:rFonts w:cs="Arial"/>
          <w:lang w:val="x-none" w:eastAsia="en-US"/>
        </w:rPr>
      </w:pPr>
    </w:p>
    <w:p w14:paraId="6A603ED7" w14:textId="77777777" w:rsidR="000A4710" w:rsidRDefault="000A4710" w:rsidP="000937E6">
      <w:pPr>
        <w:rPr>
          <w:rFonts w:cs="Arial"/>
          <w:lang w:val="x-none" w:eastAsia="en-US"/>
        </w:rPr>
      </w:pPr>
    </w:p>
    <w:p w14:paraId="4AE44967" w14:textId="77777777" w:rsidR="000A4710" w:rsidRDefault="000A4710" w:rsidP="000937E6">
      <w:pPr>
        <w:rPr>
          <w:rFonts w:cs="Arial"/>
          <w:lang w:val="x-none" w:eastAsia="en-US"/>
        </w:rPr>
      </w:pPr>
    </w:p>
    <w:p w14:paraId="191AD375" w14:textId="77777777" w:rsidR="000A4710" w:rsidRDefault="000A4710" w:rsidP="000937E6">
      <w:pPr>
        <w:rPr>
          <w:rFonts w:cs="Arial"/>
          <w:lang w:val="x-none" w:eastAsia="en-US"/>
        </w:rPr>
      </w:pPr>
    </w:p>
    <w:p w14:paraId="24E91020" w14:textId="77777777" w:rsidR="000A4710" w:rsidRDefault="000A4710" w:rsidP="000937E6">
      <w:pPr>
        <w:rPr>
          <w:rFonts w:cs="Arial"/>
          <w:lang w:val="x-none" w:eastAsia="en-US"/>
        </w:rPr>
      </w:pPr>
    </w:p>
    <w:p w14:paraId="118CB2A9" w14:textId="77777777" w:rsidR="000A4710" w:rsidRPr="001E47DF" w:rsidRDefault="000A4710" w:rsidP="000937E6">
      <w:pPr>
        <w:rPr>
          <w:rFonts w:cs="Arial"/>
          <w:lang w:val="x-none" w:eastAsia="en-US"/>
        </w:rPr>
      </w:pPr>
    </w:p>
    <w:p w14:paraId="372F8FCA" w14:textId="5CE80D75" w:rsidR="000937E6" w:rsidRPr="001E47DF" w:rsidRDefault="000937E6" w:rsidP="000937E6">
      <w:pPr>
        <w:rPr>
          <w:rFonts w:eastAsia="Arial" w:cs="Arial"/>
          <w:szCs w:val="22"/>
        </w:rPr>
      </w:pPr>
      <w:bookmarkStart w:id="164" w:name="_Toc183006456"/>
      <w:bookmarkStart w:id="165" w:name="_Toc185451609"/>
      <w:r w:rsidRPr="001E47DF">
        <w:rPr>
          <w:rFonts w:cs="Arial"/>
          <w:b/>
          <w:bCs/>
        </w:rPr>
        <w:lastRenderedPageBreak/>
        <w:t xml:space="preserve">Tabela </w:t>
      </w:r>
      <w:r w:rsidRPr="001E47DF">
        <w:rPr>
          <w:rFonts w:cs="Arial"/>
          <w:b/>
          <w:bCs/>
        </w:rPr>
        <w:fldChar w:fldCharType="begin"/>
      </w:r>
      <w:r w:rsidRPr="001E47DF">
        <w:rPr>
          <w:rFonts w:cs="Arial"/>
          <w:b/>
          <w:bCs/>
        </w:rPr>
        <w:instrText>SEQ Tabela \* ARABIC</w:instrText>
      </w:r>
      <w:r w:rsidRPr="001E47DF">
        <w:rPr>
          <w:rFonts w:cs="Arial"/>
          <w:b/>
          <w:bCs/>
        </w:rPr>
        <w:fldChar w:fldCharType="separate"/>
      </w:r>
      <w:r w:rsidR="00B66461" w:rsidRPr="001E47DF">
        <w:rPr>
          <w:rFonts w:cs="Arial"/>
          <w:b/>
          <w:bCs/>
          <w:noProof/>
        </w:rPr>
        <w:t>9</w:t>
      </w:r>
      <w:r w:rsidRPr="001E47DF">
        <w:rPr>
          <w:rFonts w:cs="Arial"/>
          <w:b/>
          <w:bCs/>
        </w:rPr>
        <w:fldChar w:fldCharType="end"/>
      </w:r>
      <w:r w:rsidRPr="001E47DF">
        <w:rPr>
          <w:rFonts w:cs="Arial"/>
        </w:rPr>
        <w:t xml:space="preserve"> </w:t>
      </w:r>
      <w:r w:rsidRPr="001E47DF">
        <w:rPr>
          <w:rFonts w:eastAsia="Arial" w:cs="Arial"/>
          <w:szCs w:val="22"/>
        </w:rPr>
        <w:t xml:space="preserve">Układ przenośników do transportu </w:t>
      </w:r>
      <w:proofErr w:type="spellStart"/>
      <w:r w:rsidR="00996E73" w:rsidRPr="001E47DF">
        <w:rPr>
          <w:rFonts w:eastAsia="Arial" w:cs="Arial"/>
          <w:szCs w:val="22"/>
        </w:rPr>
        <w:t>pellet</w:t>
      </w:r>
      <w:r w:rsidRPr="001E47DF">
        <w:rPr>
          <w:rFonts w:eastAsia="Arial" w:cs="Arial"/>
          <w:szCs w:val="22"/>
        </w:rPr>
        <w:t>u</w:t>
      </w:r>
      <w:proofErr w:type="spellEnd"/>
      <w:r w:rsidRPr="001E47DF">
        <w:rPr>
          <w:rFonts w:eastAsia="Arial" w:cs="Arial"/>
          <w:szCs w:val="22"/>
        </w:rPr>
        <w:t xml:space="preserve"> od budynku A-7-4 do WWS-1</w:t>
      </w:r>
      <w:bookmarkEnd w:id="164"/>
      <w:bookmarkEnd w:id="165"/>
    </w:p>
    <w:tbl>
      <w:tblPr>
        <w:tblStyle w:val="Tabela-Siatka"/>
        <w:tblW w:w="0" w:type="auto"/>
        <w:tblLook w:val="04A0" w:firstRow="1" w:lastRow="0" w:firstColumn="1" w:lastColumn="0" w:noHBand="0" w:noVBand="1"/>
      </w:tblPr>
      <w:tblGrid>
        <w:gridCol w:w="551"/>
        <w:gridCol w:w="2776"/>
        <w:gridCol w:w="1771"/>
        <w:gridCol w:w="1701"/>
        <w:gridCol w:w="2261"/>
      </w:tblGrid>
      <w:tr w:rsidR="000937E6" w:rsidRPr="001E47DF" w14:paraId="42110127" w14:textId="77777777" w:rsidTr="00CC6E1F">
        <w:trPr>
          <w:tblHeader/>
        </w:trPr>
        <w:tc>
          <w:tcPr>
            <w:tcW w:w="551" w:type="dxa"/>
            <w:shd w:val="clear" w:color="auto" w:fill="E2EFD9" w:themeFill="accent6" w:themeFillTint="33"/>
            <w:vAlign w:val="center"/>
          </w:tcPr>
          <w:p w14:paraId="36AC0AA8" w14:textId="77777777" w:rsidR="000937E6" w:rsidRPr="001E47DF" w:rsidRDefault="000937E6" w:rsidP="00FA3AAF">
            <w:pPr>
              <w:rPr>
                <w:rFonts w:eastAsia="Arial" w:cs="Arial"/>
                <w:szCs w:val="22"/>
              </w:rPr>
            </w:pPr>
            <w:r w:rsidRPr="001E47DF">
              <w:rPr>
                <w:rFonts w:eastAsia="Arial" w:cs="Arial"/>
                <w:szCs w:val="22"/>
              </w:rPr>
              <w:t>Lp.</w:t>
            </w:r>
          </w:p>
        </w:tc>
        <w:tc>
          <w:tcPr>
            <w:tcW w:w="2776" w:type="dxa"/>
            <w:shd w:val="clear" w:color="auto" w:fill="E2EFD9" w:themeFill="accent6" w:themeFillTint="33"/>
            <w:vAlign w:val="center"/>
          </w:tcPr>
          <w:p w14:paraId="01219372" w14:textId="77777777" w:rsidR="000937E6" w:rsidRPr="001E47DF" w:rsidRDefault="000937E6" w:rsidP="00FA3AAF">
            <w:pPr>
              <w:jc w:val="center"/>
              <w:rPr>
                <w:rFonts w:eastAsia="Arial" w:cs="Arial"/>
                <w:szCs w:val="22"/>
              </w:rPr>
            </w:pPr>
            <w:r w:rsidRPr="001E47DF">
              <w:rPr>
                <w:rFonts w:eastAsia="Arial" w:cs="Arial"/>
                <w:szCs w:val="22"/>
              </w:rPr>
              <w:t>Urządzenie</w:t>
            </w:r>
          </w:p>
        </w:tc>
        <w:tc>
          <w:tcPr>
            <w:tcW w:w="1771" w:type="dxa"/>
            <w:shd w:val="clear" w:color="auto" w:fill="E2EFD9" w:themeFill="accent6" w:themeFillTint="33"/>
            <w:vAlign w:val="center"/>
          </w:tcPr>
          <w:p w14:paraId="002229AD" w14:textId="77777777" w:rsidR="000937E6" w:rsidRPr="001E47DF" w:rsidRDefault="000937E6" w:rsidP="00FA3AAF">
            <w:pPr>
              <w:jc w:val="center"/>
              <w:rPr>
                <w:rFonts w:eastAsia="Arial" w:cs="Arial"/>
                <w:szCs w:val="22"/>
              </w:rPr>
            </w:pPr>
            <w:r w:rsidRPr="001E47DF">
              <w:rPr>
                <w:rFonts w:eastAsia="Arial" w:cs="Arial"/>
                <w:szCs w:val="22"/>
              </w:rPr>
              <w:t xml:space="preserve">Liczba </w:t>
            </w:r>
          </w:p>
          <w:p w14:paraId="39A57A3C" w14:textId="77777777" w:rsidR="000937E6" w:rsidRPr="001E47DF" w:rsidRDefault="000937E6" w:rsidP="00FA3AAF">
            <w:pPr>
              <w:jc w:val="center"/>
              <w:rPr>
                <w:rFonts w:eastAsia="Arial" w:cs="Arial"/>
                <w:szCs w:val="22"/>
              </w:rPr>
            </w:pPr>
            <w:r w:rsidRPr="001E47DF">
              <w:rPr>
                <w:rFonts w:eastAsia="Arial" w:cs="Arial"/>
                <w:szCs w:val="22"/>
              </w:rPr>
              <w:t>zainstalowana</w:t>
            </w:r>
          </w:p>
        </w:tc>
        <w:tc>
          <w:tcPr>
            <w:tcW w:w="1701" w:type="dxa"/>
            <w:shd w:val="clear" w:color="auto" w:fill="E2EFD9" w:themeFill="accent6" w:themeFillTint="33"/>
            <w:vAlign w:val="center"/>
          </w:tcPr>
          <w:p w14:paraId="1C4F3177" w14:textId="77777777" w:rsidR="000937E6" w:rsidRPr="001E47DF" w:rsidRDefault="000937E6" w:rsidP="00FA3AAF">
            <w:pPr>
              <w:jc w:val="center"/>
              <w:rPr>
                <w:rFonts w:eastAsia="Arial" w:cs="Arial"/>
                <w:szCs w:val="22"/>
              </w:rPr>
            </w:pPr>
            <w:r w:rsidRPr="001E47DF">
              <w:rPr>
                <w:rFonts w:eastAsia="Arial" w:cs="Arial"/>
                <w:szCs w:val="22"/>
              </w:rPr>
              <w:t>Wydajność jednego urządzenia [m</w:t>
            </w:r>
            <w:r w:rsidRPr="001E47DF">
              <w:rPr>
                <w:rFonts w:eastAsia="Arial" w:cs="Arial"/>
                <w:szCs w:val="22"/>
                <w:vertAlign w:val="superscript"/>
              </w:rPr>
              <w:t>3</w:t>
            </w:r>
            <w:r w:rsidRPr="001E47DF">
              <w:rPr>
                <w:rFonts w:eastAsia="Arial" w:cs="Arial"/>
                <w:szCs w:val="22"/>
              </w:rPr>
              <w:t>/h]</w:t>
            </w:r>
          </w:p>
        </w:tc>
        <w:tc>
          <w:tcPr>
            <w:tcW w:w="2261" w:type="dxa"/>
            <w:shd w:val="clear" w:color="auto" w:fill="E2EFD9" w:themeFill="accent6" w:themeFillTint="33"/>
            <w:vAlign w:val="center"/>
          </w:tcPr>
          <w:p w14:paraId="25297241" w14:textId="77777777" w:rsidR="000937E6" w:rsidRPr="001E47DF" w:rsidRDefault="000937E6" w:rsidP="00FA3AAF">
            <w:pPr>
              <w:jc w:val="center"/>
              <w:rPr>
                <w:rFonts w:eastAsia="Arial" w:cs="Arial"/>
                <w:szCs w:val="22"/>
              </w:rPr>
            </w:pPr>
            <w:r w:rsidRPr="001E47DF">
              <w:rPr>
                <w:rFonts w:eastAsia="Arial" w:cs="Arial"/>
                <w:szCs w:val="22"/>
              </w:rPr>
              <w:t xml:space="preserve">Oznaczenie </w:t>
            </w:r>
          </w:p>
        </w:tc>
      </w:tr>
      <w:tr w:rsidR="000937E6" w:rsidRPr="001E47DF" w14:paraId="359E4BD4" w14:textId="77777777" w:rsidTr="00CC6E1F">
        <w:tc>
          <w:tcPr>
            <w:tcW w:w="551" w:type="dxa"/>
            <w:vAlign w:val="center"/>
          </w:tcPr>
          <w:p w14:paraId="21661155" w14:textId="77777777" w:rsidR="000937E6" w:rsidRPr="001E47DF" w:rsidRDefault="000937E6" w:rsidP="00FA3AAF">
            <w:pPr>
              <w:jc w:val="center"/>
              <w:rPr>
                <w:rFonts w:eastAsia="Arial" w:cs="Arial"/>
                <w:szCs w:val="22"/>
              </w:rPr>
            </w:pPr>
            <w:r w:rsidRPr="001E47DF">
              <w:rPr>
                <w:rFonts w:eastAsia="Arial" w:cs="Arial"/>
                <w:szCs w:val="22"/>
              </w:rPr>
              <w:t>1</w:t>
            </w:r>
          </w:p>
        </w:tc>
        <w:tc>
          <w:tcPr>
            <w:tcW w:w="2776" w:type="dxa"/>
            <w:vAlign w:val="center"/>
          </w:tcPr>
          <w:p w14:paraId="63B3AD63" w14:textId="77777777" w:rsidR="000937E6" w:rsidRPr="001E47DF" w:rsidRDefault="000937E6" w:rsidP="00FA3AAF">
            <w:pPr>
              <w:rPr>
                <w:rFonts w:eastAsia="Arial" w:cs="Arial"/>
                <w:szCs w:val="22"/>
              </w:rPr>
            </w:pPr>
            <w:r w:rsidRPr="001E47DF">
              <w:rPr>
                <w:rFonts w:eastAsia="Arial" w:cs="Arial"/>
                <w:szCs w:val="22"/>
              </w:rPr>
              <w:t>Przenośnik taśmowy TR-3 odbierający paliwo z budynku A-7-4</w:t>
            </w:r>
          </w:p>
        </w:tc>
        <w:tc>
          <w:tcPr>
            <w:tcW w:w="1771" w:type="dxa"/>
            <w:vAlign w:val="center"/>
          </w:tcPr>
          <w:p w14:paraId="7F0FA20D" w14:textId="77777777" w:rsidR="000937E6" w:rsidRPr="001E47DF" w:rsidRDefault="000937E6" w:rsidP="00FA3AAF">
            <w:pPr>
              <w:jc w:val="center"/>
              <w:rPr>
                <w:rFonts w:eastAsia="Arial" w:cs="Arial"/>
                <w:szCs w:val="22"/>
              </w:rPr>
            </w:pPr>
            <w:r w:rsidRPr="001E47DF">
              <w:rPr>
                <w:rFonts w:eastAsia="Arial" w:cs="Arial"/>
                <w:szCs w:val="22"/>
              </w:rPr>
              <w:t>1</w:t>
            </w:r>
          </w:p>
        </w:tc>
        <w:tc>
          <w:tcPr>
            <w:tcW w:w="1701" w:type="dxa"/>
            <w:vAlign w:val="center"/>
          </w:tcPr>
          <w:p w14:paraId="15C8CCEE" w14:textId="77777777" w:rsidR="000937E6" w:rsidRPr="001E47DF" w:rsidRDefault="000937E6" w:rsidP="00FA3AAF">
            <w:pPr>
              <w:jc w:val="center"/>
              <w:rPr>
                <w:rFonts w:eastAsia="Arial" w:cs="Arial"/>
                <w:szCs w:val="22"/>
              </w:rPr>
            </w:pPr>
            <w:r w:rsidRPr="001E47DF">
              <w:rPr>
                <w:rFonts w:eastAsia="Arial" w:cs="Arial"/>
                <w:szCs w:val="22"/>
              </w:rPr>
              <w:t>2 000</w:t>
            </w:r>
          </w:p>
        </w:tc>
        <w:tc>
          <w:tcPr>
            <w:tcW w:w="2261" w:type="dxa"/>
            <w:vAlign w:val="center"/>
          </w:tcPr>
          <w:p w14:paraId="536A71D8" w14:textId="77777777" w:rsidR="000937E6" w:rsidRPr="001E47DF" w:rsidRDefault="000937E6" w:rsidP="00FA3AAF">
            <w:pPr>
              <w:jc w:val="center"/>
              <w:rPr>
                <w:rFonts w:eastAsia="Arial" w:cs="Arial"/>
                <w:szCs w:val="22"/>
              </w:rPr>
            </w:pPr>
            <w:r w:rsidRPr="001E47DF">
              <w:rPr>
                <w:rFonts w:eastAsia="Arial" w:cs="Arial"/>
                <w:szCs w:val="22"/>
              </w:rPr>
              <w:t>TR-3</w:t>
            </w:r>
          </w:p>
        </w:tc>
      </w:tr>
      <w:tr w:rsidR="000937E6" w:rsidRPr="001E47DF" w14:paraId="4E25A291" w14:textId="77777777" w:rsidTr="00CC6E1F">
        <w:tc>
          <w:tcPr>
            <w:tcW w:w="551" w:type="dxa"/>
            <w:vAlign w:val="center"/>
          </w:tcPr>
          <w:p w14:paraId="14CFCE1F" w14:textId="77777777" w:rsidR="000937E6" w:rsidRPr="001E47DF" w:rsidRDefault="000937E6" w:rsidP="00FA3AAF">
            <w:pPr>
              <w:jc w:val="center"/>
              <w:rPr>
                <w:rFonts w:eastAsia="Arial" w:cs="Arial"/>
                <w:szCs w:val="22"/>
              </w:rPr>
            </w:pPr>
            <w:r w:rsidRPr="001E47DF">
              <w:rPr>
                <w:rFonts w:eastAsia="Arial" w:cs="Arial"/>
                <w:szCs w:val="22"/>
              </w:rPr>
              <w:t>2</w:t>
            </w:r>
          </w:p>
        </w:tc>
        <w:tc>
          <w:tcPr>
            <w:tcW w:w="2776" w:type="dxa"/>
            <w:vAlign w:val="center"/>
          </w:tcPr>
          <w:p w14:paraId="03234765" w14:textId="77777777" w:rsidR="000937E6" w:rsidRPr="001E47DF" w:rsidRDefault="000937E6" w:rsidP="00FA3AAF">
            <w:pPr>
              <w:rPr>
                <w:rFonts w:eastAsia="Arial" w:cs="Arial"/>
                <w:szCs w:val="22"/>
              </w:rPr>
            </w:pPr>
            <w:r w:rsidRPr="001E47DF">
              <w:rPr>
                <w:rFonts w:eastAsia="Arial" w:cs="Arial"/>
                <w:szCs w:val="22"/>
              </w:rPr>
              <w:t xml:space="preserve">Przenośnik taśmowy – zasilający </w:t>
            </w:r>
          </w:p>
        </w:tc>
        <w:tc>
          <w:tcPr>
            <w:tcW w:w="1771" w:type="dxa"/>
            <w:vAlign w:val="center"/>
          </w:tcPr>
          <w:p w14:paraId="7B768FC8" w14:textId="4BCDD853" w:rsidR="000937E6" w:rsidRPr="001E47DF" w:rsidRDefault="00CC6E1F" w:rsidP="00FA3AAF">
            <w:pPr>
              <w:jc w:val="center"/>
              <w:rPr>
                <w:rFonts w:eastAsia="Arial" w:cs="Arial"/>
                <w:szCs w:val="22"/>
              </w:rPr>
            </w:pPr>
            <w:r w:rsidRPr="001E47DF">
              <w:rPr>
                <w:rFonts w:eastAsia="Arial" w:cs="Arial"/>
                <w:szCs w:val="22"/>
              </w:rPr>
              <w:t>2 (1+1 rezerwa)</w:t>
            </w:r>
          </w:p>
        </w:tc>
        <w:tc>
          <w:tcPr>
            <w:tcW w:w="1701" w:type="dxa"/>
            <w:vAlign w:val="center"/>
          </w:tcPr>
          <w:p w14:paraId="0E76DE4D" w14:textId="77777777" w:rsidR="000937E6" w:rsidRPr="001E47DF" w:rsidRDefault="000937E6" w:rsidP="00FA3AAF">
            <w:pPr>
              <w:jc w:val="center"/>
              <w:rPr>
                <w:rFonts w:eastAsia="Arial" w:cs="Arial"/>
                <w:szCs w:val="22"/>
              </w:rPr>
            </w:pPr>
            <w:r w:rsidRPr="001E47DF">
              <w:rPr>
                <w:rFonts w:eastAsia="Arial" w:cs="Arial"/>
                <w:szCs w:val="22"/>
              </w:rPr>
              <w:t>2 000</w:t>
            </w:r>
          </w:p>
        </w:tc>
        <w:tc>
          <w:tcPr>
            <w:tcW w:w="2261" w:type="dxa"/>
            <w:vAlign w:val="center"/>
          </w:tcPr>
          <w:p w14:paraId="013AF715" w14:textId="77777777" w:rsidR="000937E6" w:rsidRPr="001E47DF" w:rsidRDefault="000937E6" w:rsidP="00FA3AAF">
            <w:pPr>
              <w:jc w:val="center"/>
              <w:rPr>
                <w:rFonts w:eastAsia="Arial" w:cs="Arial"/>
                <w:szCs w:val="22"/>
              </w:rPr>
            </w:pPr>
            <w:r w:rsidRPr="001E47DF">
              <w:rPr>
                <w:rFonts w:eastAsia="Arial" w:cs="Arial"/>
                <w:szCs w:val="22"/>
              </w:rPr>
              <w:t>PT-201, PT-202</w:t>
            </w:r>
          </w:p>
        </w:tc>
      </w:tr>
    </w:tbl>
    <w:p w14:paraId="19E8A570" w14:textId="73155B9D" w:rsidR="000937E6" w:rsidRPr="001E47DF" w:rsidRDefault="000937E6" w:rsidP="000937E6">
      <w:pPr>
        <w:rPr>
          <w:rFonts w:eastAsia="Arial" w:cs="Arial"/>
          <w:szCs w:val="22"/>
        </w:rPr>
      </w:pPr>
      <w:r w:rsidRPr="001E47DF">
        <w:rPr>
          <w:rFonts w:eastAsia="Arial" w:cs="Arial"/>
          <w:szCs w:val="22"/>
        </w:rPr>
        <w:t xml:space="preserve">Układu transportu </w:t>
      </w:r>
      <w:proofErr w:type="spellStart"/>
      <w:r w:rsidR="00996E73" w:rsidRPr="001E47DF">
        <w:rPr>
          <w:rFonts w:eastAsia="Arial" w:cs="Arial"/>
          <w:szCs w:val="22"/>
        </w:rPr>
        <w:t>pellet</w:t>
      </w:r>
      <w:r w:rsidRPr="001E47DF">
        <w:rPr>
          <w:rFonts w:eastAsia="Arial" w:cs="Arial"/>
          <w:szCs w:val="22"/>
        </w:rPr>
        <w:t>u</w:t>
      </w:r>
      <w:proofErr w:type="spellEnd"/>
      <w:r w:rsidRPr="001E47DF">
        <w:rPr>
          <w:rFonts w:eastAsia="Arial" w:cs="Arial"/>
          <w:szCs w:val="22"/>
        </w:rPr>
        <w:t xml:space="preserve"> od budynku A-7-4 do WWS-1 należy traktować jako ideowy, należy przyjąć najlepsze rozwiązanie dostępne na rynku w uzgodnieniu z Zamawiającym.</w:t>
      </w:r>
    </w:p>
    <w:p w14:paraId="406B83C1" w14:textId="77777777" w:rsidR="00111B4B" w:rsidRPr="001E47DF" w:rsidRDefault="00111B4B" w:rsidP="000937E6">
      <w:pPr>
        <w:rPr>
          <w:rFonts w:eastAsia="Arial" w:cs="Arial"/>
          <w:szCs w:val="22"/>
        </w:rPr>
      </w:pPr>
    </w:p>
    <w:p w14:paraId="43367475" w14:textId="77777777" w:rsidR="0037040B" w:rsidRPr="001E47DF" w:rsidRDefault="0037040B" w:rsidP="0005641F">
      <w:pPr>
        <w:pStyle w:val="Poziom3"/>
        <w:numPr>
          <w:ilvl w:val="2"/>
          <w:numId w:val="30"/>
        </w:numPr>
        <w:ind w:left="709"/>
        <w:rPr>
          <w:rFonts w:cs="Arial"/>
        </w:rPr>
      </w:pPr>
      <w:r w:rsidRPr="001E47DF">
        <w:rPr>
          <w:rFonts w:cs="Arial"/>
        </w:rPr>
        <w:t xml:space="preserve">Wiata Wysokiego Składowania WWS-1 </w:t>
      </w:r>
    </w:p>
    <w:p w14:paraId="3E212812" w14:textId="77AA663E" w:rsidR="00073460" w:rsidRPr="001E47DF" w:rsidRDefault="00073460" w:rsidP="00073460">
      <w:pPr>
        <w:rPr>
          <w:rFonts w:cs="Arial"/>
          <w:lang w:eastAsia="en-US"/>
        </w:rPr>
      </w:pPr>
      <w:r w:rsidRPr="001E47DF">
        <w:rPr>
          <w:rFonts w:cs="Arial"/>
          <w:lang w:eastAsia="en-US"/>
        </w:rPr>
        <w:t xml:space="preserve">W ramach Etapu I inwestycji zostanie zabudowana </w:t>
      </w:r>
      <w:r w:rsidR="00E338C3" w:rsidRPr="001E47DF">
        <w:rPr>
          <w:rFonts w:cs="Arial"/>
          <w:lang w:eastAsia="en-US"/>
        </w:rPr>
        <w:t>W</w:t>
      </w:r>
      <w:r w:rsidRPr="001E47DF">
        <w:rPr>
          <w:rFonts w:cs="Arial"/>
          <w:lang w:eastAsia="en-US"/>
        </w:rPr>
        <w:t xml:space="preserve">iata </w:t>
      </w:r>
      <w:r w:rsidR="00E338C3" w:rsidRPr="001E47DF">
        <w:rPr>
          <w:rFonts w:cs="Arial"/>
          <w:lang w:eastAsia="en-US"/>
        </w:rPr>
        <w:t>W</w:t>
      </w:r>
      <w:r w:rsidRPr="001E47DF">
        <w:rPr>
          <w:rFonts w:cs="Arial"/>
          <w:lang w:eastAsia="en-US"/>
        </w:rPr>
        <w:t xml:space="preserve">ysokiego </w:t>
      </w:r>
      <w:r w:rsidR="00E338C3" w:rsidRPr="001E47DF">
        <w:rPr>
          <w:rFonts w:cs="Arial"/>
          <w:lang w:eastAsia="en-US"/>
        </w:rPr>
        <w:t>S</w:t>
      </w:r>
      <w:r w:rsidRPr="001E47DF">
        <w:rPr>
          <w:rFonts w:cs="Arial"/>
          <w:lang w:eastAsia="en-US"/>
        </w:rPr>
        <w:t>kładowania zadaszona WWS-1 wraz z infrastrukturą rozładunku i transportu biomasy.</w:t>
      </w:r>
    </w:p>
    <w:p w14:paraId="190AFD14" w14:textId="15D2B054" w:rsidR="00073460" w:rsidRPr="001E47DF" w:rsidRDefault="001A2722" w:rsidP="00073460">
      <w:pPr>
        <w:rPr>
          <w:rFonts w:cs="Arial"/>
          <w:szCs w:val="22"/>
          <w:lang w:eastAsia="en-US"/>
        </w:rPr>
      </w:pPr>
      <w:r w:rsidRPr="001E47DF">
        <w:rPr>
          <w:rFonts w:cs="Arial"/>
          <w:lang w:eastAsia="en-US"/>
        </w:rPr>
        <w:t xml:space="preserve">Konstrukcja </w:t>
      </w:r>
      <w:r w:rsidR="000A6DF2" w:rsidRPr="001E47DF">
        <w:rPr>
          <w:rFonts w:cs="Arial"/>
          <w:lang w:eastAsia="en-US"/>
        </w:rPr>
        <w:t>WWS</w:t>
      </w:r>
      <w:r w:rsidR="003D04F7" w:rsidRPr="001E47DF">
        <w:rPr>
          <w:rFonts w:cs="Arial"/>
          <w:lang w:eastAsia="en-US"/>
        </w:rPr>
        <w:t>-1</w:t>
      </w:r>
      <w:r w:rsidR="00073460" w:rsidRPr="001E47DF">
        <w:rPr>
          <w:rFonts w:cs="Arial"/>
          <w:lang w:eastAsia="en-US"/>
        </w:rPr>
        <w:t xml:space="preserve"> </w:t>
      </w:r>
      <w:r w:rsidR="0002263B" w:rsidRPr="001E47DF">
        <w:rPr>
          <w:rFonts w:cs="Arial"/>
          <w:lang w:eastAsia="en-US"/>
        </w:rPr>
        <w:t xml:space="preserve">zabezpieczy </w:t>
      </w:r>
      <w:proofErr w:type="spellStart"/>
      <w:r w:rsidR="008E032F" w:rsidRPr="001E47DF">
        <w:rPr>
          <w:rFonts w:cs="Arial"/>
          <w:lang w:eastAsia="en-US"/>
        </w:rPr>
        <w:t>pellet</w:t>
      </w:r>
      <w:proofErr w:type="spellEnd"/>
      <w:r w:rsidR="008E032F" w:rsidRPr="001E47DF">
        <w:rPr>
          <w:rFonts w:cs="Arial"/>
          <w:lang w:eastAsia="en-US"/>
        </w:rPr>
        <w:t xml:space="preserve"> </w:t>
      </w:r>
      <w:r w:rsidR="0002263B" w:rsidRPr="001E47DF">
        <w:rPr>
          <w:rFonts w:cs="Arial"/>
          <w:lang w:eastAsia="en-US"/>
        </w:rPr>
        <w:t xml:space="preserve">przed negatywnym </w:t>
      </w:r>
      <w:r w:rsidR="008E032F" w:rsidRPr="001E47DF">
        <w:rPr>
          <w:rFonts w:cs="Arial"/>
          <w:lang w:eastAsia="en-US"/>
        </w:rPr>
        <w:t>oddziaływaniem</w:t>
      </w:r>
      <w:r w:rsidR="009F67FE" w:rsidRPr="001E47DF">
        <w:rPr>
          <w:rFonts w:cs="Arial"/>
          <w:lang w:eastAsia="en-US"/>
        </w:rPr>
        <w:t xml:space="preserve"> warunków atmosferycznych na jego</w:t>
      </w:r>
      <w:r w:rsidR="00073460" w:rsidRPr="001E47DF">
        <w:rPr>
          <w:rFonts w:cs="Arial"/>
          <w:lang w:eastAsia="en-US"/>
        </w:rPr>
        <w:t xml:space="preserve"> parametry energetyczne</w:t>
      </w:r>
      <w:r w:rsidR="00392072" w:rsidRPr="001E47DF">
        <w:rPr>
          <w:rFonts w:cs="Arial"/>
          <w:lang w:eastAsia="en-US"/>
        </w:rPr>
        <w:t>,</w:t>
      </w:r>
      <w:r w:rsidR="00073460" w:rsidRPr="001E47DF">
        <w:rPr>
          <w:rFonts w:cs="Arial"/>
          <w:lang w:eastAsia="en-US"/>
        </w:rPr>
        <w:t xml:space="preserve"> w tym zapewni ograniczenie możliwości bocznego zalewania obszarów magazynowych w trakcie opadów atmosferycznych. </w:t>
      </w:r>
      <w:r w:rsidR="00392072" w:rsidRPr="001E47DF">
        <w:rPr>
          <w:rFonts w:cs="Arial"/>
          <w:lang w:eastAsia="en-US"/>
        </w:rPr>
        <w:t>WWS</w:t>
      </w:r>
      <w:r w:rsidR="003D04F7" w:rsidRPr="001E47DF">
        <w:rPr>
          <w:rFonts w:cs="Arial"/>
          <w:lang w:eastAsia="en-US"/>
        </w:rPr>
        <w:t>-1</w:t>
      </w:r>
      <w:r w:rsidR="00073460" w:rsidRPr="001E47DF">
        <w:rPr>
          <w:rFonts w:cs="Arial"/>
          <w:lang w:eastAsia="en-US"/>
        </w:rPr>
        <w:t xml:space="preserve"> usprawni proces rozładunku oraz zapewni automatyzację </w:t>
      </w:r>
      <w:r w:rsidR="00073460" w:rsidRPr="001E47DF">
        <w:rPr>
          <w:rFonts w:cs="Arial"/>
          <w:szCs w:val="22"/>
          <w:lang w:eastAsia="en-US"/>
        </w:rPr>
        <w:t xml:space="preserve">systemu magazynowania i podawania biomasy typu </w:t>
      </w:r>
      <w:proofErr w:type="spellStart"/>
      <w:r w:rsidR="00073460" w:rsidRPr="001E47DF">
        <w:rPr>
          <w:rFonts w:cs="Arial"/>
          <w:szCs w:val="22"/>
          <w:lang w:eastAsia="en-US"/>
        </w:rPr>
        <w:t>pel</w:t>
      </w:r>
      <w:r w:rsidR="00392072" w:rsidRPr="001E47DF">
        <w:rPr>
          <w:rFonts w:cs="Arial"/>
          <w:szCs w:val="22"/>
          <w:lang w:eastAsia="en-US"/>
        </w:rPr>
        <w:t>l</w:t>
      </w:r>
      <w:r w:rsidR="00073460" w:rsidRPr="001E47DF">
        <w:rPr>
          <w:rFonts w:cs="Arial"/>
          <w:szCs w:val="22"/>
          <w:lang w:eastAsia="en-US"/>
        </w:rPr>
        <w:t>et</w:t>
      </w:r>
      <w:proofErr w:type="spellEnd"/>
      <w:r w:rsidR="00073460" w:rsidRPr="001E47DF">
        <w:rPr>
          <w:rFonts w:cs="Arial"/>
          <w:szCs w:val="22"/>
          <w:lang w:eastAsia="en-US"/>
        </w:rPr>
        <w:t>.</w:t>
      </w:r>
    </w:p>
    <w:p w14:paraId="559BA721" w14:textId="451FC7EB" w:rsidR="00073460" w:rsidRPr="001E47DF" w:rsidRDefault="00073460" w:rsidP="00073460">
      <w:pPr>
        <w:rPr>
          <w:rFonts w:cs="Arial"/>
          <w:lang w:eastAsia="en-US"/>
        </w:rPr>
      </w:pPr>
      <w:r w:rsidRPr="001E47DF">
        <w:rPr>
          <w:rFonts w:cs="Arial"/>
          <w:lang w:eastAsia="en-US"/>
        </w:rPr>
        <w:t xml:space="preserve">Wiata magazynowa </w:t>
      </w:r>
      <w:proofErr w:type="spellStart"/>
      <w:r w:rsidR="00996E73" w:rsidRPr="001E47DF">
        <w:rPr>
          <w:rFonts w:cs="Arial"/>
          <w:lang w:eastAsia="en-US"/>
        </w:rPr>
        <w:t>pellet</w:t>
      </w:r>
      <w:r w:rsidRPr="001E47DF">
        <w:rPr>
          <w:rFonts w:cs="Arial"/>
          <w:lang w:eastAsia="en-US"/>
        </w:rPr>
        <w:t>u</w:t>
      </w:r>
      <w:proofErr w:type="spellEnd"/>
      <w:r w:rsidRPr="001E47DF">
        <w:rPr>
          <w:rFonts w:cs="Arial"/>
          <w:lang w:eastAsia="en-US"/>
        </w:rPr>
        <w:t xml:space="preserve"> powinna zapewnić zadaszenie oraz ochronę przed bocznym zalewaniem oraz </w:t>
      </w:r>
      <w:r w:rsidR="00271DC1" w:rsidRPr="001E47DF">
        <w:rPr>
          <w:rFonts w:cs="Arial"/>
          <w:lang w:eastAsia="en-US"/>
        </w:rPr>
        <w:t>wyeliminować</w:t>
      </w:r>
      <w:r w:rsidR="005304EB" w:rsidRPr="001E47DF">
        <w:rPr>
          <w:rFonts w:cs="Arial"/>
          <w:lang w:eastAsia="en-US"/>
        </w:rPr>
        <w:t xml:space="preserve"> możliwość pochłaniania</w:t>
      </w:r>
      <w:r w:rsidRPr="001E47DF">
        <w:rPr>
          <w:rFonts w:cs="Arial"/>
          <w:lang w:eastAsia="en-US"/>
        </w:rPr>
        <w:t xml:space="preserve"> wilgoci </w:t>
      </w:r>
      <w:r w:rsidR="00143D0F" w:rsidRPr="001E47DF">
        <w:rPr>
          <w:rFonts w:cs="Arial"/>
          <w:lang w:eastAsia="en-US"/>
        </w:rPr>
        <w:t xml:space="preserve">z uwagi na higroskopijne właściwości biomasy w postaci </w:t>
      </w:r>
      <w:proofErr w:type="spellStart"/>
      <w:r w:rsidR="00996E73" w:rsidRPr="001E47DF">
        <w:rPr>
          <w:rFonts w:cs="Arial"/>
          <w:lang w:eastAsia="en-US"/>
        </w:rPr>
        <w:t>pellet</w:t>
      </w:r>
      <w:r w:rsidR="00143D0F" w:rsidRPr="001E47DF">
        <w:rPr>
          <w:rFonts w:cs="Arial"/>
          <w:lang w:eastAsia="en-US"/>
        </w:rPr>
        <w:t>u</w:t>
      </w:r>
      <w:proofErr w:type="spellEnd"/>
      <w:r w:rsidR="00A87072" w:rsidRPr="001E47DF">
        <w:rPr>
          <w:rFonts w:cs="Arial"/>
          <w:lang w:eastAsia="en-US"/>
        </w:rPr>
        <w:t>,</w:t>
      </w:r>
      <w:r w:rsidRPr="001E47DF">
        <w:rPr>
          <w:rFonts w:cs="Arial"/>
          <w:lang w:eastAsia="en-US"/>
        </w:rPr>
        <w:t xml:space="preserve">  przy jednoczesnej możliwości zapewnienia naturalnej wentylacji. </w:t>
      </w:r>
    </w:p>
    <w:p w14:paraId="4F67860A" w14:textId="28002703" w:rsidR="00073460" w:rsidRPr="001E47DF" w:rsidRDefault="0023640F" w:rsidP="00073460">
      <w:pPr>
        <w:rPr>
          <w:rFonts w:cs="Arial"/>
          <w:lang w:eastAsia="en-US"/>
        </w:rPr>
      </w:pPr>
      <w:r w:rsidRPr="001E47DF">
        <w:rPr>
          <w:rFonts w:cs="Arial"/>
          <w:lang w:eastAsia="en-US"/>
        </w:rPr>
        <w:t>WWS</w:t>
      </w:r>
      <w:r w:rsidR="003D04F7" w:rsidRPr="001E47DF">
        <w:rPr>
          <w:rFonts w:cs="Arial"/>
          <w:lang w:eastAsia="en-US"/>
        </w:rPr>
        <w:t>-</w:t>
      </w:r>
      <w:r w:rsidRPr="001E47DF">
        <w:rPr>
          <w:rFonts w:cs="Arial"/>
          <w:lang w:eastAsia="en-US"/>
        </w:rPr>
        <w:t>1</w:t>
      </w:r>
      <w:r w:rsidR="00073460" w:rsidRPr="001E47DF">
        <w:rPr>
          <w:rFonts w:cs="Arial"/>
          <w:lang w:eastAsia="en-US"/>
        </w:rPr>
        <w:t xml:space="preserve"> zostanie wyposażona w </w:t>
      </w:r>
      <w:r w:rsidR="005C3CB1" w:rsidRPr="001E47DF">
        <w:rPr>
          <w:rFonts w:cs="Arial"/>
          <w:lang w:eastAsia="en-US"/>
        </w:rPr>
        <w:t>redundantn</w:t>
      </w:r>
      <w:r w:rsidR="006F753C" w:rsidRPr="001E47DF">
        <w:rPr>
          <w:rFonts w:cs="Arial"/>
          <w:lang w:eastAsia="en-US"/>
        </w:rPr>
        <w:t>e</w:t>
      </w:r>
      <w:r w:rsidR="00073460" w:rsidRPr="001E47DF">
        <w:rPr>
          <w:rFonts w:cs="Arial"/>
          <w:lang w:eastAsia="en-US"/>
        </w:rPr>
        <w:t xml:space="preserve"> system</w:t>
      </w:r>
      <w:r w:rsidR="006F753C" w:rsidRPr="001E47DF">
        <w:rPr>
          <w:rFonts w:cs="Arial"/>
          <w:lang w:eastAsia="en-US"/>
        </w:rPr>
        <w:t>y</w:t>
      </w:r>
      <w:r w:rsidR="00073460" w:rsidRPr="001E47DF">
        <w:rPr>
          <w:rFonts w:cs="Arial"/>
          <w:lang w:eastAsia="en-US"/>
        </w:rPr>
        <w:t xml:space="preserve"> automatycznego wygarniania oraz transportu ciągłego za pomocą przenośników taśmowych.</w:t>
      </w:r>
    </w:p>
    <w:p w14:paraId="518DFA6F" w14:textId="0ABF29B9" w:rsidR="00073460" w:rsidRPr="001E47DF" w:rsidRDefault="00073460" w:rsidP="00073460">
      <w:pPr>
        <w:rPr>
          <w:rFonts w:cs="Arial"/>
          <w:lang w:eastAsia="en-US"/>
        </w:rPr>
      </w:pPr>
      <w:r w:rsidRPr="001E47DF">
        <w:rPr>
          <w:rFonts w:cs="Arial"/>
          <w:lang w:eastAsia="en-US"/>
        </w:rPr>
        <w:t>WWS</w:t>
      </w:r>
      <w:r w:rsidR="003D04F7" w:rsidRPr="001E47DF">
        <w:rPr>
          <w:rFonts w:cs="Arial"/>
          <w:lang w:eastAsia="en-US"/>
        </w:rPr>
        <w:t>-</w:t>
      </w:r>
      <w:r w:rsidRPr="001E47DF">
        <w:rPr>
          <w:rFonts w:cs="Arial"/>
          <w:lang w:eastAsia="en-US"/>
        </w:rPr>
        <w:t>1 zostanie tak skonstruowana</w:t>
      </w:r>
      <w:r w:rsidR="00661AFB" w:rsidRPr="001E47DF">
        <w:rPr>
          <w:rFonts w:cs="Arial"/>
          <w:lang w:eastAsia="en-US"/>
        </w:rPr>
        <w:t>,</w:t>
      </w:r>
      <w:r w:rsidRPr="001E47DF">
        <w:rPr>
          <w:rFonts w:cs="Arial"/>
          <w:lang w:eastAsia="en-US"/>
        </w:rPr>
        <w:t xml:space="preserve"> a wyposażenie wiaty zostanie tak dobrane</w:t>
      </w:r>
      <w:r w:rsidR="5F7D171A" w:rsidRPr="001E47DF">
        <w:rPr>
          <w:rFonts w:cs="Arial"/>
          <w:lang w:eastAsia="en-US"/>
        </w:rPr>
        <w:t>,</w:t>
      </w:r>
      <w:r w:rsidRPr="001E47DF">
        <w:rPr>
          <w:rFonts w:cs="Arial"/>
          <w:lang w:eastAsia="en-US"/>
        </w:rPr>
        <w:t xml:space="preserve"> aby umożliwić załadunek, magazynowanie i pobieranie każdego rodzaju dostarczanego </w:t>
      </w:r>
      <w:proofErr w:type="spellStart"/>
      <w:r w:rsidR="00996E73" w:rsidRPr="001E47DF">
        <w:rPr>
          <w:rFonts w:cs="Arial"/>
          <w:lang w:eastAsia="en-US"/>
        </w:rPr>
        <w:t>pellet</w:t>
      </w:r>
      <w:r w:rsidRPr="001E47DF">
        <w:rPr>
          <w:rFonts w:cs="Arial"/>
          <w:lang w:eastAsia="en-US"/>
        </w:rPr>
        <w:t>u</w:t>
      </w:r>
      <w:proofErr w:type="spellEnd"/>
      <w:r w:rsidRPr="001E47DF">
        <w:rPr>
          <w:rFonts w:cs="Arial"/>
          <w:lang w:eastAsia="en-US"/>
        </w:rPr>
        <w:t xml:space="preserve"> niezależnie. W celu magazynowania </w:t>
      </w:r>
      <w:proofErr w:type="spellStart"/>
      <w:r w:rsidR="00996E73" w:rsidRPr="001E47DF">
        <w:rPr>
          <w:rFonts w:cs="Arial"/>
          <w:lang w:eastAsia="en-US"/>
        </w:rPr>
        <w:t>pellet</w:t>
      </w:r>
      <w:r w:rsidRPr="001E47DF">
        <w:rPr>
          <w:rFonts w:cs="Arial"/>
          <w:lang w:eastAsia="en-US"/>
        </w:rPr>
        <w:t>u</w:t>
      </w:r>
      <w:proofErr w:type="spellEnd"/>
      <w:r w:rsidRPr="001E47DF">
        <w:rPr>
          <w:rFonts w:cs="Arial"/>
          <w:lang w:eastAsia="en-US"/>
        </w:rPr>
        <w:t xml:space="preserve"> oddzielnie, dopuszcza się </w:t>
      </w:r>
      <w:r w:rsidR="004F75BE" w:rsidRPr="001E47DF">
        <w:rPr>
          <w:rFonts w:cs="Arial"/>
          <w:lang w:eastAsia="en-US"/>
        </w:rPr>
        <w:t xml:space="preserve">stosowanie </w:t>
      </w:r>
      <w:r w:rsidRPr="001E47DF">
        <w:rPr>
          <w:rFonts w:cs="Arial"/>
          <w:lang w:eastAsia="en-US"/>
        </w:rPr>
        <w:t>rozwiąza</w:t>
      </w:r>
      <w:r w:rsidR="00882BA3" w:rsidRPr="001E47DF">
        <w:rPr>
          <w:rFonts w:cs="Arial"/>
          <w:lang w:eastAsia="en-US"/>
        </w:rPr>
        <w:t>nia w postaci przegród</w:t>
      </w:r>
      <w:r w:rsidRPr="001E47DF">
        <w:rPr>
          <w:rFonts w:cs="Arial"/>
          <w:lang w:eastAsia="en-US"/>
        </w:rPr>
        <w:t>.</w:t>
      </w:r>
    </w:p>
    <w:p w14:paraId="38799A9A" w14:textId="77777777" w:rsidR="003A1179" w:rsidRPr="001E47DF" w:rsidRDefault="003A1179" w:rsidP="003A1179">
      <w:pPr>
        <w:rPr>
          <w:rFonts w:cs="Arial"/>
          <w:szCs w:val="22"/>
          <w:lang w:eastAsia="en-US"/>
        </w:rPr>
      </w:pPr>
      <w:r w:rsidRPr="001E47DF">
        <w:rPr>
          <w:rFonts w:cs="Arial"/>
          <w:szCs w:val="22"/>
          <w:lang w:eastAsia="en-US"/>
        </w:rPr>
        <w:t xml:space="preserve">Wiata ma być przystosowana do magazynowania trzech rodzajów paliwa: </w:t>
      </w:r>
    </w:p>
    <w:p w14:paraId="2C2CDBBD" w14:textId="1F1570F3" w:rsidR="003A1179" w:rsidRPr="001E47DF" w:rsidRDefault="00996E73" w:rsidP="0005641F">
      <w:pPr>
        <w:pStyle w:val="Akapitzlist"/>
        <w:numPr>
          <w:ilvl w:val="0"/>
          <w:numId w:val="58"/>
        </w:numPr>
        <w:rPr>
          <w:rFonts w:cs="Arial"/>
          <w:lang w:val="pl-PL"/>
        </w:rPr>
      </w:pPr>
      <w:proofErr w:type="spellStart"/>
      <w:r w:rsidRPr="001E47DF">
        <w:rPr>
          <w:rFonts w:cs="Arial"/>
          <w:lang w:val="pl-PL"/>
        </w:rPr>
        <w:t>Pellet</w:t>
      </w:r>
      <w:proofErr w:type="spellEnd"/>
      <w:r w:rsidR="003A1179" w:rsidRPr="001E47DF">
        <w:rPr>
          <w:rFonts w:cs="Arial"/>
          <w:lang w:val="pl-PL"/>
        </w:rPr>
        <w:t xml:space="preserve"> ze słomy - ok - </w:t>
      </w:r>
      <w:r w:rsidR="0E6C4267" w:rsidRPr="001E47DF">
        <w:rPr>
          <w:rFonts w:cs="Arial"/>
          <w:lang w:val="pl-PL"/>
        </w:rPr>
        <w:t>10</w:t>
      </w:r>
      <w:r w:rsidR="003A1179" w:rsidRPr="001E47DF">
        <w:rPr>
          <w:rFonts w:cs="Arial"/>
          <w:lang w:val="pl-PL"/>
        </w:rPr>
        <w:t>% pojemności magazynu</w:t>
      </w:r>
      <w:r w:rsidR="00BE19E9" w:rsidRPr="001E47DF">
        <w:rPr>
          <w:rFonts w:cs="Arial"/>
          <w:lang w:val="pl-PL"/>
        </w:rPr>
        <w:t xml:space="preserve"> (dopuszczalna odchyłka ±5%)</w:t>
      </w:r>
    </w:p>
    <w:p w14:paraId="4FF6BAAD" w14:textId="14BCB54B" w:rsidR="003A1179" w:rsidRPr="001E47DF" w:rsidRDefault="00996E73" w:rsidP="0005641F">
      <w:pPr>
        <w:pStyle w:val="Akapitzlist"/>
        <w:numPr>
          <w:ilvl w:val="0"/>
          <w:numId w:val="58"/>
        </w:numPr>
        <w:rPr>
          <w:rFonts w:cs="Arial"/>
          <w:lang w:val="pl-PL"/>
        </w:rPr>
      </w:pPr>
      <w:proofErr w:type="spellStart"/>
      <w:r w:rsidRPr="001E47DF">
        <w:rPr>
          <w:rFonts w:cs="Arial"/>
          <w:lang w:val="pl-PL"/>
        </w:rPr>
        <w:t>Pellet</w:t>
      </w:r>
      <w:proofErr w:type="spellEnd"/>
      <w:r w:rsidR="003A1179" w:rsidRPr="001E47DF">
        <w:rPr>
          <w:rFonts w:cs="Arial"/>
          <w:lang w:val="pl-PL"/>
        </w:rPr>
        <w:t xml:space="preserve"> z łusek słonecznika ok 40% pojemności magazynu</w:t>
      </w:r>
      <w:r w:rsidR="00BE19E9" w:rsidRPr="001E47DF">
        <w:rPr>
          <w:rFonts w:cs="Arial"/>
          <w:lang w:val="pl-PL"/>
        </w:rPr>
        <w:t xml:space="preserve"> (dopuszczalna odchyłka ±5%)</w:t>
      </w:r>
    </w:p>
    <w:p w14:paraId="47645098" w14:textId="263A2CE3" w:rsidR="003A1179" w:rsidRPr="001E47DF" w:rsidRDefault="00996E73" w:rsidP="0005641F">
      <w:pPr>
        <w:pStyle w:val="Akapitzlist"/>
        <w:numPr>
          <w:ilvl w:val="0"/>
          <w:numId w:val="58"/>
        </w:numPr>
        <w:rPr>
          <w:rFonts w:cs="Arial"/>
          <w:lang w:val="pl-PL"/>
        </w:rPr>
      </w:pPr>
      <w:proofErr w:type="spellStart"/>
      <w:r w:rsidRPr="001E47DF">
        <w:rPr>
          <w:rFonts w:cs="Arial"/>
          <w:lang w:val="pl-PL"/>
        </w:rPr>
        <w:lastRenderedPageBreak/>
        <w:t>Pellet</w:t>
      </w:r>
      <w:proofErr w:type="spellEnd"/>
      <w:r w:rsidR="003A1179" w:rsidRPr="001E47DF">
        <w:rPr>
          <w:rFonts w:cs="Arial"/>
          <w:lang w:val="pl-PL"/>
        </w:rPr>
        <w:t xml:space="preserve"> drzewny ok </w:t>
      </w:r>
      <w:r w:rsidR="7367848F" w:rsidRPr="001E47DF">
        <w:rPr>
          <w:rFonts w:cs="Arial"/>
          <w:lang w:val="pl-PL"/>
        </w:rPr>
        <w:t>50</w:t>
      </w:r>
      <w:r w:rsidR="003A1179" w:rsidRPr="001E47DF">
        <w:rPr>
          <w:rFonts w:cs="Arial"/>
          <w:lang w:val="pl-PL"/>
        </w:rPr>
        <w:t>% pojemności magazynu</w:t>
      </w:r>
      <w:r w:rsidR="00BE19E9" w:rsidRPr="001E47DF">
        <w:rPr>
          <w:rFonts w:cs="Arial"/>
          <w:lang w:val="pl-PL"/>
        </w:rPr>
        <w:t xml:space="preserve"> (dopuszczalna odchyłka ±5%)</w:t>
      </w:r>
    </w:p>
    <w:p w14:paraId="4ECD5522" w14:textId="260C22D7" w:rsidR="00073460" w:rsidRPr="001E47DF" w:rsidRDefault="001A2722" w:rsidP="00073460">
      <w:pPr>
        <w:rPr>
          <w:rFonts w:cs="Arial"/>
          <w:lang w:eastAsia="en-US"/>
        </w:rPr>
      </w:pPr>
      <w:r w:rsidRPr="001E47DF">
        <w:rPr>
          <w:rFonts w:cs="Arial"/>
          <w:lang w:eastAsia="en-US"/>
        </w:rPr>
        <w:t>WWS-1</w:t>
      </w:r>
      <w:r w:rsidR="00073460" w:rsidRPr="001E47DF">
        <w:rPr>
          <w:rFonts w:cs="Arial"/>
          <w:lang w:eastAsia="en-US"/>
        </w:rPr>
        <w:t xml:space="preserve"> zostanie dodatkowo wyposażona w wymagane systemy ppoż.</w:t>
      </w:r>
      <w:r w:rsidR="003242BC" w:rsidRPr="001E47DF">
        <w:rPr>
          <w:rFonts w:cs="Arial"/>
          <w:lang w:eastAsia="en-US"/>
        </w:rPr>
        <w:t>tj</w:t>
      </w:r>
      <w:r w:rsidR="00073460" w:rsidRPr="001E47DF">
        <w:rPr>
          <w:rFonts w:cs="Arial"/>
          <w:lang w:eastAsia="en-US"/>
        </w:rPr>
        <w:t xml:space="preserve">.; układ detekcji temperatury składowanej biomasy, </w:t>
      </w:r>
      <w:r w:rsidR="00DA217B" w:rsidRPr="001E47DF">
        <w:rPr>
          <w:rFonts w:cs="Arial"/>
          <w:szCs w:val="22"/>
        </w:rPr>
        <w:t>s</w:t>
      </w:r>
      <w:r w:rsidR="00DA217B" w:rsidRPr="001E47DF">
        <w:rPr>
          <w:rFonts w:cs="Arial"/>
          <w:szCs w:val="22"/>
          <w:shd w:val="clear" w:color="auto" w:fill="FFFFFF"/>
        </w:rPr>
        <w:t>ystem detekcji wczesnych faz pożaru</w:t>
      </w:r>
      <w:r w:rsidR="00DA217B" w:rsidRPr="001E47DF">
        <w:rPr>
          <w:rFonts w:cs="Arial"/>
          <w:lang w:eastAsia="en-US"/>
        </w:rPr>
        <w:t xml:space="preserve"> oraz </w:t>
      </w:r>
      <w:r w:rsidR="0A7F07E3" w:rsidRPr="001E47DF">
        <w:rPr>
          <w:rFonts w:cs="Arial"/>
          <w:lang w:eastAsia="en-US"/>
        </w:rPr>
        <w:t xml:space="preserve">stałe urządzenie gaśnicze </w:t>
      </w:r>
      <w:proofErr w:type="spellStart"/>
      <w:r w:rsidR="0A7F07E3" w:rsidRPr="001E47DF">
        <w:rPr>
          <w:rFonts w:cs="Arial"/>
          <w:lang w:eastAsia="en-US"/>
        </w:rPr>
        <w:t>zraszaczowe</w:t>
      </w:r>
      <w:proofErr w:type="spellEnd"/>
      <w:r w:rsidR="0A7F07E3" w:rsidRPr="001E47DF">
        <w:rPr>
          <w:rFonts w:cs="Arial"/>
          <w:lang w:eastAsia="en-US"/>
        </w:rPr>
        <w:t xml:space="preserve"> uruchamiane ręcznie</w:t>
      </w:r>
      <w:r w:rsidR="05347C28" w:rsidRPr="001E47DF">
        <w:rPr>
          <w:rFonts w:cs="Arial"/>
          <w:lang w:eastAsia="en-US"/>
        </w:rPr>
        <w:t xml:space="preserve"> </w:t>
      </w:r>
      <w:r w:rsidR="00BE1FCB" w:rsidRPr="001E47DF">
        <w:rPr>
          <w:rFonts w:cs="Arial"/>
          <w:lang w:eastAsia="en-US"/>
        </w:rPr>
        <w:t>zabudowane w pierś</w:t>
      </w:r>
      <w:r w:rsidR="00AD5C77" w:rsidRPr="001E47DF">
        <w:rPr>
          <w:rFonts w:cs="Arial"/>
          <w:lang w:eastAsia="en-US"/>
        </w:rPr>
        <w:t>cieniu</w:t>
      </w:r>
      <w:r w:rsidR="00073460" w:rsidRPr="001E47DF">
        <w:rPr>
          <w:rFonts w:cs="Arial"/>
          <w:lang w:eastAsia="en-US"/>
        </w:rPr>
        <w:t xml:space="preserve"> po obwodzie ścian wiaty.</w:t>
      </w:r>
      <w:r w:rsidR="008C3270" w:rsidRPr="001E47DF">
        <w:rPr>
          <w:rFonts w:cs="Arial"/>
          <w:lang w:eastAsia="en-US"/>
        </w:rPr>
        <w:t xml:space="preserve"> </w:t>
      </w:r>
      <w:r w:rsidR="007056D6" w:rsidRPr="001E47DF">
        <w:rPr>
          <w:rFonts w:cs="Arial"/>
          <w:lang w:eastAsia="en-US"/>
        </w:rPr>
        <w:t>Zakłada</w:t>
      </w:r>
      <w:r w:rsidR="00CE54D5" w:rsidRPr="001E47DF">
        <w:rPr>
          <w:rFonts w:cs="Arial"/>
          <w:lang w:eastAsia="en-US"/>
        </w:rPr>
        <w:t xml:space="preserve"> się </w:t>
      </w:r>
      <w:r w:rsidR="00FC4217" w:rsidRPr="001E47DF">
        <w:rPr>
          <w:rFonts w:cs="Arial"/>
          <w:lang w:eastAsia="en-US"/>
        </w:rPr>
        <w:t xml:space="preserve">możliwość wpięcia do istniejącej pompowni </w:t>
      </w:r>
      <w:r w:rsidR="1FBC726E" w:rsidRPr="001E47DF">
        <w:rPr>
          <w:rFonts w:cs="Arial"/>
          <w:lang w:eastAsia="en-US"/>
        </w:rPr>
        <w:t>wody ppoż.</w:t>
      </w:r>
      <w:r w:rsidR="79949214" w:rsidRPr="001E47DF">
        <w:rPr>
          <w:rFonts w:cs="Arial"/>
          <w:lang w:eastAsia="en-US"/>
        </w:rPr>
        <w:t xml:space="preserve"> </w:t>
      </w:r>
      <w:r w:rsidR="00FC4217" w:rsidRPr="001E47DF">
        <w:rPr>
          <w:rFonts w:cs="Arial"/>
          <w:lang w:eastAsia="en-US"/>
        </w:rPr>
        <w:t>(</w:t>
      </w:r>
      <w:r w:rsidR="007056D6" w:rsidRPr="001E47DF">
        <w:rPr>
          <w:rFonts w:cs="Arial"/>
          <w:lang w:eastAsia="en-US"/>
        </w:rPr>
        <w:t>po wcześniejszej weryfikacji</w:t>
      </w:r>
      <w:r w:rsidRPr="001E47DF">
        <w:rPr>
          <w:rFonts w:cs="Arial"/>
          <w:lang w:eastAsia="en-US"/>
        </w:rPr>
        <w:t>, która jest po stronie Wykonawcy</w:t>
      </w:r>
      <w:r w:rsidR="007056D6" w:rsidRPr="001E47DF">
        <w:rPr>
          <w:rFonts w:cs="Arial"/>
          <w:lang w:eastAsia="en-US"/>
        </w:rPr>
        <w:t>|). W</w:t>
      </w:r>
      <w:r w:rsidR="008C3270" w:rsidRPr="001E47DF">
        <w:rPr>
          <w:rFonts w:cs="Arial"/>
          <w:lang w:eastAsia="en-US"/>
        </w:rPr>
        <w:t xml:space="preserve"> zakresie dostaw jest </w:t>
      </w:r>
      <w:r w:rsidR="007056D6" w:rsidRPr="001E47DF">
        <w:rPr>
          <w:rFonts w:cs="Arial"/>
          <w:lang w:eastAsia="en-US"/>
        </w:rPr>
        <w:t>wykonanie</w:t>
      </w:r>
      <w:r w:rsidR="008C3270" w:rsidRPr="001E47DF">
        <w:rPr>
          <w:rFonts w:cs="Arial"/>
          <w:lang w:eastAsia="en-US"/>
        </w:rPr>
        <w:t xml:space="preserve"> układów zasilania odpowiednich sekcji gaszenia poprzez zabudowę stacji </w:t>
      </w:r>
      <w:r w:rsidR="20B4966F" w:rsidRPr="001E47DF">
        <w:rPr>
          <w:rFonts w:cs="Arial"/>
          <w:lang w:eastAsia="en-US"/>
        </w:rPr>
        <w:t>zaworów aktywacyjnych</w:t>
      </w:r>
      <w:r w:rsidR="008C3270" w:rsidRPr="001E47DF">
        <w:rPr>
          <w:rFonts w:cs="Arial"/>
          <w:lang w:eastAsia="en-US"/>
        </w:rPr>
        <w:t xml:space="preserve"> z </w:t>
      </w:r>
      <w:r w:rsidR="36EECA43" w:rsidRPr="001E47DF">
        <w:rPr>
          <w:rFonts w:cs="Arial"/>
          <w:lang w:eastAsia="en-US"/>
        </w:rPr>
        <w:t>ręczną ich aktywacją</w:t>
      </w:r>
      <w:r w:rsidR="008C3270" w:rsidRPr="001E47DF">
        <w:rPr>
          <w:rFonts w:cs="Arial"/>
          <w:lang w:eastAsia="en-US"/>
        </w:rPr>
        <w:t>.</w:t>
      </w:r>
    </w:p>
    <w:p w14:paraId="543803E2" w14:textId="6B614617" w:rsidR="00D347A6" w:rsidRPr="001E47DF" w:rsidRDefault="00D347A6" w:rsidP="00D347A6">
      <w:pPr>
        <w:rPr>
          <w:rFonts w:cs="Arial"/>
          <w:lang w:eastAsia="en-US"/>
        </w:rPr>
      </w:pPr>
      <w:r w:rsidRPr="001E47DF">
        <w:rPr>
          <w:rFonts w:cs="Arial"/>
          <w:lang w:eastAsia="en-US"/>
        </w:rPr>
        <w:t xml:space="preserve">Wszystkie </w:t>
      </w:r>
      <w:r w:rsidR="0908DFAF" w:rsidRPr="001E47DF">
        <w:rPr>
          <w:rFonts w:cs="Arial"/>
          <w:lang w:eastAsia="en-US"/>
        </w:rPr>
        <w:t>przyjęte</w:t>
      </w:r>
      <w:r w:rsidRPr="001E47DF">
        <w:rPr>
          <w:rFonts w:cs="Arial"/>
          <w:lang w:eastAsia="en-US"/>
        </w:rPr>
        <w:t xml:space="preserve"> rozwiązania przeciwpożarowe oraz przeciwwybuchowe </w:t>
      </w:r>
      <w:r w:rsidR="004E04B7" w:rsidRPr="001E47DF">
        <w:rPr>
          <w:rFonts w:cs="Arial"/>
          <w:lang w:eastAsia="en-US"/>
        </w:rPr>
        <w:t xml:space="preserve">zastosowane w </w:t>
      </w:r>
      <w:r w:rsidR="001A2722" w:rsidRPr="001E47DF">
        <w:rPr>
          <w:rFonts w:cs="Arial"/>
          <w:lang w:eastAsia="en-US"/>
        </w:rPr>
        <w:t>P</w:t>
      </w:r>
      <w:r w:rsidR="004E04B7" w:rsidRPr="001E47DF">
        <w:rPr>
          <w:rFonts w:cs="Arial"/>
          <w:lang w:eastAsia="en-US"/>
        </w:rPr>
        <w:t xml:space="preserve">rojekcie technicznym </w:t>
      </w:r>
      <w:r w:rsidR="0563B2D4" w:rsidRPr="001E47DF">
        <w:rPr>
          <w:rFonts w:cs="Arial"/>
          <w:lang w:eastAsia="en-US"/>
        </w:rPr>
        <w:t xml:space="preserve">oraz dokumentacje wykonawcze </w:t>
      </w:r>
      <w:r w:rsidRPr="001E47DF">
        <w:rPr>
          <w:rFonts w:cs="Arial"/>
          <w:lang w:eastAsia="en-US"/>
        </w:rPr>
        <w:t>będą uzgodnione przez Wykonawcę z rzeczoznawcą ds. ppoż</w:t>
      </w:r>
      <w:r w:rsidR="00F32700" w:rsidRPr="001E47DF">
        <w:rPr>
          <w:rFonts w:cs="Arial"/>
          <w:lang w:eastAsia="en-US"/>
        </w:rPr>
        <w:t>.</w:t>
      </w:r>
      <w:r w:rsidRPr="001E47DF">
        <w:rPr>
          <w:rFonts w:cs="Arial"/>
          <w:lang w:eastAsia="en-US"/>
        </w:rPr>
        <w:t xml:space="preserve"> Wszystkie urządzenia będą dostosowane do stref wybuchowych, których </w:t>
      </w:r>
      <w:r w:rsidR="21AE9FBE" w:rsidRPr="001E47DF">
        <w:rPr>
          <w:rFonts w:cs="Arial"/>
          <w:lang w:eastAsia="en-US"/>
        </w:rPr>
        <w:t>klasyfikacja</w:t>
      </w:r>
      <w:r w:rsidRPr="001E47DF">
        <w:rPr>
          <w:rFonts w:cs="Arial"/>
          <w:lang w:eastAsia="en-US"/>
        </w:rPr>
        <w:t xml:space="preserve"> leży po stronie Wykonawcy. </w:t>
      </w:r>
      <w:r w:rsidR="287F1935" w:rsidRPr="001E47DF">
        <w:rPr>
          <w:rFonts w:cs="Arial"/>
          <w:lang w:eastAsia="en-US"/>
        </w:rPr>
        <w:t>Wykonawca dokona Oceny zagrożenia wybuchem w rozumieniu Rozporządzenia Ministra Spraw Wewnętrznych z dnia 7 czerwca 2010 r. w sprawie ochrony przeciwpożarowej budynków, innych obiektów budowlanych i terenów (Dz. U. z 2023 r., poz. 822), a następnie ten dokument uzgodni z rzeczoznawcą ds. Ppoż. Powykonawczo zostanie opracowany również Dokument zabezpieczenia przed wybuchem w rozumieniu Rozporządzenie Ministra Gospodarki w sprawie minimalnych wymagań dotyczących bezpieczeństwa i higieny pracy pracowników związanych z możliwością wystąpienia w miejscu pracy atmosfery wybuchowej z dnia 8 lipca 2010 Dz. U. Nr 138, Poz. 931</w:t>
      </w:r>
      <w:r w:rsidR="367B6202" w:rsidRPr="001E47DF">
        <w:rPr>
          <w:rFonts w:cs="Arial"/>
          <w:lang w:eastAsia="en-US"/>
        </w:rPr>
        <w:t>.</w:t>
      </w:r>
    </w:p>
    <w:p w14:paraId="302DF872" w14:textId="3F3D4215" w:rsidR="6A658FD5" w:rsidRPr="001E47DF" w:rsidRDefault="6A658FD5" w:rsidP="14761A01">
      <w:pPr>
        <w:rPr>
          <w:rFonts w:cs="Arial"/>
          <w:lang w:eastAsia="en-US"/>
        </w:rPr>
      </w:pPr>
      <w:r w:rsidRPr="001E47DF">
        <w:rPr>
          <w:rFonts w:cs="Arial"/>
          <w:szCs w:val="22"/>
          <w:lang w:eastAsia="en-US"/>
        </w:rPr>
        <w:t>W zakresie ppoż. Wykonawca przygotuje Scenariusz pożarowy zgodny z Rozporządzenie Ministra Spraw Wewnętrznych i Administracji z dnia 5 sierpnia 2023 r. w sprawie uzgadniania projektu zagospodarowania działki lub terenu, projektu architektoniczno</w:t>
      </w:r>
      <w:r w:rsidRPr="00604DD3">
        <w:rPr>
          <w:rFonts w:ascii="Cambria Math" w:hAnsi="Cambria Math" w:cs="Cambria Math"/>
          <w:szCs w:val="22"/>
          <w:lang w:eastAsia="en-US"/>
        </w:rPr>
        <w:t>‑</w:t>
      </w:r>
      <w:r w:rsidRPr="001E47DF">
        <w:rPr>
          <w:rFonts w:cs="Arial"/>
          <w:szCs w:val="22"/>
          <w:lang w:eastAsia="en-US"/>
        </w:rPr>
        <w:t xml:space="preserve">budowlanego, projektu technicznego oraz projektu urządzenia przeciwpożarowego pod względem zgodności z wymaganiami ochrony przeciwpożarowej (Dz.U. 2023 poz. 1563) oraz Instrukcje </w:t>
      </w:r>
      <w:r w:rsidR="00022475" w:rsidRPr="001E47DF">
        <w:rPr>
          <w:rFonts w:cs="Arial"/>
          <w:szCs w:val="22"/>
          <w:lang w:eastAsia="en-US"/>
        </w:rPr>
        <w:t>bezpieczeństwa</w:t>
      </w:r>
      <w:r w:rsidRPr="001E47DF">
        <w:rPr>
          <w:rFonts w:cs="Arial"/>
          <w:szCs w:val="22"/>
          <w:lang w:eastAsia="en-US"/>
        </w:rPr>
        <w:t xml:space="preserve"> pożarowego wraz z Planami ewakuacji zgodne z Rozporządzenie Ministra Spraw Wewnętrznych z dnia 7 czerwca 2010 r. w sprawie ochrony przeciwpożarowej budynków, innych obiektów budowlanych i terenów (Dz. U. z 2023 r., poz. 822) i uzgodni je z rzeczoznawcą ds. ppoż.</w:t>
      </w:r>
    </w:p>
    <w:p w14:paraId="3647C6E7" w14:textId="3969DD73" w:rsidR="00073460" w:rsidRPr="001E47DF" w:rsidRDefault="00073460" w:rsidP="00073460">
      <w:pPr>
        <w:rPr>
          <w:rFonts w:cs="Arial"/>
          <w:lang w:eastAsia="en-US"/>
        </w:rPr>
      </w:pPr>
      <w:r w:rsidRPr="001E47DF">
        <w:rPr>
          <w:rFonts w:cs="Arial"/>
          <w:lang w:eastAsia="en-US"/>
        </w:rPr>
        <w:t xml:space="preserve">Dodatkowo należy zapewnić możliwość awaryjnego opróżniania magazynów z </w:t>
      </w:r>
      <w:proofErr w:type="spellStart"/>
      <w:r w:rsidR="00996E73" w:rsidRPr="001E47DF">
        <w:rPr>
          <w:rFonts w:cs="Arial"/>
          <w:lang w:eastAsia="en-US"/>
        </w:rPr>
        <w:t>pellet</w:t>
      </w:r>
      <w:r w:rsidRPr="001E47DF">
        <w:rPr>
          <w:rFonts w:cs="Arial"/>
          <w:lang w:eastAsia="en-US"/>
        </w:rPr>
        <w:t>u</w:t>
      </w:r>
      <w:proofErr w:type="spellEnd"/>
      <w:r w:rsidRPr="001E47DF">
        <w:rPr>
          <w:rFonts w:cs="Arial"/>
          <w:lang w:eastAsia="en-US"/>
        </w:rPr>
        <w:t xml:space="preserve"> w przypadku zdarzeń trudnych do przewidzenia np. pożar i całkowite zalanie magazynowanego materiału wodą. </w:t>
      </w:r>
      <w:r w:rsidR="007F6D8C" w:rsidRPr="001E47DF">
        <w:rPr>
          <w:rFonts w:cs="Arial"/>
          <w:lang w:eastAsia="en-US"/>
        </w:rPr>
        <w:t xml:space="preserve">W tym celu należy przewidzieć zabudowę bram </w:t>
      </w:r>
      <w:r w:rsidR="00AB043E" w:rsidRPr="001E47DF">
        <w:rPr>
          <w:rFonts w:cs="Arial"/>
          <w:lang w:eastAsia="en-US"/>
        </w:rPr>
        <w:t>wjazdowych</w:t>
      </w:r>
      <w:r w:rsidR="000133CA" w:rsidRPr="001E47DF">
        <w:rPr>
          <w:rFonts w:cs="Arial"/>
          <w:lang w:eastAsia="en-US"/>
        </w:rPr>
        <w:t xml:space="preserve"> w </w:t>
      </w:r>
      <w:r w:rsidR="00F54025" w:rsidRPr="001E47DF">
        <w:rPr>
          <w:rFonts w:cs="Arial"/>
          <w:lang w:eastAsia="en-US"/>
        </w:rPr>
        <w:t>celu</w:t>
      </w:r>
      <w:r w:rsidR="000133CA" w:rsidRPr="001E47DF">
        <w:rPr>
          <w:rFonts w:cs="Arial"/>
          <w:lang w:eastAsia="en-US"/>
        </w:rPr>
        <w:t xml:space="preserve"> zapewnienia dostępu do </w:t>
      </w:r>
      <w:r w:rsidR="00F54025" w:rsidRPr="001E47DF">
        <w:rPr>
          <w:rFonts w:cs="Arial"/>
          <w:lang w:eastAsia="en-US"/>
        </w:rPr>
        <w:t xml:space="preserve">każdego typu </w:t>
      </w:r>
      <w:r w:rsidR="000133CA" w:rsidRPr="001E47DF">
        <w:rPr>
          <w:rFonts w:cs="Arial"/>
          <w:lang w:eastAsia="en-US"/>
        </w:rPr>
        <w:t>składowanej biomasy</w:t>
      </w:r>
      <w:r w:rsidR="00F54025" w:rsidRPr="001E47DF">
        <w:rPr>
          <w:rFonts w:cs="Arial"/>
          <w:lang w:eastAsia="en-US"/>
        </w:rPr>
        <w:t>.</w:t>
      </w:r>
    </w:p>
    <w:p w14:paraId="7AA665AE" w14:textId="1B75C709" w:rsidR="00073460" w:rsidRPr="001E47DF" w:rsidRDefault="00073460" w:rsidP="00073460">
      <w:pPr>
        <w:rPr>
          <w:rFonts w:cs="Arial"/>
          <w:lang w:eastAsia="en-US"/>
        </w:rPr>
      </w:pPr>
      <w:r w:rsidRPr="001E47DF">
        <w:rPr>
          <w:rFonts w:cs="Arial"/>
          <w:lang w:eastAsia="en-US"/>
        </w:rPr>
        <w:t xml:space="preserve">Należy zapewnić </w:t>
      </w:r>
      <w:proofErr w:type="spellStart"/>
      <w:r w:rsidRPr="001E47DF">
        <w:rPr>
          <w:rFonts w:cs="Arial"/>
          <w:lang w:eastAsia="en-US"/>
        </w:rPr>
        <w:t>remontowalność</w:t>
      </w:r>
      <w:proofErr w:type="spellEnd"/>
      <w:r w:rsidRPr="001E47DF">
        <w:rPr>
          <w:rFonts w:cs="Arial"/>
          <w:lang w:eastAsia="en-US"/>
        </w:rPr>
        <w:t xml:space="preserve"> wszystkich urządzeń wchodzących w skład wyposażenia </w:t>
      </w:r>
      <w:r w:rsidR="001A2722" w:rsidRPr="001E47DF">
        <w:rPr>
          <w:rFonts w:cs="Arial"/>
          <w:lang w:eastAsia="en-US"/>
        </w:rPr>
        <w:t>WWS-1</w:t>
      </w:r>
      <w:r w:rsidRPr="001E47DF">
        <w:rPr>
          <w:rFonts w:cs="Arial"/>
          <w:lang w:eastAsia="en-US"/>
        </w:rPr>
        <w:t>, a sam obiekt powinien być zaprojektowany tak</w:t>
      </w:r>
      <w:r w:rsidR="001A2722" w:rsidRPr="001E47DF">
        <w:rPr>
          <w:rFonts w:cs="Arial"/>
          <w:lang w:eastAsia="en-US"/>
        </w:rPr>
        <w:t>,</w:t>
      </w:r>
      <w:r w:rsidRPr="001E47DF">
        <w:rPr>
          <w:rFonts w:cs="Arial"/>
          <w:lang w:eastAsia="en-US"/>
        </w:rPr>
        <w:t xml:space="preserve"> aby zapewnić pełną mechanizację prac remontowych.</w:t>
      </w:r>
    </w:p>
    <w:p w14:paraId="5C97B547" w14:textId="77777777" w:rsidR="00073460" w:rsidRPr="001E47DF" w:rsidRDefault="00073460" w:rsidP="00073460">
      <w:pPr>
        <w:spacing w:before="240"/>
        <w:rPr>
          <w:rFonts w:cs="Arial"/>
          <w:b/>
          <w:bCs/>
          <w:szCs w:val="22"/>
          <w:u w:val="single"/>
        </w:rPr>
      </w:pPr>
      <w:r w:rsidRPr="001E47DF">
        <w:rPr>
          <w:rFonts w:cs="Arial"/>
          <w:b/>
          <w:bCs/>
          <w:szCs w:val="22"/>
          <w:u w:val="single"/>
        </w:rPr>
        <w:lastRenderedPageBreak/>
        <w:t>Wymiary WWS-1:</w:t>
      </w:r>
    </w:p>
    <w:p w14:paraId="43124261" w14:textId="447A610A" w:rsidR="00073460" w:rsidRPr="001E47DF" w:rsidRDefault="00073460" w:rsidP="00073460">
      <w:pPr>
        <w:rPr>
          <w:rFonts w:cs="Arial"/>
          <w:szCs w:val="22"/>
          <w:lang w:eastAsia="en-US"/>
        </w:rPr>
      </w:pPr>
      <w:r w:rsidRPr="001E47DF">
        <w:rPr>
          <w:rFonts w:cs="Arial"/>
          <w:szCs w:val="22"/>
          <w:lang w:eastAsia="en-US"/>
        </w:rPr>
        <w:t>WWS-1 zostanie zlokalizowana na obszarze o powierzchni ok. 14 300 m</w:t>
      </w:r>
      <w:r w:rsidRPr="001E47DF">
        <w:rPr>
          <w:rFonts w:cs="Arial"/>
          <w:szCs w:val="22"/>
          <w:vertAlign w:val="superscript"/>
          <w:lang w:eastAsia="en-US"/>
        </w:rPr>
        <w:t>2</w:t>
      </w:r>
      <w:r w:rsidRPr="001E47DF">
        <w:rPr>
          <w:rFonts w:cs="Arial"/>
          <w:szCs w:val="22"/>
          <w:lang w:eastAsia="en-US"/>
        </w:rPr>
        <w:t xml:space="preserve"> o wymiarach: </w:t>
      </w:r>
    </w:p>
    <w:p w14:paraId="2E89580F" w14:textId="189B3F16" w:rsidR="00073460" w:rsidRPr="001E47DF" w:rsidRDefault="00073460" w:rsidP="0005641F">
      <w:pPr>
        <w:pStyle w:val="Akapitzlist"/>
        <w:numPr>
          <w:ilvl w:val="0"/>
          <w:numId w:val="58"/>
        </w:numPr>
        <w:rPr>
          <w:rFonts w:cs="Arial"/>
        </w:rPr>
      </w:pPr>
      <w:r w:rsidRPr="001E47DF">
        <w:rPr>
          <w:rFonts w:cs="Arial"/>
        </w:rPr>
        <w:t xml:space="preserve">długość </w:t>
      </w:r>
      <w:r w:rsidR="004D3108" w:rsidRPr="001E47DF">
        <w:rPr>
          <w:rFonts w:cs="Arial"/>
        </w:rPr>
        <w:t>do</w:t>
      </w:r>
      <w:r w:rsidRPr="001E47DF">
        <w:rPr>
          <w:rFonts w:cs="Arial"/>
        </w:rPr>
        <w:t xml:space="preserve"> 260 m</w:t>
      </w:r>
    </w:p>
    <w:p w14:paraId="7C335792" w14:textId="25E99E0B" w:rsidR="003D3366" w:rsidRPr="001E47DF" w:rsidRDefault="003D3366" w:rsidP="0005641F">
      <w:pPr>
        <w:pStyle w:val="Akapitzlist"/>
        <w:numPr>
          <w:ilvl w:val="0"/>
          <w:numId w:val="58"/>
        </w:numPr>
        <w:rPr>
          <w:rFonts w:cs="Arial"/>
        </w:rPr>
      </w:pPr>
      <w:bookmarkStart w:id="166" w:name="_Hlk184677341"/>
      <w:r w:rsidRPr="001E47DF">
        <w:rPr>
          <w:rFonts w:cs="Arial"/>
        </w:rPr>
        <w:t>szerokości od ok. 45 do ok. 55 m (szerokość 55</w:t>
      </w:r>
      <w:r w:rsidR="000F7C40" w:rsidRPr="001E47DF">
        <w:rPr>
          <w:rFonts w:cs="Arial"/>
        </w:rPr>
        <w:t xml:space="preserve"> </w:t>
      </w:r>
      <w:r w:rsidRPr="001E47DF">
        <w:rPr>
          <w:rFonts w:cs="Arial"/>
        </w:rPr>
        <w:t xml:space="preserve">m uwzględnia strefę serwisową </w:t>
      </w:r>
      <w:bookmarkEnd w:id="166"/>
      <w:r w:rsidRPr="001E47DF">
        <w:rPr>
          <w:rFonts w:cs="Arial"/>
        </w:rPr>
        <w:t xml:space="preserve">– </w:t>
      </w:r>
    </w:p>
    <w:p w14:paraId="42E4AEE7" w14:textId="632DFFA7" w:rsidR="00073460" w:rsidRPr="001E47DF" w:rsidRDefault="00073460" w:rsidP="0005641F">
      <w:pPr>
        <w:pStyle w:val="Akapitzlist"/>
        <w:numPr>
          <w:ilvl w:val="0"/>
          <w:numId w:val="58"/>
        </w:numPr>
        <w:rPr>
          <w:rFonts w:cs="Arial"/>
        </w:rPr>
      </w:pPr>
      <w:r w:rsidRPr="001E47DF">
        <w:rPr>
          <w:rFonts w:cs="Arial"/>
        </w:rPr>
        <w:t xml:space="preserve">wysokości </w:t>
      </w:r>
      <w:r w:rsidR="004D3108" w:rsidRPr="001E47DF">
        <w:rPr>
          <w:rFonts w:cs="Arial"/>
        </w:rPr>
        <w:t>do</w:t>
      </w:r>
      <w:r w:rsidRPr="001E47DF">
        <w:rPr>
          <w:rFonts w:cs="Arial"/>
        </w:rPr>
        <w:t xml:space="preserve"> 30 m. </w:t>
      </w:r>
    </w:p>
    <w:p w14:paraId="5A16AF67" w14:textId="48FBE4E5" w:rsidR="00073460" w:rsidRPr="001E47DF" w:rsidRDefault="00073460" w:rsidP="00073460">
      <w:pPr>
        <w:rPr>
          <w:rFonts w:cs="Arial"/>
          <w:szCs w:val="22"/>
          <w:lang w:eastAsia="en-US"/>
        </w:rPr>
      </w:pPr>
      <w:r w:rsidRPr="001E47DF">
        <w:rPr>
          <w:rFonts w:cs="Arial"/>
          <w:szCs w:val="22"/>
          <w:lang w:eastAsia="en-US"/>
        </w:rPr>
        <w:t xml:space="preserve">Objętość magazynowa wiaty wyniesie </w:t>
      </w:r>
      <w:r w:rsidR="00005C5A" w:rsidRPr="001E47DF">
        <w:rPr>
          <w:rFonts w:cs="Arial"/>
          <w:szCs w:val="22"/>
          <w:lang w:eastAsia="en-US"/>
        </w:rPr>
        <w:t>7</w:t>
      </w:r>
      <w:r w:rsidRPr="001E47DF">
        <w:rPr>
          <w:rFonts w:cs="Arial"/>
          <w:szCs w:val="22"/>
          <w:lang w:eastAsia="en-US"/>
        </w:rPr>
        <w:t>5</w:t>
      </w:r>
      <w:r w:rsidR="00694D52" w:rsidRPr="001E47DF">
        <w:rPr>
          <w:rFonts w:cs="Arial"/>
          <w:szCs w:val="22"/>
          <w:lang w:eastAsia="en-US"/>
        </w:rPr>
        <w:t> </w:t>
      </w:r>
      <w:r w:rsidRPr="001E47DF">
        <w:rPr>
          <w:rFonts w:cs="Arial"/>
          <w:szCs w:val="22"/>
          <w:lang w:eastAsia="en-US"/>
        </w:rPr>
        <w:t>000</w:t>
      </w:r>
      <w:r w:rsidR="00694D52" w:rsidRPr="001E47DF">
        <w:rPr>
          <w:rFonts w:cs="Arial"/>
          <w:szCs w:val="22"/>
          <w:lang w:eastAsia="en-US"/>
        </w:rPr>
        <w:t xml:space="preserve"> – 1</w:t>
      </w:r>
      <w:r w:rsidR="003B1B93" w:rsidRPr="001E47DF">
        <w:rPr>
          <w:rFonts w:cs="Arial"/>
          <w:szCs w:val="22"/>
          <w:lang w:eastAsia="en-US"/>
        </w:rPr>
        <w:t>5</w:t>
      </w:r>
      <w:r w:rsidR="00694D52" w:rsidRPr="001E47DF">
        <w:rPr>
          <w:rFonts w:cs="Arial"/>
          <w:szCs w:val="22"/>
          <w:lang w:eastAsia="en-US"/>
        </w:rPr>
        <w:t xml:space="preserve">0 </w:t>
      </w:r>
      <w:r w:rsidRPr="001E47DF">
        <w:rPr>
          <w:rFonts w:cs="Arial"/>
          <w:szCs w:val="22"/>
          <w:lang w:eastAsia="en-US"/>
        </w:rPr>
        <w:t>000 m</w:t>
      </w:r>
      <w:r w:rsidRPr="001E47DF">
        <w:rPr>
          <w:rFonts w:cs="Arial"/>
          <w:szCs w:val="22"/>
          <w:vertAlign w:val="superscript"/>
          <w:lang w:eastAsia="en-US"/>
        </w:rPr>
        <w:t xml:space="preserve">3 </w:t>
      </w:r>
      <w:r w:rsidRPr="001E47DF">
        <w:rPr>
          <w:rFonts w:cs="Arial"/>
          <w:szCs w:val="22"/>
          <w:lang w:eastAsia="en-US"/>
        </w:rPr>
        <w:t>(netto).</w:t>
      </w:r>
    </w:p>
    <w:p w14:paraId="08070295" w14:textId="1D2F8210" w:rsidR="00625FE4" w:rsidRPr="001E47DF" w:rsidRDefault="00625FE4" w:rsidP="00625FE4">
      <w:pPr>
        <w:spacing w:before="120"/>
        <w:rPr>
          <w:rFonts w:cs="Arial"/>
          <w:szCs w:val="22"/>
          <w:lang w:eastAsia="en-US"/>
        </w:rPr>
      </w:pPr>
      <w:bookmarkStart w:id="167" w:name="_Hlk183635761"/>
      <w:r w:rsidRPr="001E47DF">
        <w:rPr>
          <w:rFonts w:cs="Arial"/>
          <w:szCs w:val="22"/>
          <w:lang w:eastAsia="en-US"/>
        </w:rPr>
        <w:t>Dopuszcza się zastosowanie magazynu o większej pojemności odpowiadającej łącznej ilości magazynowanej biomasy w magazynach WWS</w:t>
      </w:r>
      <w:r w:rsidR="002752BD" w:rsidRPr="001E47DF">
        <w:rPr>
          <w:rFonts w:cs="Arial"/>
          <w:szCs w:val="22"/>
          <w:lang w:eastAsia="en-US"/>
        </w:rPr>
        <w:t>-</w:t>
      </w:r>
      <w:r w:rsidRPr="001E47DF">
        <w:rPr>
          <w:rFonts w:cs="Arial"/>
          <w:szCs w:val="22"/>
          <w:lang w:eastAsia="en-US"/>
        </w:rPr>
        <w:t>1 oraz WWS</w:t>
      </w:r>
      <w:r w:rsidR="002752BD" w:rsidRPr="001E47DF">
        <w:rPr>
          <w:rFonts w:cs="Arial"/>
          <w:szCs w:val="22"/>
          <w:lang w:eastAsia="en-US"/>
        </w:rPr>
        <w:t>-</w:t>
      </w:r>
      <w:r w:rsidRPr="001E47DF">
        <w:rPr>
          <w:rFonts w:cs="Arial"/>
          <w:szCs w:val="22"/>
          <w:lang w:eastAsia="en-US"/>
        </w:rPr>
        <w:t>2, czyli 1</w:t>
      </w:r>
      <w:r w:rsidR="003B1B93" w:rsidRPr="001E47DF">
        <w:rPr>
          <w:rFonts w:cs="Arial"/>
          <w:szCs w:val="22"/>
          <w:lang w:eastAsia="en-US"/>
        </w:rPr>
        <w:t>5</w:t>
      </w:r>
      <w:r w:rsidRPr="001E47DF">
        <w:rPr>
          <w:rFonts w:cs="Arial"/>
          <w:szCs w:val="22"/>
          <w:lang w:eastAsia="en-US"/>
        </w:rPr>
        <w:t>0 000 m</w:t>
      </w:r>
      <w:r w:rsidRPr="001E47DF">
        <w:rPr>
          <w:rFonts w:cs="Arial"/>
          <w:szCs w:val="22"/>
          <w:vertAlign w:val="superscript"/>
          <w:lang w:eastAsia="en-US"/>
        </w:rPr>
        <w:t>3</w:t>
      </w:r>
      <w:r w:rsidRPr="001E47DF">
        <w:rPr>
          <w:rFonts w:cs="Arial"/>
          <w:szCs w:val="22"/>
          <w:lang w:eastAsia="en-US"/>
        </w:rPr>
        <w:t xml:space="preserve"> (netto), o ile zostaną zachowane wymiary i powierzchnia zabudowy podane powyżej.</w:t>
      </w:r>
    </w:p>
    <w:p w14:paraId="34545009" w14:textId="29F57F85" w:rsidR="004C42E7" w:rsidRPr="001E47DF" w:rsidRDefault="00625FE4" w:rsidP="00073460">
      <w:pPr>
        <w:rPr>
          <w:rFonts w:cs="Arial"/>
          <w:lang w:eastAsia="en-US"/>
        </w:rPr>
      </w:pPr>
      <w:r w:rsidRPr="001E47DF">
        <w:rPr>
          <w:rFonts w:cs="Arial"/>
          <w:lang w:eastAsia="en-US"/>
        </w:rPr>
        <w:t>W przypadku spełnienia warunku magazynowania biomasy w ilości 1</w:t>
      </w:r>
      <w:r w:rsidR="003B1B93" w:rsidRPr="001E47DF">
        <w:rPr>
          <w:rFonts w:cs="Arial"/>
          <w:lang w:eastAsia="en-US"/>
        </w:rPr>
        <w:t>5</w:t>
      </w:r>
      <w:r w:rsidRPr="001E47DF">
        <w:rPr>
          <w:rFonts w:cs="Arial"/>
          <w:lang w:eastAsia="en-US"/>
        </w:rPr>
        <w:t>0 000 m</w:t>
      </w:r>
      <w:r w:rsidRPr="001E47DF">
        <w:rPr>
          <w:rFonts w:cs="Arial"/>
          <w:vertAlign w:val="superscript"/>
          <w:lang w:eastAsia="en-US"/>
        </w:rPr>
        <w:t>3</w:t>
      </w:r>
      <w:r w:rsidRPr="001E47DF">
        <w:rPr>
          <w:rFonts w:cs="Arial"/>
          <w:lang w:eastAsia="en-US"/>
        </w:rPr>
        <w:t xml:space="preserve"> (netto) </w:t>
      </w:r>
      <w:r w:rsidR="00035689" w:rsidRPr="001E47DF">
        <w:rPr>
          <w:rFonts w:cs="Arial"/>
          <w:lang w:eastAsia="en-US"/>
        </w:rPr>
        <w:t>E</w:t>
      </w:r>
      <w:r w:rsidRPr="001E47DF">
        <w:rPr>
          <w:rFonts w:cs="Arial"/>
          <w:lang w:eastAsia="en-US"/>
        </w:rPr>
        <w:t>tap II będzie realizowany bez zakresu dotyczącego zabudowy wiaty WWS</w:t>
      </w:r>
      <w:r w:rsidR="002752BD" w:rsidRPr="001E47DF">
        <w:rPr>
          <w:rFonts w:cs="Arial"/>
          <w:lang w:eastAsia="en-US"/>
        </w:rPr>
        <w:t>-</w:t>
      </w:r>
      <w:r w:rsidRPr="001E47DF">
        <w:rPr>
          <w:rFonts w:cs="Arial"/>
          <w:lang w:eastAsia="en-US"/>
        </w:rPr>
        <w:t>2.</w:t>
      </w:r>
      <w:bookmarkEnd w:id="167"/>
    </w:p>
    <w:p w14:paraId="67D314D9" w14:textId="6AD2CECC" w:rsidR="00073460" w:rsidRPr="001E47DF" w:rsidRDefault="00073460" w:rsidP="00073460">
      <w:pPr>
        <w:rPr>
          <w:rFonts w:cs="Arial"/>
          <w:szCs w:val="22"/>
          <w:lang w:eastAsia="en-US"/>
        </w:rPr>
      </w:pPr>
      <w:r w:rsidRPr="001E47DF">
        <w:rPr>
          <w:rFonts w:cs="Arial"/>
          <w:szCs w:val="22"/>
          <w:lang w:eastAsia="en-US"/>
        </w:rPr>
        <w:t xml:space="preserve">Benefity dotyczące zastosowania zabudowy wiaty o </w:t>
      </w:r>
      <w:r w:rsidR="00EA3A6F" w:rsidRPr="001E47DF">
        <w:rPr>
          <w:rFonts w:cs="Arial"/>
          <w:szCs w:val="22"/>
          <w:lang w:eastAsia="en-US"/>
        </w:rPr>
        <w:t xml:space="preserve">większej </w:t>
      </w:r>
      <w:r w:rsidRPr="001E47DF">
        <w:rPr>
          <w:rFonts w:cs="Arial"/>
          <w:szCs w:val="22"/>
          <w:lang w:eastAsia="en-US"/>
        </w:rPr>
        <w:t>pojemności zostały opisane w kryteriach oceny ofert.</w:t>
      </w:r>
    </w:p>
    <w:p w14:paraId="27D3BA33" w14:textId="77777777" w:rsidR="00073460" w:rsidRPr="001E47DF" w:rsidRDefault="00073460" w:rsidP="00073460">
      <w:pPr>
        <w:spacing w:before="240"/>
        <w:rPr>
          <w:rFonts w:cs="Arial"/>
          <w:b/>
          <w:bCs/>
          <w:szCs w:val="22"/>
          <w:u w:val="single"/>
        </w:rPr>
      </w:pPr>
      <w:r w:rsidRPr="001E47DF">
        <w:rPr>
          <w:rFonts w:cs="Arial"/>
          <w:b/>
          <w:bCs/>
          <w:szCs w:val="22"/>
          <w:u w:val="single"/>
        </w:rPr>
        <w:t>Wyposażenie WWS-1:</w:t>
      </w:r>
    </w:p>
    <w:p w14:paraId="009B098D" w14:textId="5C4986B8" w:rsidR="00073460" w:rsidRPr="001E47DF" w:rsidRDefault="00FD4000" w:rsidP="00073460">
      <w:pPr>
        <w:rPr>
          <w:rFonts w:cs="Arial"/>
          <w:szCs w:val="22"/>
          <w:lang w:eastAsia="en-US"/>
        </w:rPr>
      </w:pPr>
      <w:r w:rsidRPr="001E47DF">
        <w:rPr>
          <w:rFonts w:cs="Arial"/>
          <w:szCs w:val="22"/>
          <w:lang w:eastAsia="en-US"/>
        </w:rPr>
        <w:t>WWS-1</w:t>
      </w:r>
      <w:r w:rsidR="00073460" w:rsidRPr="001E47DF">
        <w:rPr>
          <w:rFonts w:cs="Arial"/>
          <w:szCs w:val="22"/>
          <w:lang w:eastAsia="en-US"/>
        </w:rPr>
        <w:t xml:space="preserve"> zostanie wyposażona w system automatycznego załadunku i rozładunku w systemie redundantnym, co pozwoli na znaczące zwiększenie dostępnej objętości magazynowej biomasy, centralizację głównego systemu maszynowego oraz zmniejszenie obciążenia urządzeń transportowych, w tym ruchu pojazdów i ładowarek wykorzystywanych do cyklicznego rozładunku biomasy w rejonie istniejących niezadaszonych placów magazynowych.</w:t>
      </w:r>
    </w:p>
    <w:p w14:paraId="56CA2396" w14:textId="0A7D9053" w:rsidR="00073460" w:rsidRPr="001E47DF" w:rsidRDefault="00073460" w:rsidP="00073460">
      <w:pPr>
        <w:rPr>
          <w:rFonts w:cs="Arial"/>
          <w:szCs w:val="22"/>
          <w:lang w:eastAsia="en-US"/>
        </w:rPr>
      </w:pPr>
      <w:r w:rsidRPr="001E47DF">
        <w:rPr>
          <w:rFonts w:cs="Arial"/>
          <w:szCs w:val="22"/>
          <w:lang w:eastAsia="en-US"/>
        </w:rPr>
        <w:t xml:space="preserve">Składowanie </w:t>
      </w:r>
      <w:proofErr w:type="spellStart"/>
      <w:r w:rsidR="00996E73" w:rsidRPr="001E47DF">
        <w:rPr>
          <w:rFonts w:cs="Arial"/>
          <w:szCs w:val="22"/>
          <w:lang w:eastAsia="en-US"/>
        </w:rPr>
        <w:t>pellet</w:t>
      </w:r>
      <w:r w:rsidRPr="001E47DF">
        <w:rPr>
          <w:rFonts w:cs="Arial"/>
          <w:szCs w:val="22"/>
          <w:lang w:eastAsia="en-US"/>
        </w:rPr>
        <w:t>u</w:t>
      </w:r>
      <w:proofErr w:type="spellEnd"/>
      <w:r w:rsidRPr="001E47DF">
        <w:rPr>
          <w:rFonts w:cs="Arial"/>
          <w:szCs w:val="22"/>
          <w:lang w:eastAsia="en-US"/>
        </w:rPr>
        <w:t xml:space="preserve"> w każdej z wiat będzie polegało na budowaniu pryzmy biomasy, wykorzystując urządzenia takie jak np. podstropowe wózki zrzutowe. </w:t>
      </w:r>
    </w:p>
    <w:p w14:paraId="23C428A2" w14:textId="104A430C" w:rsidR="00073460" w:rsidRPr="001E47DF" w:rsidRDefault="00073460" w:rsidP="00073460">
      <w:pPr>
        <w:rPr>
          <w:rFonts w:cs="Arial"/>
          <w:color w:val="000000" w:themeColor="text1"/>
          <w:szCs w:val="22"/>
          <w:lang w:eastAsia="en-US"/>
        </w:rPr>
      </w:pPr>
      <w:r w:rsidRPr="001E47DF">
        <w:rPr>
          <w:rFonts w:cs="Arial"/>
          <w:color w:val="000000" w:themeColor="text1"/>
          <w:szCs w:val="22"/>
          <w:lang w:eastAsia="en-US"/>
        </w:rPr>
        <w:t xml:space="preserve">Zasypywanie magazynu </w:t>
      </w:r>
      <w:proofErr w:type="spellStart"/>
      <w:r w:rsidR="00996E73" w:rsidRPr="001E47DF">
        <w:rPr>
          <w:rFonts w:cs="Arial"/>
          <w:color w:val="000000" w:themeColor="text1"/>
          <w:szCs w:val="22"/>
          <w:lang w:eastAsia="en-US"/>
        </w:rPr>
        <w:t>pellet</w:t>
      </w:r>
      <w:r w:rsidRPr="001E47DF">
        <w:rPr>
          <w:rFonts w:cs="Arial"/>
          <w:color w:val="000000" w:themeColor="text1"/>
          <w:szCs w:val="22"/>
          <w:lang w:eastAsia="en-US"/>
        </w:rPr>
        <w:t>em</w:t>
      </w:r>
      <w:proofErr w:type="spellEnd"/>
      <w:r w:rsidRPr="001E47DF">
        <w:rPr>
          <w:rFonts w:cs="Arial"/>
          <w:color w:val="000000" w:themeColor="text1"/>
          <w:szCs w:val="22"/>
          <w:lang w:eastAsia="en-US"/>
        </w:rPr>
        <w:t xml:space="preserve"> odbywa się za pomocą przenośników umieszczonych w centralnej części magazynu (PT-221.1, PT-221.2), podwieszonych pod stropem </w:t>
      </w:r>
      <w:r w:rsidR="00EB6147" w:rsidRPr="001E47DF">
        <w:rPr>
          <w:rFonts w:cs="Arial"/>
          <w:color w:val="000000" w:themeColor="text1"/>
          <w:szCs w:val="22"/>
          <w:lang w:eastAsia="en-US"/>
        </w:rPr>
        <w:t>W</w:t>
      </w:r>
      <w:r w:rsidRPr="001E47DF">
        <w:rPr>
          <w:rFonts w:cs="Arial"/>
          <w:color w:val="000000" w:themeColor="text1"/>
          <w:szCs w:val="22"/>
          <w:lang w:eastAsia="en-US"/>
        </w:rPr>
        <w:t xml:space="preserve">iaty </w:t>
      </w:r>
      <w:r w:rsidR="00EB6147" w:rsidRPr="001E47DF">
        <w:rPr>
          <w:rFonts w:cs="Arial"/>
          <w:color w:val="000000" w:themeColor="text1"/>
          <w:szCs w:val="22"/>
          <w:lang w:eastAsia="en-US"/>
        </w:rPr>
        <w:t>W</w:t>
      </w:r>
      <w:r w:rsidRPr="001E47DF">
        <w:rPr>
          <w:rFonts w:cs="Arial"/>
          <w:color w:val="000000" w:themeColor="text1"/>
          <w:szCs w:val="22"/>
          <w:lang w:eastAsia="en-US"/>
        </w:rPr>
        <w:t xml:space="preserve">ysokiego </w:t>
      </w:r>
      <w:r w:rsidR="00EB6147" w:rsidRPr="001E47DF">
        <w:rPr>
          <w:rFonts w:cs="Arial"/>
          <w:color w:val="000000" w:themeColor="text1"/>
          <w:szCs w:val="22"/>
          <w:lang w:eastAsia="en-US"/>
        </w:rPr>
        <w:t>S</w:t>
      </w:r>
      <w:r w:rsidRPr="001E47DF">
        <w:rPr>
          <w:rFonts w:cs="Arial"/>
          <w:color w:val="000000" w:themeColor="text1"/>
          <w:szCs w:val="22"/>
          <w:lang w:eastAsia="en-US"/>
        </w:rPr>
        <w:t>kładowania za pomocą systemu formowania pryzmy np. wózka zrzutowego poruszającego się na stalowej konstrukcji przenośnika na całej długości magazynu. Wydajność pojedynczego urządzenia formującego pryzmę zdeterminowana jest maksymalną wydajnością przenośnika zasilającego i wynosi 2 000 m</w:t>
      </w:r>
      <w:r w:rsidRPr="001E47DF">
        <w:rPr>
          <w:rFonts w:cs="Arial"/>
          <w:color w:val="000000" w:themeColor="text1"/>
          <w:szCs w:val="22"/>
          <w:vertAlign w:val="superscript"/>
          <w:lang w:eastAsia="en-US"/>
        </w:rPr>
        <w:t>3</w:t>
      </w:r>
      <w:r w:rsidRPr="001E47DF">
        <w:rPr>
          <w:rFonts w:cs="Arial"/>
          <w:color w:val="000000" w:themeColor="text1"/>
          <w:szCs w:val="22"/>
          <w:lang w:eastAsia="en-US"/>
        </w:rPr>
        <w:t>/h.</w:t>
      </w:r>
    </w:p>
    <w:p w14:paraId="78685049" w14:textId="2B08DD2E" w:rsidR="00EF4D7D" w:rsidRPr="001E47DF" w:rsidRDefault="00EF4D7D" w:rsidP="00073460">
      <w:pPr>
        <w:rPr>
          <w:rFonts w:cs="Arial"/>
          <w:color w:val="000000" w:themeColor="text1"/>
          <w:szCs w:val="22"/>
          <w:lang w:eastAsia="en-US"/>
        </w:rPr>
      </w:pPr>
      <w:r w:rsidRPr="001E47DF">
        <w:rPr>
          <w:rFonts w:cs="Arial"/>
          <w:lang w:eastAsia="en-US"/>
        </w:rPr>
        <w:t xml:space="preserve">Przenośniki </w:t>
      </w:r>
      <w:r w:rsidRPr="001E47DF">
        <w:rPr>
          <w:rFonts w:cs="Arial"/>
          <w:color w:val="000000" w:themeColor="text1"/>
          <w:szCs w:val="22"/>
          <w:lang w:eastAsia="en-US"/>
        </w:rPr>
        <w:t xml:space="preserve">PT-221.1, PT-221.2 </w:t>
      </w:r>
      <w:r w:rsidRPr="001E47DF">
        <w:rPr>
          <w:rFonts w:cs="Arial"/>
          <w:lang w:eastAsia="en-US"/>
        </w:rPr>
        <w:t>są przenośnikami wzajemnie rezerwującymi się, każdy o wydajności 2000 m</w:t>
      </w:r>
      <w:r w:rsidRPr="001E47DF">
        <w:rPr>
          <w:rFonts w:cs="Arial"/>
          <w:vertAlign w:val="superscript"/>
          <w:lang w:eastAsia="en-US"/>
        </w:rPr>
        <w:t>3</w:t>
      </w:r>
      <w:r w:rsidRPr="001E47DF">
        <w:rPr>
          <w:rFonts w:cs="Arial"/>
          <w:lang w:eastAsia="en-US"/>
        </w:rPr>
        <w:t>/h.</w:t>
      </w:r>
    </w:p>
    <w:p w14:paraId="37578673" w14:textId="349FD86B" w:rsidR="00073460" w:rsidRPr="001E47DF" w:rsidRDefault="00073460" w:rsidP="00073460">
      <w:pPr>
        <w:rPr>
          <w:rFonts w:cs="Arial"/>
          <w:color w:val="000000" w:themeColor="text1"/>
          <w:lang w:eastAsia="en-US"/>
        </w:rPr>
      </w:pPr>
      <w:r w:rsidRPr="001E47DF">
        <w:rPr>
          <w:rFonts w:cs="Arial"/>
          <w:color w:val="000000" w:themeColor="text1"/>
          <w:lang w:eastAsia="en-US"/>
        </w:rPr>
        <w:t>System zasypowy zostanie tak zaprojektowany</w:t>
      </w:r>
      <w:r w:rsidR="42E1E56A" w:rsidRPr="001E47DF">
        <w:rPr>
          <w:rFonts w:cs="Arial"/>
          <w:color w:val="000000" w:themeColor="text1"/>
          <w:lang w:eastAsia="en-US"/>
        </w:rPr>
        <w:t>,</w:t>
      </w:r>
      <w:r w:rsidRPr="001E47DF">
        <w:rPr>
          <w:rFonts w:cs="Arial"/>
          <w:color w:val="000000" w:themeColor="text1"/>
          <w:lang w:eastAsia="en-US"/>
        </w:rPr>
        <w:t xml:space="preserve"> aby maksymalnie ograniczyć pylenie występujące podczas formowania pryzmy </w:t>
      </w:r>
      <w:proofErr w:type="spellStart"/>
      <w:r w:rsidR="00996E73" w:rsidRPr="001E47DF">
        <w:rPr>
          <w:rFonts w:cs="Arial"/>
          <w:color w:val="000000" w:themeColor="text1"/>
          <w:lang w:eastAsia="en-US"/>
        </w:rPr>
        <w:t>pellet</w:t>
      </w:r>
      <w:r w:rsidRPr="001E47DF">
        <w:rPr>
          <w:rFonts w:cs="Arial"/>
          <w:color w:val="000000" w:themeColor="text1"/>
          <w:lang w:eastAsia="en-US"/>
        </w:rPr>
        <w:t>u</w:t>
      </w:r>
      <w:proofErr w:type="spellEnd"/>
      <w:r w:rsidRPr="001E47DF">
        <w:rPr>
          <w:rFonts w:cs="Arial"/>
          <w:color w:val="000000" w:themeColor="text1"/>
          <w:lang w:eastAsia="en-US"/>
        </w:rPr>
        <w:t xml:space="preserve"> podczas napełniania magazynu. </w:t>
      </w:r>
    </w:p>
    <w:p w14:paraId="768EA4CF" w14:textId="07F9859D" w:rsidR="00073460" w:rsidRPr="001E47DF" w:rsidRDefault="00073460" w:rsidP="00073460">
      <w:pPr>
        <w:rPr>
          <w:rFonts w:cs="Arial"/>
          <w:color w:val="000000" w:themeColor="text1"/>
          <w:szCs w:val="22"/>
          <w:lang w:eastAsia="en-US"/>
        </w:rPr>
      </w:pPr>
      <w:r w:rsidRPr="001E47DF">
        <w:rPr>
          <w:rFonts w:cs="Arial"/>
          <w:color w:val="000000" w:themeColor="text1"/>
          <w:szCs w:val="22"/>
          <w:lang w:eastAsia="en-US"/>
        </w:rPr>
        <w:lastRenderedPageBreak/>
        <w:t xml:space="preserve">Pobieranie </w:t>
      </w:r>
      <w:proofErr w:type="spellStart"/>
      <w:r w:rsidR="00996E73" w:rsidRPr="001E47DF">
        <w:rPr>
          <w:rFonts w:cs="Arial"/>
          <w:color w:val="000000" w:themeColor="text1"/>
          <w:szCs w:val="22"/>
          <w:lang w:eastAsia="en-US"/>
        </w:rPr>
        <w:t>pellet</w:t>
      </w:r>
      <w:r w:rsidRPr="001E47DF">
        <w:rPr>
          <w:rFonts w:cs="Arial"/>
          <w:color w:val="000000" w:themeColor="text1"/>
          <w:szCs w:val="22"/>
          <w:lang w:eastAsia="en-US"/>
        </w:rPr>
        <w:t>u</w:t>
      </w:r>
      <w:proofErr w:type="spellEnd"/>
      <w:r w:rsidRPr="001E47DF">
        <w:rPr>
          <w:rFonts w:cs="Arial"/>
          <w:color w:val="000000" w:themeColor="text1"/>
          <w:szCs w:val="22"/>
          <w:lang w:eastAsia="en-US"/>
        </w:rPr>
        <w:t xml:space="preserve"> z pryzmy odbywa się za pomocą </w:t>
      </w:r>
      <w:r w:rsidR="001E59C7" w:rsidRPr="001E47DF">
        <w:rPr>
          <w:rFonts w:cs="Arial"/>
          <w:color w:val="000000" w:themeColor="text1"/>
          <w:szCs w:val="22"/>
          <w:lang w:eastAsia="en-US"/>
        </w:rPr>
        <w:t xml:space="preserve">redundantnego </w:t>
      </w:r>
      <w:r w:rsidRPr="001E47DF">
        <w:rPr>
          <w:rFonts w:cs="Arial"/>
          <w:color w:val="000000" w:themeColor="text1"/>
          <w:szCs w:val="22"/>
          <w:lang w:eastAsia="en-US"/>
        </w:rPr>
        <w:t xml:space="preserve">systemu wygarniającego. </w:t>
      </w:r>
      <w:r w:rsidRPr="001E47DF">
        <w:rPr>
          <w:rFonts w:cs="Arial"/>
          <w:szCs w:val="22"/>
          <w:lang w:eastAsia="en-US"/>
        </w:rPr>
        <w:t xml:space="preserve">Maksymalna wydajność </w:t>
      </w:r>
      <w:r w:rsidR="00AD150B" w:rsidRPr="001E47DF">
        <w:rPr>
          <w:rFonts w:cs="Arial"/>
          <w:szCs w:val="22"/>
          <w:lang w:eastAsia="en-US"/>
        </w:rPr>
        <w:t xml:space="preserve">pojedynczego </w:t>
      </w:r>
      <w:r w:rsidRPr="001E47DF">
        <w:rPr>
          <w:rFonts w:cs="Arial"/>
          <w:szCs w:val="22"/>
          <w:lang w:eastAsia="en-US"/>
        </w:rPr>
        <w:t>systemu wygarniania pryzmy powinna być dopasowana do wydajności przenośnika odbierającego i wynosić 2 000 m</w:t>
      </w:r>
      <w:r w:rsidRPr="001E47DF">
        <w:rPr>
          <w:rFonts w:cs="Arial"/>
          <w:szCs w:val="22"/>
          <w:vertAlign w:val="superscript"/>
          <w:lang w:eastAsia="en-US"/>
        </w:rPr>
        <w:t>3</w:t>
      </w:r>
      <w:r w:rsidRPr="001E47DF">
        <w:rPr>
          <w:rFonts w:cs="Arial"/>
          <w:szCs w:val="22"/>
          <w:lang w:eastAsia="en-US"/>
        </w:rPr>
        <w:t>/h.</w:t>
      </w:r>
      <w:r w:rsidR="001E59C7" w:rsidRPr="001E47DF">
        <w:rPr>
          <w:rFonts w:cs="Arial"/>
          <w:szCs w:val="22"/>
          <w:lang w:eastAsia="en-US"/>
        </w:rPr>
        <w:t xml:space="preserve"> </w:t>
      </w:r>
    </w:p>
    <w:p w14:paraId="5955A264" w14:textId="77777777" w:rsidR="00073460" w:rsidRPr="001E47DF" w:rsidRDefault="00073460" w:rsidP="00073460">
      <w:pPr>
        <w:rPr>
          <w:rFonts w:cs="Arial"/>
          <w:szCs w:val="22"/>
          <w:lang w:eastAsia="en-US"/>
        </w:rPr>
      </w:pPr>
      <w:r w:rsidRPr="001E47DF">
        <w:rPr>
          <w:rFonts w:cs="Arial"/>
          <w:szCs w:val="22"/>
          <w:lang w:eastAsia="en-US"/>
        </w:rPr>
        <w:t>Stos opróżniany jest za pomocą dwóch poziomych przenośników PT-211.1, PT-211.2, które zasilają przenośniki wyprowadzające biomasę z magazynu PT-232, PT-252.</w:t>
      </w:r>
    </w:p>
    <w:p w14:paraId="36934404" w14:textId="14F55A59" w:rsidR="00EF4D7D" w:rsidRPr="001E47DF" w:rsidRDefault="00EF4D7D" w:rsidP="00EF4D7D">
      <w:pPr>
        <w:rPr>
          <w:rFonts w:cs="Arial"/>
          <w:color w:val="000000" w:themeColor="text1"/>
          <w:szCs w:val="22"/>
          <w:lang w:eastAsia="en-US"/>
        </w:rPr>
      </w:pPr>
      <w:r w:rsidRPr="001E47DF">
        <w:rPr>
          <w:rFonts w:cs="Arial"/>
          <w:lang w:eastAsia="en-US"/>
        </w:rPr>
        <w:t xml:space="preserve">Przenośniki </w:t>
      </w:r>
      <w:r w:rsidRPr="001E47DF">
        <w:rPr>
          <w:rFonts w:cs="Arial"/>
          <w:color w:val="000000" w:themeColor="text1"/>
          <w:szCs w:val="22"/>
          <w:lang w:eastAsia="en-US"/>
        </w:rPr>
        <w:t xml:space="preserve">PT-211.1, PT-211.2 </w:t>
      </w:r>
      <w:r w:rsidRPr="001E47DF">
        <w:rPr>
          <w:rFonts w:cs="Arial"/>
          <w:lang w:eastAsia="en-US"/>
        </w:rPr>
        <w:t>są przenośnikami wzajemnie rezerwującymi się, każdy o wydajności 2000 m</w:t>
      </w:r>
      <w:r w:rsidRPr="001E47DF">
        <w:rPr>
          <w:rFonts w:cs="Arial"/>
          <w:vertAlign w:val="superscript"/>
          <w:lang w:eastAsia="en-US"/>
        </w:rPr>
        <w:t>3</w:t>
      </w:r>
      <w:r w:rsidRPr="001E47DF">
        <w:rPr>
          <w:rFonts w:cs="Arial"/>
          <w:lang w:eastAsia="en-US"/>
        </w:rPr>
        <w:t>/h.</w:t>
      </w:r>
    </w:p>
    <w:p w14:paraId="4543C6A5" w14:textId="77777777" w:rsidR="00073460" w:rsidRPr="001E47DF" w:rsidRDefault="00073460" w:rsidP="00073460">
      <w:pPr>
        <w:rPr>
          <w:rFonts w:cs="Arial"/>
          <w:szCs w:val="22"/>
          <w:lang w:eastAsia="en-US"/>
        </w:rPr>
      </w:pPr>
    </w:p>
    <w:p w14:paraId="54288C7F" w14:textId="625B25DC" w:rsidR="00073460" w:rsidRPr="001E47DF" w:rsidRDefault="00073460" w:rsidP="00073460">
      <w:pPr>
        <w:rPr>
          <w:rFonts w:eastAsia="Arial" w:cs="Arial"/>
          <w:szCs w:val="22"/>
        </w:rPr>
      </w:pPr>
      <w:bookmarkStart w:id="168" w:name="_Toc183006457"/>
      <w:bookmarkStart w:id="169" w:name="_Toc185451610"/>
      <w:r w:rsidRPr="001E47DF">
        <w:rPr>
          <w:rFonts w:cs="Arial"/>
          <w:b/>
          <w:bCs/>
        </w:rPr>
        <w:t xml:space="preserve">Tabela </w:t>
      </w:r>
      <w:r w:rsidRPr="001E47DF">
        <w:rPr>
          <w:rFonts w:cs="Arial"/>
          <w:b/>
          <w:bCs/>
        </w:rPr>
        <w:fldChar w:fldCharType="begin"/>
      </w:r>
      <w:r w:rsidRPr="001E47DF">
        <w:rPr>
          <w:rFonts w:cs="Arial"/>
          <w:b/>
          <w:bCs/>
        </w:rPr>
        <w:instrText>SEQ Tabela \* ARABIC</w:instrText>
      </w:r>
      <w:r w:rsidRPr="001E47DF">
        <w:rPr>
          <w:rFonts w:cs="Arial"/>
          <w:b/>
          <w:bCs/>
        </w:rPr>
        <w:fldChar w:fldCharType="separate"/>
      </w:r>
      <w:r w:rsidR="00B66461" w:rsidRPr="001E47DF">
        <w:rPr>
          <w:rFonts w:cs="Arial"/>
          <w:b/>
          <w:bCs/>
          <w:noProof/>
        </w:rPr>
        <w:t>10</w:t>
      </w:r>
      <w:r w:rsidRPr="001E47DF">
        <w:rPr>
          <w:rFonts w:cs="Arial"/>
          <w:b/>
          <w:bCs/>
        </w:rPr>
        <w:fldChar w:fldCharType="end"/>
      </w:r>
      <w:r w:rsidRPr="001E47DF">
        <w:rPr>
          <w:rFonts w:cs="Arial"/>
        </w:rPr>
        <w:t xml:space="preserve"> </w:t>
      </w:r>
      <w:r w:rsidRPr="001E47DF">
        <w:rPr>
          <w:rFonts w:eastAsia="Arial" w:cs="Arial"/>
          <w:szCs w:val="22"/>
        </w:rPr>
        <w:t>Wyposażenie wiaty wysokiego składowania.</w:t>
      </w:r>
      <w:bookmarkEnd w:id="168"/>
      <w:bookmarkEnd w:id="169"/>
    </w:p>
    <w:tbl>
      <w:tblPr>
        <w:tblStyle w:val="Tabela-Siatka"/>
        <w:tblW w:w="0" w:type="auto"/>
        <w:tblLook w:val="04A0" w:firstRow="1" w:lastRow="0" w:firstColumn="1" w:lastColumn="0" w:noHBand="0" w:noVBand="1"/>
      </w:tblPr>
      <w:tblGrid>
        <w:gridCol w:w="551"/>
        <w:gridCol w:w="2776"/>
        <w:gridCol w:w="1913"/>
        <w:gridCol w:w="1559"/>
        <w:gridCol w:w="2261"/>
      </w:tblGrid>
      <w:tr w:rsidR="00073460" w:rsidRPr="001E47DF" w14:paraId="1B1122D2" w14:textId="77777777" w:rsidTr="00D63464">
        <w:trPr>
          <w:tblHeader/>
        </w:trPr>
        <w:tc>
          <w:tcPr>
            <w:tcW w:w="551" w:type="dxa"/>
            <w:shd w:val="clear" w:color="auto" w:fill="E2EFD9" w:themeFill="accent6" w:themeFillTint="33"/>
            <w:vAlign w:val="center"/>
          </w:tcPr>
          <w:p w14:paraId="32A2B4D6" w14:textId="77777777" w:rsidR="00073460" w:rsidRPr="001E47DF" w:rsidRDefault="00073460" w:rsidP="00FA3AAF">
            <w:pPr>
              <w:rPr>
                <w:rFonts w:eastAsia="Arial" w:cs="Arial"/>
                <w:szCs w:val="22"/>
              </w:rPr>
            </w:pPr>
            <w:r w:rsidRPr="001E47DF">
              <w:rPr>
                <w:rFonts w:eastAsia="Arial" w:cs="Arial"/>
                <w:szCs w:val="22"/>
              </w:rPr>
              <w:t>Lp.</w:t>
            </w:r>
          </w:p>
        </w:tc>
        <w:tc>
          <w:tcPr>
            <w:tcW w:w="2776" w:type="dxa"/>
            <w:shd w:val="clear" w:color="auto" w:fill="E2EFD9" w:themeFill="accent6" w:themeFillTint="33"/>
            <w:vAlign w:val="center"/>
          </w:tcPr>
          <w:p w14:paraId="27004146" w14:textId="77777777" w:rsidR="00073460" w:rsidRPr="001E47DF" w:rsidRDefault="00073460" w:rsidP="00FA3AAF">
            <w:pPr>
              <w:jc w:val="center"/>
              <w:rPr>
                <w:rFonts w:eastAsia="Arial" w:cs="Arial"/>
                <w:szCs w:val="22"/>
              </w:rPr>
            </w:pPr>
            <w:r w:rsidRPr="001E47DF">
              <w:rPr>
                <w:rFonts w:eastAsia="Arial" w:cs="Arial"/>
                <w:szCs w:val="22"/>
              </w:rPr>
              <w:t>Urządzenie</w:t>
            </w:r>
          </w:p>
        </w:tc>
        <w:tc>
          <w:tcPr>
            <w:tcW w:w="1913" w:type="dxa"/>
            <w:shd w:val="clear" w:color="auto" w:fill="E2EFD9" w:themeFill="accent6" w:themeFillTint="33"/>
            <w:vAlign w:val="center"/>
          </w:tcPr>
          <w:p w14:paraId="4FD4D180" w14:textId="77777777" w:rsidR="00073460" w:rsidRPr="001E47DF" w:rsidRDefault="00073460" w:rsidP="00FA3AAF">
            <w:pPr>
              <w:jc w:val="center"/>
              <w:rPr>
                <w:rFonts w:eastAsia="Arial" w:cs="Arial"/>
                <w:szCs w:val="22"/>
              </w:rPr>
            </w:pPr>
            <w:r w:rsidRPr="001E47DF">
              <w:rPr>
                <w:rFonts w:eastAsia="Arial" w:cs="Arial"/>
                <w:szCs w:val="22"/>
              </w:rPr>
              <w:t xml:space="preserve">Liczba </w:t>
            </w:r>
          </w:p>
          <w:p w14:paraId="327608BF" w14:textId="77777777" w:rsidR="00073460" w:rsidRPr="001E47DF" w:rsidRDefault="00073460" w:rsidP="00FA3AAF">
            <w:pPr>
              <w:jc w:val="center"/>
              <w:rPr>
                <w:rFonts w:eastAsia="Arial" w:cs="Arial"/>
                <w:szCs w:val="22"/>
              </w:rPr>
            </w:pPr>
            <w:r w:rsidRPr="001E47DF">
              <w:rPr>
                <w:rFonts w:eastAsia="Arial" w:cs="Arial"/>
                <w:szCs w:val="22"/>
              </w:rPr>
              <w:t>zainstalowana</w:t>
            </w:r>
          </w:p>
        </w:tc>
        <w:tc>
          <w:tcPr>
            <w:tcW w:w="1559" w:type="dxa"/>
            <w:shd w:val="clear" w:color="auto" w:fill="E2EFD9" w:themeFill="accent6" w:themeFillTint="33"/>
            <w:vAlign w:val="center"/>
          </w:tcPr>
          <w:p w14:paraId="753A5AC7" w14:textId="77777777" w:rsidR="00073460" w:rsidRPr="001E47DF" w:rsidRDefault="00073460" w:rsidP="00FA3AAF">
            <w:pPr>
              <w:jc w:val="center"/>
              <w:rPr>
                <w:rFonts w:eastAsia="Arial" w:cs="Arial"/>
                <w:szCs w:val="22"/>
              </w:rPr>
            </w:pPr>
            <w:r w:rsidRPr="001E47DF">
              <w:rPr>
                <w:rFonts w:eastAsia="Arial" w:cs="Arial"/>
                <w:szCs w:val="22"/>
              </w:rPr>
              <w:t>Wydajność jednego urządzenia [m</w:t>
            </w:r>
            <w:r w:rsidRPr="001E47DF">
              <w:rPr>
                <w:rFonts w:eastAsia="Arial" w:cs="Arial"/>
                <w:szCs w:val="22"/>
                <w:vertAlign w:val="superscript"/>
              </w:rPr>
              <w:t>3</w:t>
            </w:r>
            <w:r w:rsidRPr="001E47DF">
              <w:rPr>
                <w:rFonts w:eastAsia="Arial" w:cs="Arial"/>
                <w:szCs w:val="22"/>
              </w:rPr>
              <w:t>/h]</w:t>
            </w:r>
          </w:p>
        </w:tc>
        <w:tc>
          <w:tcPr>
            <w:tcW w:w="2261" w:type="dxa"/>
            <w:shd w:val="clear" w:color="auto" w:fill="E2EFD9" w:themeFill="accent6" w:themeFillTint="33"/>
            <w:vAlign w:val="center"/>
          </w:tcPr>
          <w:p w14:paraId="5AB98ADD" w14:textId="77777777" w:rsidR="00073460" w:rsidRPr="001E47DF" w:rsidRDefault="00073460" w:rsidP="00FA3AAF">
            <w:pPr>
              <w:jc w:val="center"/>
              <w:rPr>
                <w:rFonts w:eastAsia="Arial" w:cs="Arial"/>
                <w:szCs w:val="22"/>
              </w:rPr>
            </w:pPr>
            <w:r w:rsidRPr="001E47DF">
              <w:rPr>
                <w:rFonts w:eastAsia="Arial" w:cs="Arial"/>
                <w:szCs w:val="22"/>
              </w:rPr>
              <w:t xml:space="preserve">Oznaczenie </w:t>
            </w:r>
          </w:p>
        </w:tc>
      </w:tr>
      <w:tr w:rsidR="00073460" w:rsidRPr="001E47DF" w14:paraId="110BF792" w14:textId="77777777" w:rsidTr="00CC6E1F">
        <w:tc>
          <w:tcPr>
            <w:tcW w:w="551" w:type="dxa"/>
            <w:vAlign w:val="center"/>
          </w:tcPr>
          <w:p w14:paraId="7B71804B" w14:textId="77777777" w:rsidR="00073460" w:rsidRPr="001E47DF" w:rsidRDefault="00073460" w:rsidP="00FA3AAF">
            <w:pPr>
              <w:rPr>
                <w:rFonts w:eastAsia="Arial" w:cs="Arial"/>
                <w:szCs w:val="22"/>
              </w:rPr>
            </w:pPr>
            <w:r w:rsidRPr="001E47DF">
              <w:rPr>
                <w:rFonts w:eastAsia="Arial" w:cs="Arial"/>
                <w:szCs w:val="22"/>
              </w:rPr>
              <w:t>1</w:t>
            </w:r>
          </w:p>
        </w:tc>
        <w:tc>
          <w:tcPr>
            <w:tcW w:w="2776" w:type="dxa"/>
            <w:vAlign w:val="center"/>
          </w:tcPr>
          <w:p w14:paraId="4C53AB51" w14:textId="77777777" w:rsidR="00073460" w:rsidRPr="001E47DF" w:rsidRDefault="00073460" w:rsidP="00FA3AAF">
            <w:pPr>
              <w:jc w:val="left"/>
              <w:rPr>
                <w:rFonts w:eastAsia="Arial" w:cs="Arial"/>
                <w:szCs w:val="22"/>
              </w:rPr>
            </w:pPr>
            <w:r w:rsidRPr="001E47DF">
              <w:rPr>
                <w:rFonts w:eastAsia="Arial" w:cs="Arial"/>
                <w:szCs w:val="22"/>
              </w:rPr>
              <w:t>System formowania pryzmy</w:t>
            </w:r>
          </w:p>
        </w:tc>
        <w:tc>
          <w:tcPr>
            <w:tcW w:w="1913" w:type="dxa"/>
            <w:vAlign w:val="center"/>
          </w:tcPr>
          <w:p w14:paraId="40E015D2" w14:textId="4D2445EA" w:rsidR="00073460" w:rsidRPr="001E47DF" w:rsidRDefault="00073460" w:rsidP="00FA3AAF">
            <w:pPr>
              <w:jc w:val="center"/>
              <w:rPr>
                <w:rFonts w:eastAsia="Arial" w:cs="Arial"/>
                <w:szCs w:val="22"/>
              </w:rPr>
            </w:pPr>
            <w:r w:rsidRPr="001E47DF">
              <w:rPr>
                <w:rFonts w:eastAsia="Arial" w:cs="Arial"/>
                <w:szCs w:val="22"/>
              </w:rPr>
              <w:t>2</w:t>
            </w:r>
            <w:r w:rsidR="00CC6E1F" w:rsidRPr="001E47DF">
              <w:rPr>
                <w:rFonts w:eastAsia="Arial" w:cs="Arial"/>
                <w:szCs w:val="22"/>
              </w:rPr>
              <w:t xml:space="preserve"> (1+1 rezerwa)</w:t>
            </w:r>
          </w:p>
        </w:tc>
        <w:tc>
          <w:tcPr>
            <w:tcW w:w="1559" w:type="dxa"/>
            <w:vAlign w:val="center"/>
          </w:tcPr>
          <w:p w14:paraId="6FB1F97F" w14:textId="77777777" w:rsidR="00073460" w:rsidRPr="001E47DF" w:rsidRDefault="00073460" w:rsidP="00FA3AAF">
            <w:pPr>
              <w:jc w:val="center"/>
              <w:rPr>
                <w:rFonts w:eastAsia="Arial" w:cs="Arial"/>
                <w:szCs w:val="22"/>
              </w:rPr>
            </w:pPr>
            <w:r w:rsidRPr="001E47DF">
              <w:rPr>
                <w:rFonts w:eastAsia="Arial" w:cs="Arial"/>
                <w:szCs w:val="22"/>
              </w:rPr>
              <w:t>2 000</w:t>
            </w:r>
          </w:p>
        </w:tc>
        <w:tc>
          <w:tcPr>
            <w:tcW w:w="2261" w:type="dxa"/>
            <w:vAlign w:val="center"/>
          </w:tcPr>
          <w:p w14:paraId="19BD5FAC" w14:textId="77777777" w:rsidR="00073460" w:rsidRPr="001E47DF" w:rsidRDefault="00073460" w:rsidP="00FA3AAF">
            <w:pPr>
              <w:jc w:val="center"/>
              <w:rPr>
                <w:rFonts w:eastAsia="Arial" w:cs="Arial"/>
                <w:szCs w:val="22"/>
              </w:rPr>
            </w:pPr>
            <w:r w:rsidRPr="001E47DF">
              <w:rPr>
                <w:rFonts w:eastAsia="Arial" w:cs="Arial"/>
                <w:szCs w:val="22"/>
              </w:rPr>
              <w:t>-</w:t>
            </w:r>
          </w:p>
        </w:tc>
      </w:tr>
      <w:tr w:rsidR="00073460" w:rsidRPr="001E47DF" w14:paraId="697E9125" w14:textId="77777777" w:rsidTr="00CC6E1F">
        <w:tc>
          <w:tcPr>
            <w:tcW w:w="551" w:type="dxa"/>
            <w:vAlign w:val="center"/>
          </w:tcPr>
          <w:p w14:paraId="1325445B" w14:textId="77777777" w:rsidR="00073460" w:rsidRPr="001E47DF" w:rsidRDefault="00073460" w:rsidP="00FA3AAF">
            <w:pPr>
              <w:rPr>
                <w:rFonts w:eastAsia="Arial" w:cs="Arial"/>
                <w:szCs w:val="22"/>
              </w:rPr>
            </w:pPr>
            <w:r w:rsidRPr="001E47DF">
              <w:rPr>
                <w:rFonts w:eastAsia="Arial" w:cs="Arial"/>
                <w:szCs w:val="22"/>
              </w:rPr>
              <w:t>2</w:t>
            </w:r>
          </w:p>
        </w:tc>
        <w:tc>
          <w:tcPr>
            <w:tcW w:w="2776" w:type="dxa"/>
            <w:vAlign w:val="center"/>
          </w:tcPr>
          <w:p w14:paraId="17BBFFE6" w14:textId="77777777" w:rsidR="00073460" w:rsidRPr="001E47DF" w:rsidRDefault="00073460" w:rsidP="00FA3AAF">
            <w:pPr>
              <w:jc w:val="left"/>
              <w:rPr>
                <w:rFonts w:eastAsia="Arial" w:cs="Arial"/>
                <w:szCs w:val="22"/>
              </w:rPr>
            </w:pPr>
            <w:r w:rsidRPr="001E47DF">
              <w:rPr>
                <w:rFonts w:eastAsia="Arial" w:cs="Arial"/>
                <w:szCs w:val="22"/>
              </w:rPr>
              <w:t>System wygarniania pryzmy</w:t>
            </w:r>
          </w:p>
        </w:tc>
        <w:tc>
          <w:tcPr>
            <w:tcW w:w="1913" w:type="dxa"/>
            <w:vAlign w:val="center"/>
          </w:tcPr>
          <w:p w14:paraId="2254CDCF" w14:textId="6247FF81" w:rsidR="00073460" w:rsidRPr="001E47DF" w:rsidRDefault="00CC6E1F" w:rsidP="00FA3AAF">
            <w:pPr>
              <w:jc w:val="center"/>
              <w:rPr>
                <w:rFonts w:eastAsia="Arial" w:cs="Arial"/>
                <w:szCs w:val="22"/>
              </w:rPr>
            </w:pPr>
            <w:r w:rsidRPr="001E47DF">
              <w:rPr>
                <w:rFonts w:eastAsia="Arial" w:cs="Arial"/>
                <w:szCs w:val="22"/>
              </w:rPr>
              <w:t>2 (1+1 rezerwa)</w:t>
            </w:r>
          </w:p>
        </w:tc>
        <w:tc>
          <w:tcPr>
            <w:tcW w:w="1559" w:type="dxa"/>
            <w:vAlign w:val="center"/>
          </w:tcPr>
          <w:p w14:paraId="2A683AF8" w14:textId="77777777" w:rsidR="00073460" w:rsidRPr="001E47DF" w:rsidRDefault="00073460" w:rsidP="00FA3AAF">
            <w:pPr>
              <w:jc w:val="center"/>
              <w:rPr>
                <w:rFonts w:eastAsia="Arial" w:cs="Arial"/>
                <w:szCs w:val="22"/>
              </w:rPr>
            </w:pPr>
            <w:r w:rsidRPr="001E47DF">
              <w:rPr>
                <w:rFonts w:eastAsia="Arial" w:cs="Arial"/>
                <w:szCs w:val="22"/>
              </w:rPr>
              <w:t>2 000</w:t>
            </w:r>
          </w:p>
        </w:tc>
        <w:tc>
          <w:tcPr>
            <w:tcW w:w="2261" w:type="dxa"/>
            <w:vAlign w:val="center"/>
          </w:tcPr>
          <w:p w14:paraId="7BAAFB7B" w14:textId="77777777" w:rsidR="00073460" w:rsidRPr="001E47DF" w:rsidRDefault="00073460" w:rsidP="00FA3AAF">
            <w:pPr>
              <w:jc w:val="center"/>
              <w:rPr>
                <w:rFonts w:eastAsia="Arial" w:cs="Arial"/>
                <w:szCs w:val="22"/>
              </w:rPr>
            </w:pPr>
            <w:r w:rsidRPr="001E47DF">
              <w:rPr>
                <w:rFonts w:eastAsia="Arial" w:cs="Arial"/>
                <w:szCs w:val="22"/>
              </w:rPr>
              <w:t>-</w:t>
            </w:r>
          </w:p>
        </w:tc>
      </w:tr>
      <w:tr w:rsidR="00073460" w:rsidRPr="001E47DF" w14:paraId="51068C10" w14:textId="77777777" w:rsidTr="00CC6E1F">
        <w:tc>
          <w:tcPr>
            <w:tcW w:w="551" w:type="dxa"/>
            <w:vAlign w:val="center"/>
          </w:tcPr>
          <w:p w14:paraId="37933533" w14:textId="77777777" w:rsidR="00073460" w:rsidRPr="001E47DF" w:rsidRDefault="00073460" w:rsidP="00FA3AAF">
            <w:pPr>
              <w:rPr>
                <w:rFonts w:eastAsia="Arial" w:cs="Arial"/>
                <w:szCs w:val="22"/>
              </w:rPr>
            </w:pPr>
            <w:r w:rsidRPr="001E47DF">
              <w:rPr>
                <w:rFonts w:eastAsia="Arial" w:cs="Arial"/>
                <w:szCs w:val="22"/>
              </w:rPr>
              <w:t>3</w:t>
            </w:r>
          </w:p>
        </w:tc>
        <w:tc>
          <w:tcPr>
            <w:tcW w:w="2776" w:type="dxa"/>
            <w:vAlign w:val="center"/>
          </w:tcPr>
          <w:p w14:paraId="256CA990" w14:textId="77777777" w:rsidR="00073460" w:rsidRPr="001E47DF" w:rsidRDefault="00073460" w:rsidP="00FA3AAF">
            <w:pPr>
              <w:rPr>
                <w:rFonts w:eastAsia="Arial" w:cs="Arial"/>
                <w:szCs w:val="22"/>
              </w:rPr>
            </w:pPr>
            <w:r w:rsidRPr="001E47DF">
              <w:rPr>
                <w:rFonts w:eastAsia="Arial" w:cs="Arial"/>
                <w:szCs w:val="22"/>
              </w:rPr>
              <w:t>Przenośnik taśmowy – zasilający magazyn</w:t>
            </w:r>
          </w:p>
        </w:tc>
        <w:tc>
          <w:tcPr>
            <w:tcW w:w="1913" w:type="dxa"/>
            <w:vAlign w:val="center"/>
          </w:tcPr>
          <w:p w14:paraId="54B1D074" w14:textId="5D11B395" w:rsidR="00073460" w:rsidRPr="001E47DF" w:rsidRDefault="00073460" w:rsidP="00FA3AAF">
            <w:pPr>
              <w:jc w:val="center"/>
              <w:rPr>
                <w:rFonts w:eastAsia="Arial" w:cs="Arial"/>
                <w:szCs w:val="22"/>
              </w:rPr>
            </w:pPr>
            <w:r w:rsidRPr="001E47DF">
              <w:rPr>
                <w:rFonts w:eastAsia="Arial" w:cs="Arial"/>
                <w:szCs w:val="22"/>
              </w:rPr>
              <w:t>2</w:t>
            </w:r>
            <w:r w:rsidR="00D94488" w:rsidRPr="001E47DF">
              <w:rPr>
                <w:rFonts w:eastAsia="Arial" w:cs="Arial"/>
                <w:szCs w:val="22"/>
              </w:rPr>
              <w:t xml:space="preserve"> </w:t>
            </w:r>
            <w:r w:rsidR="00CC6E1F" w:rsidRPr="001E47DF">
              <w:rPr>
                <w:rFonts w:eastAsia="Arial" w:cs="Arial"/>
                <w:szCs w:val="22"/>
              </w:rPr>
              <w:t>(1+1 rezerwa)</w:t>
            </w:r>
          </w:p>
        </w:tc>
        <w:tc>
          <w:tcPr>
            <w:tcW w:w="1559" w:type="dxa"/>
            <w:vAlign w:val="center"/>
          </w:tcPr>
          <w:p w14:paraId="4496D57F" w14:textId="77777777" w:rsidR="00073460" w:rsidRPr="001E47DF" w:rsidRDefault="00073460" w:rsidP="00FA3AAF">
            <w:pPr>
              <w:jc w:val="center"/>
              <w:rPr>
                <w:rFonts w:eastAsia="Arial" w:cs="Arial"/>
                <w:szCs w:val="22"/>
              </w:rPr>
            </w:pPr>
            <w:r w:rsidRPr="001E47DF">
              <w:rPr>
                <w:rFonts w:eastAsia="Arial" w:cs="Arial"/>
                <w:szCs w:val="22"/>
              </w:rPr>
              <w:t>2 000</w:t>
            </w:r>
          </w:p>
        </w:tc>
        <w:tc>
          <w:tcPr>
            <w:tcW w:w="2261" w:type="dxa"/>
            <w:vAlign w:val="center"/>
          </w:tcPr>
          <w:p w14:paraId="69893D6E" w14:textId="77777777" w:rsidR="00073460" w:rsidRPr="001E47DF" w:rsidRDefault="00073460" w:rsidP="00FA3AAF">
            <w:pPr>
              <w:jc w:val="center"/>
              <w:rPr>
                <w:rFonts w:eastAsia="Arial" w:cs="Arial"/>
                <w:szCs w:val="22"/>
              </w:rPr>
            </w:pPr>
            <w:r w:rsidRPr="001E47DF">
              <w:rPr>
                <w:rFonts w:eastAsia="Arial" w:cs="Arial"/>
                <w:szCs w:val="22"/>
              </w:rPr>
              <w:t>PT-221.1, PT-221.2</w:t>
            </w:r>
          </w:p>
        </w:tc>
      </w:tr>
      <w:tr w:rsidR="00073460" w:rsidRPr="001E47DF" w14:paraId="70C6D22F" w14:textId="77777777" w:rsidTr="00CC6E1F">
        <w:tc>
          <w:tcPr>
            <w:tcW w:w="551" w:type="dxa"/>
            <w:vAlign w:val="center"/>
          </w:tcPr>
          <w:p w14:paraId="03381942" w14:textId="77777777" w:rsidR="00073460" w:rsidRPr="001E47DF" w:rsidRDefault="00073460" w:rsidP="00FA3AAF">
            <w:pPr>
              <w:rPr>
                <w:rFonts w:eastAsia="Arial" w:cs="Arial"/>
                <w:szCs w:val="22"/>
              </w:rPr>
            </w:pPr>
            <w:r w:rsidRPr="001E47DF">
              <w:rPr>
                <w:rFonts w:eastAsia="Arial" w:cs="Arial"/>
                <w:szCs w:val="22"/>
              </w:rPr>
              <w:t>4</w:t>
            </w:r>
          </w:p>
        </w:tc>
        <w:tc>
          <w:tcPr>
            <w:tcW w:w="2776" w:type="dxa"/>
            <w:vAlign w:val="center"/>
          </w:tcPr>
          <w:p w14:paraId="1A2DAB7B" w14:textId="2C71BA56" w:rsidR="00073460" w:rsidRPr="001E47DF" w:rsidRDefault="00073460" w:rsidP="00FA3AAF">
            <w:pPr>
              <w:rPr>
                <w:rFonts w:eastAsia="Arial" w:cs="Arial"/>
                <w:szCs w:val="22"/>
              </w:rPr>
            </w:pPr>
            <w:r w:rsidRPr="001E47DF">
              <w:rPr>
                <w:rFonts w:eastAsia="Arial" w:cs="Arial"/>
                <w:szCs w:val="22"/>
              </w:rPr>
              <w:t xml:space="preserve">Przenośnik taśmowy – odbierający </w:t>
            </w:r>
            <w:proofErr w:type="spellStart"/>
            <w:r w:rsidR="00996E73" w:rsidRPr="001E47DF">
              <w:rPr>
                <w:rFonts w:eastAsia="Arial" w:cs="Arial"/>
                <w:szCs w:val="22"/>
              </w:rPr>
              <w:t>pellet</w:t>
            </w:r>
            <w:proofErr w:type="spellEnd"/>
            <w:r w:rsidRPr="001E47DF">
              <w:rPr>
                <w:rFonts w:eastAsia="Arial" w:cs="Arial"/>
                <w:szCs w:val="22"/>
              </w:rPr>
              <w:t xml:space="preserve"> z magazynu</w:t>
            </w:r>
          </w:p>
        </w:tc>
        <w:tc>
          <w:tcPr>
            <w:tcW w:w="1913" w:type="dxa"/>
            <w:vAlign w:val="center"/>
          </w:tcPr>
          <w:p w14:paraId="6518517E" w14:textId="2FB5CC03" w:rsidR="00073460" w:rsidRPr="001E47DF" w:rsidRDefault="00D63464" w:rsidP="00FA3AAF">
            <w:pPr>
              <w:jc w:val="center"/>
              <w:rPr>
                <w:rFonts w:eastAsia="Arial" w:cs="Arial"/>
                <w:szCs w:val="22"/>
              </w:rPr>
            </w:pPr>
            <w:r w:rsidRPr="001E47DF">
              <w:rPr>
                <w:rFonts w:eastAsia="Arial" w:cs="Arial"/>
                <w:szCs w:val="22"/>
              </w:rPr>
              <w:t>2 (1+1 rezerwa)</w:t>
            </w:r>
          </w:p>
        </w:tc>
        <w:tc>
          <w:tcPr>
            <w:tcW w:w="1559" w:type="dxa"/>
            <w:vAlign w:val="center"/>
          </w:tcPr>
          <w:p w14:paraId="70FB4E60" w14:textId="77777777" w:rsidR="00073460" w:rsidRPr="001E47DF" w:rsidRDefault="00073460" w:rsidP="00FA3AAF">
            <w:pPr>
              <w:jc w:val="center"/>
              <w:rPr>
                <w:rFonts w:eastAsia="Arial" w:cs="Arial"/>
                <w:szCs w:val="22"/>
              </w:rPr>
            </w:pPr>
            <w:r w:rsidRPr="001E47DF">
              <w:rPr>
                <w:rFonts w:eastAsia="Arial" w:cs="Arial"/>
                <w:szCs w:val="22"/>
              </w:rPr>
              <w:t>2 000</w:t>
            </w:r>
          </w:p>
        </w:tc>
        <w:tc>
          <w:tcPr>
            <w:tcW w:w="2261" w:type="dxa"/>
            <w:vAlign w:val="center"/>
          </w:tcPr>
          <w:p w14:paraId="73FA9F86" w14:textId="77777777" w:rsidR="00073460" w:rsidRPr="001E47DF" w:rsidRDefault="00073460" w:rsidP="00FA3AAF">
            <w:pPr>
              <w:jc w:val="center"/>
              <w:rPr>
                <w:rFonts w:eastAsia="Arial" w:cs="Arial"/>
                <w:szCs w:val="22"/>
              </w:rPr>
            </w:pPr>
            <w:r w:rsidRPr="001E47DF">
              <w:rPr>
                <w:rFonts w:eastAsia="Arial" w:cs="Arial"/>
                <w:szCs w:val="22"/>
              </w:rPr>
              <w:t>PT-211.1, PT-211.2</w:t>
            </w:r>
          </w:p>
        </w:tc>
      </w:tr>
    </w:tbl>
    <w:p w14:paraId="167A54AE" w14:textId="77777777" w:rsidR="00073460" w:rsidRPr="001E47DF" w:rsidRDefault="00073460" w:rsidP="00073460">
      <w:pPr>
        <w:rPr>
          <w:rFonts w:eastAsia="Arial" w:cs="Arial"/>
          <w:szCs w:val="22"/>
        </w:rPr>
      </w:pPr>
    </w:p>
    <w:p w14:paraId="6E0F5792" w14:textId="649240C4" w:rsidR="00073460" w:rsidRPr="001E47DF" w:rsidRDefault="00073460" w:rsidP="00073460">
      <w:pPr>
        <w:rPr>
          <w:rFonts w:cs="Arial"/>
        </w:rPr>
      </w:pPr>
      <w:r w:rsidRPr="001E47DF">
        <w:rPr>
          <w:rFonts w:eastAsia="Arial" w:cs="Arial"/>
          <w:szCs w:val="22"/>
        </w:rPr>
        <w:t xml:space="preserve">Wyposażenie </w:t>
      </w:r>
      <w:r w:rsidR="002229AB" w:rsidRPr="001E47DF">
        <w:rPr>
          <w:rFonts w:eastAsia="Arial" w:cs="Arial"/>
          <w:szCs w:val="22"/>
        </w:rPr>
        <w:t>W</w:t>
      </w:r>
      <w:r w:rsidRPr="001E47DF">
        <w:rPr>
          <w:rFonts w:eastAsia="Arial" w:cs="Arial"/>
          <w:szCs w:val="22"/>
        </w:rPr>
        <w:t xml:space="preserve">iaty </w:t>
      </w:r>
      <w:r w:rsidR="002229AB" w:rsidRPr="001E47DF">
        <w:rPr>
          <w:rFonts w:eastAsia="Arial" w:cs="Arial"/>
          <w:szCs w:val="22"/>
        </w:rPr>
        <w:t>W</w:t>
      </w:r>
      <w:r w:rsidRPr="001E47DF">
        <w:rPr>
          <w:rFonts w:eastAsia="Arial" w:cs="Arial"/>
          <w:szCs w:val="22"/>
        </w:rPr>
        <w:t xml:space="preserve">ysokiego </w:t>
      </w:r>
      <w:r w:rsidR="002229AB" w:rsidRPr="001E47DF">
        <w:rPr>
          <w:rFonts w:eastAsia="Arial" w:cs="Arial"/>
          <w:szCs w:val="22"/>
        </w:rPr>
        <w:t>S</w:t>
      </w:r>
      <w:r w:rsidRPr="001E47DF">
        <w:rPr>
          <w:rFonts w:eastAsia="Arial" w:cs="Arial"/>
          <w:szCs w:val="22"/>
        </w:rPr>
        <w:t>kładowania należy traktować jako ideowe, należy przyjąć najlepsze rozwiązanie dostępne na rynku w uzgodnieniu z Zamawiającym.</w:t>
      </w:r>
    </w:p>
    <w:p w14:paraId="5D9F7D5D" w14:textId="77777777" w:rsidR="00073460" w:rsidRPr="001E47DF" w:rsidRDefault="00073460" w:rsidP="00073460">
      <w:pPr>
        <w:spacing w:before="240"/>
        <w:rPr>
          <w:rFonts w:cs="Arial"/>
          <w:b/>
          <w:bCs/>
          <w:szCs w:val="22"/>
          <w:u w:val="single"/>
        </w:rPr>
      </w:pPr>
      <w:r w:rsidRPr="001E47DF">
        <w:rPr>
          <w:rFonts w:cs="Arial"/>
          <w:b/>
          <w:bCs/>
          <w:szCs w:val="22"/>
          <w:u w:val="single"/>
        </w:rPr>
        <w:t>Lokalizacja wiaty WWS-1:</w:t>
      </w:r>
    </w:p>
    <w:p w14:paraId="4A994668" w14:textId="3083FD99" w:rsidR="00073460" w:rsidRPr="001E47DF" w:rsidRDefault="00073460" w:rsidP="00073460">
      <w:pPr>
        <w:rPr>
          <w:rFonts w:cs="Arial"/>
          <w:szCs w:val="22"/>
        </w:rPr>
      </w:pPr>
      <w:r w:rsidRPr="001E47DF">
        <w:rPr>
          <w:rFonts w:cs="Arial"/>
        </w:rPr>
        <w:t xml:space="preserve">Wiata </w:t>
      </w:r>
      <w:r w:rsidR="002229AB" w:rsidRPr="001E47DF">
        <w:rPr>
          <w:rFonts w:cs="Arial"/>
        </w:rPr>
        <w:t>W</w:t>
      </w:r>
      <w:r w:rsidRPr="001E47DF">
        <w:rPr>
          <w:rFonts w:cs="Arial"/>
        </w:rPr>
        <w:t xml:space="preserve">ysokiego </w:t>
      </w:r>
      <w:r w:rsidR="002229AB" w:rsidRPr="001E47DF">
        <w:rPr>
          <w:rFonts w:cs="Arial"/>
        </w:rPr>
        <w:t>S</w:t>
      </w:r>
      <w:r w:rsidRPr="001E47DF">
        <w:rPr>
          <w:rFonts w:cs="Arial"/>
        </w:rPr>
        <w:t>kładowania</w:t>
      </w:r>
      <w:r w:rsidRPr="001E47DF">
        <w:rPr>
          <w:rFonts w:cs="Arial"/>
          <w:b/>
          <w:bCs/>
        </w:rPr>
        <w:t xml:space="preserve"> </w:t>
      </w:r>
      <w:r w:rsidRPr="001E47DF">
        <w:rPr>
          <w:rFonts w:cs="Arial"/>
        </w:rPr>
        <w:t>WWS-1</w:t>
      </w:r>
      <w:r w:rsidRPr="001E47DF">
        <w:rPr>
          <w:rFonts w:cs="Arial"/>
          <w:b/>
          <w:bCs/>
        </w:rPr>
        <w:t xml:space="preserve"> </w:t>
      </w:r>
      <w:r w:rsidRPr="001E47DF">
        <w:rPr>
          <w:rFonts w:cs="Arial"/>
          <w:szCs w:val="22"/>
          <w:lang w:eastAsia="en-US"/>
        </w:rPr>
        <w:t xml:space="preserve">zostanie posadowiona na terenie działki nr 715, obręb Tursko Małe, w rejonie istniejących placów magazynowych, zlokalizowanych w części północnej Elektrowni. </w:t>
      </w:r>
      <w:r w:rsidRPr="001E47DF">
        <w:rPr>
          <w:rFonts w:cs="Arial"/>
          <w:szCs w:val="22"/>
        </w:rPr>
        <w:t>Teren planowany pod budowę wiaty jest częściowo utwardzony kruszywem i płytami betonowymi. W południowej części obszaru znajdują się</w:t>
      </w:r>
      <w:r w:rsidR="00C5676F" w:rsidRPr="001E47DF">
        <w:rPr>
          <w:rFonts w:cs="Arial"/>
          <w:szCs w:val="22"/>
        </w:rPr>
        <w:t xml:space="preserve"> </w:t>
      </w:r>
      <w:r w:rsidR="00E13396" w:rsidRPr="001E47DF">
        <w:rPr>
          <w:rFonts w:cs="Arial"/>
          <w:szCs w:val="22"/>
        </w:rPr>
        <w:t>tory nr 421 i 422</w:t>
      </w:r>
      <w:r w:rsidRPr="001E47DF">
        <w:rPr>
          <w:rFonts w:cs="Arial"/>
          <w:szCs w:val="22"/>
        </w:rPr>
        <w:t xml:space="preserve"> budynki oraz rampa żelbetowa, ponadto na wyżej wymienionym obszarze zlokalizowana jest sieć elektroenergetyczna, sieć kanalizacji sanitarnej</w:t>
      </w:r>
      <w:r w:rsidR="00543085" w:rsidRPr="001E47DF">
        <w:rPr>
          <w:rFonts w:cs="Arial"/>
          <w:szCs w:val="22"/>
        </w:rPr>
        <w:t xml:space="preserve"> i</w:t>
      </w:r>
      <w:r w:rsidR="00E13396" w:rsidRPr="001E47DF">
        <w:rPr>
          <w:rFonts w:cs="Arial"/>
          <w:szCs w:val="22"/>
        </w:rPr>
        <w:t xml:space="preserve"> deszczowej</w:t>
      </w:r>
      <w:r w:rsidR="00543085" w:rsidRPr="001E47DF">
        <w:rPr>
          <w:rFonts w:cs="Arial"/>
          <w:szCs w:val="22"/>
        </w:rPr>
        <w:t>,</w:t>
      </w:r>
      <w:r w:rsidRPr="001E47DF">
        <w:rPr>
          <w:rFonts w:cs="Arial"/>
          <w:szCs w:val="22"/>
        </w:rPr>
        <w:t xml:space="preserve"> sieć wodociągowa</w:t>
      </w:r>
      <w:r w:rsidR="00EB0D15" w:rsidRPr="001E47DF">
        <w:rPr>
          <w:rFonts w:cs="Arial"/>
          <w:szCs w:val="22"/>
        </w:rPr>
        <w:t>,</w:t>
      </w:r>
      <w:r w:rsidRPr="001E47DF">
        <w:rPr>
          <w:rFonts w:cs="Arial"/>
          <w:szCs w:val="22"/>
        </w:rPr>
        <w:t xml:space="preserve"> instalacje</w:t>
      </w:r>
      <w:r w:rsidR="00A511BF" w:rsidRPr="001E47DF">
        <w:rPr>
          <w:rFonts w:cs="Arial"/>
          <w:szCs w:val="22"/>
        </w:rPr>
        <w:t xml:space="preserve"> </w:t>
      </w:r>
      <w:proofErr w:type="spellStart"/>
      <w:r w:rsidRPr="001E47DF">
        <w:rPr>
          <w:rFonts w:cs="Arial"/>
          <w:szCs w:val="22"/>
        </w:rPr>
        <w:t>poż</w:t>
      </w:r>
      <w:proofErr w:type="spellEnd"/>
      <w:r w:rsidR="00A511BF" w:rsidRPr="001E47DF">
        <w:rPr>
          <w:rFonts w:cs="Arial"/>
          <w:szCs w:val="22"/>
        </w:rPr>
        <w:t xml:space="preserve"> </w:t>
      </w:r>
      <w:r w:rsidRPr="001E47DF">
        <w:rPr>
          <w:rFonts w:cs="Arial"/>
          <w:szCs w:val="22"/>
        </w:rPr>
        <w:t>i hydranty.</w:t>
      </w:r>
    </w:p>
    <w:p w14:paraId="752ED3A7" w14:textId="015D8EC8" w:rsidR="00073460" w:rsidRPr="001E47DF" w:rsidRDefault="00582675" w:rsidP="00073460">
      <w:pPr>
        <w:rPr>
          <w:rFonts w:cs="Arial"/>
          <w:szCs w:val="22"/>
          <w:lang w:eastAsia="en-US"/>
        </w:rPr>
      </w:pPr>
      <w:r w:rsidRPr="001E47DF">
        <w:rPr>
          <w:rFonts w:cs="Arial"/>
          <w:szCs w:val="22"/>
          <w:lang w:eastAsia="en-US"/>
        </w:rPr>
        <w:lastRenderedPageBreak/>
        <w:t>Lokalizację wiaty oraz sieci wymagające przełożenia przedstawiono na Planie Zagospodarowania Terenu (PZT) stanowiącym załącznik do PFU.</w:t>
      </w:r>
    </w:p>
    <w:p w14:paraId="0300E8BC" w14:textId="77777777" w:rsidR="005433C5" w:rsidRPr="001E47DF" w:rsidRDefault="005433C5" w:rsidP="00073460">
      <w:pPr>
        <w:rPr>
          <w:rFonts w:cs="Arial"/>
          <w:szCs w:val="22"/>
          <w:lang w:eastAsia="en-US"/>
        </w:rPr>
      </w:pPr>
    </w:p>
    <w:p w14:paraId="79BFD665" w14:textId="648547C9" w:rsidR="00433743" w:rsidRPr="001E47DF" w:rsidRDefault="00433743" w:rsidP="0005641F">
      <w:pPr>
        <w:pStyle w:val="Poziom3"/>
        <w:numPr>
          <w:ilvl w:val="2"/>
          <w:numId w:val="30"/>
        </w:numPr>
        <w:spacing w:before="240" w:after="120"/>
        <w:ind w:left="709"/>
        <w:rPr>
          <w:rFonts w:cs="Arial"/>
        </w:rPr>
      </w:pPr>
      <w:r w:rsidRPr="001E47DF">
        <w:rPr>
          <w:rFonts w:cs="Arial"/>
        </w:rPr>
        <w:t xml:space="preserve">Układ transportu </w:t>
      </w:r>
      <w:proofErr w:type="spellStart"/>
      <w:r w:rsidR="00996E73" w:rsidRPr="001E47DF">
        <w:rPr>
          <w:rFonts w:cs="Arial"/>
        </w:rPr>
        <w:t>pellet</w:t>
      </w:r>
      <w:r w:rsidRPr="001E47DF">
        <w:rPr>
          <w:rFonts w:cs="Arial"/>
        </w:rPr>
        <w:t>u</w:t>
      </w:r>
      <w:proofErr w:type="spellEnd"/>
      <w:r w:rsidRPr="001E47DF">
        <w:rPr>
          <w:rFonts w:cs="Arial"/>
        </w:rPr>
        <w:t xml:space="preserve"> od budynku A-7-4 do </w:t>
      </w:r>
      <w:r w:rsidR="0093109B" w:rsidRPr="001E47DF">
        <w:rPr>
          <w:rFonts w:cs="Arial"/>
        </w:rPr>
        <w:t>A-19-</w:t>
      </w:r>
      <w:r w:rsidR="00091630" w:rsidRPr="001E47DF">
        <w:rPr>
          <w:rFonts w:cs="Arial"/>
        </w:rPr>
        <w:t>1</w:t>
      </w:r>
      <w:r w:rsidRPr="001E47DF">
        <w:rPr>
          <w:rFonts w:cs="Arial"/>
        </w:rPr>
        <w:t xml:space="preserve"> z pominięciem wiaty WWS</w:t>
      </w:r>
      <w:r w:rsidR="00666518" w:rsidRPr="001E47DF">
        <w:rPr>
          <w:rFonts w:cs="Arial"/>
        </w:rPr>
        <w:t>-</w:t>
      </w:r>
      <w:r w:rsidRPr="001E47DF">
        <w:rPr>
          <w:rFonts w:cs="Arial"/>
        </w:rPr>
        <w:t>1</w:t>
      </w:r>
    </w:p>
    <w:p w14:paraId="29848999" w14:textId="286CC0C8" w:rsidR="00F8322F" w:rsidRPr="001E47DF" w:rsidRDefault="00F8322F" w:rsidP="00F8322F">
      <w:pPr>
        <w:rPr>
          <w:rFonts w:cs="Arial"/>
        </w:rPr>
      </w:pPr>
      <w:r w:rsidRPr="001E47DF">
        <w:rPr>
          <w:rFonts w:cs="Arial"/>
        </w:rPr>
        <w:t xml:space="preserve">Projektując system przenośników paliwa należy uwzględnić również układ podawania biomasy w postaci </w:t>
      </w:r>
      <w:proofErr w:type="spellStart"/>
      <w:r w:rsidR="00996E73" w:rsidRPr="001E47DF">
        <w:rPr>
          <w:rFonts w:cs="Arial"/>
        </w:rPr>
        <w:t>pellet</w:t>
      </w:r>
      <w:r w:rsidRPr="001E47DF">
        <w:rPr>
          <w:rFonts w:cs="Arial"/>
        </w:rPr>
        <w:t>u</w:t>
      </w:r>
      <w:proofErr w:type="spellEnd"/>
      <w:r w:rsidRPr="001E47DF">
        <w:rPr>
          <w:rFonts w:cs="Arial"/>
        </w:rPr>
        <w:t xml:space="preserve"> bezpośrednio do współspalania z pominięciem WWS-1 (Etap I) oraz WWS-2 (Etap II) z następujących układów:</w:t>
      </w:r>
    </w:p>
    <w:p w14:paraId="5C9F7258" w14:textId="7B4AB1C9" w:rsidR="00F8322F" w:rsidRPr="001E47DF" w:rsidRDefault="00F8322F" w:rsidP="0005641F">
      <w:pPr>
        <w:pStyle w:val="Akapitzlist"/>
        <w:numPr>
          <w:ilvl w:val="0"/>
          <w:numId w:val="104"/>
        </w:numPr>
        <w:rPr>
          <w:rFonts w:cs="Arial"/>
        </w:rPr>
      </w:pPr>
      <w:r w:rsidRPr="001E47DF">
        <w:rPr>
          <w:rFonts w:cs="Arial"/>
        </w:rPr>
        <w:t>z przenośnika TR-3 bezpośrednio na przenośnik PT-231 (Etap I).</w:t>
      </w:r>
    </w:p>
    <w:p w14:paraId="6BF289E9" w14:textId="23CB6B10" w:rsidR="00F8322F" w:rsidRPr="001E47DF" w:rsidRDefault="00787A45" w:rsidP="0005641F">
      <w:pPr>
        <w:pStyle w:val="Akapitzlist"/>
        <w:numPr>
          <w:ilvl w:val="0"/>
          <w:numId w:val="104"/>
        </w:numPr>
        <w:rPr>
          <w:rFonts w:cs="Arial"/>
        </w:rPr>
      </w:pPr>
      <w:r w:rsidRPr="001E47DF">
        <w:rPr>
          <w:rFonts w:cs="Arial"/>
        </w:rPr>
        <w:t>z systemu rozładunku kolejowego oraz samochodowego</w:t>
      </w:r>
      <w:r w:rsidRPr="001E47DF">
        <w:rPr>
          <w:rFonts w:cs="Arial"/>
          <w:lang w:val="pl-PL"/>
        </w:rPr>
        <w:t xml:space="preserve"> (Etap II)</w:t>
      </w:r>
      <w:r w:rsidRPr="001E47DF">
        <w:rPr>
          <w:rFonts w:cs="Arial"/>
        </w:rPr>
        <w:t>, systemy PW</w:t>
      </w:r>
      <w:r w:rsidRPr="001E47DF">
        <w:rPr>
          <w:rFonts w:cs="Arial"/>
          <w:lang w:val="pl-PL"/>
        </w:rPr>
        <w:t>-1 do PW-8,</w:t>
      </w:r>
      <w:r w:rsidRPr="001E47DF">
        <w:rPr>
          <w:rFonts w:cs="Arial"/>
        </w:rPr>
        <w:t xml:space="preserve"> na układ przenośników </w:t>
      </w:r>
      <w:r w:rsidRPr="001E47DF">
        <w:rPr>
          <w:rFonts w:cs="Arial"/>
          <w:lang w:val="pl-PL"/>
        </w:rPr>
        <w:t xml:space="preserve">PT-201, PT-202, następnie na </w:t>
      </w:r>
      <w:r w:rsidR="00062026" w:rsidRPr="001E47DF">
        <w:rPr>
          <w:rFonts w:cs="Arial"/>
          <w:lang w:val="pl-PL"/>
        </w:rPr>
        <w:t>przenośnik</w:t>
      </w:r>
      <w:r w:rsidRPr="001E47DF">
        <w:rPr>
          <w:rFonts w:cs="Arial"/>
          <w:lang w:val="pl-PL"/>
        </w:rPr>
        <w:t xml:space="preserve"> PT-231 i dalej na </w:t>
      </w:r>
      <w:r w:rsidRPr="001E47DF">
        <w:rPr>
          <w:rFonts w:cs="Arial"/>
        </w:rPr>
        <w:t>PT-271 oraz PT-272</w:t>
      </w:r>
      <w:r w:rsidR="00F8322F" w:rsidRPr="001E47DF">
        <w:rPr>
          <w:rFonts w:cs="Arial"/>
        </w:rPr>
        <w:t>.</w:t>
      </w:r>
    </w:p>
    <w:p w14:paraId="52A197B8" w14:textId="77777777" w:rsidR="00F8322F" w:rsidRPr="001E47DF" w:rsidRDefault="00F8322F" w:rsidP="00F8322F">
      <w:pPr>
        <w:rPr>
          <w:rFonts w:cs="Arial"/>
          <w:lang w:eastAsia="en-US"/>
        </w:rPr>
      </w:pPr>
      <w:r w:rsidRPr="001E47DF">
        <w:rPr>
          <w:rFonts w:cs="Arial"/>
          <w:lang w:eastAsia="en-US"/>
        </w:rPr>
        <w:t>Wydajność transportowa przenośnika PT-231 wynosi 2000 m</w:t>
      </w:r>
      <w:r w:rsidRPr="001E47DF">
        <w:rPr>
          <w:rFonts w:cs="Arial"/>
          <w:vertAlign w:val="superscript"/>
          <w:lang w:eastAsia="en-US"/>
        </w:rPr>
        <w:t>3</w:t>
      </w:r>
      <w:r w:rsidRPr="001E47DF">
        <w:rPr>
          <w:rFonts w:cs="Arial"/>
          <w:lang w:eastAsia="en-US"/>
        </w:rPr>
        <w:t>/h.</w:t>
      </w:r>
    </w:p>
    <w:p w14:paraId="7FEE8117" w14:textId="77777777" w:rsidR="00ED6040" w:rsidRPr="001E47DF" w:rsidRDefault="00ED6040" w:rsidP="00ED6040">
      <w:pPr>
        <w:rPr>
          <w:rFonts w:cs="Arial"/>
          <w:lang w:eastAsia="en-US"/>
        </w:rPr>
      </w:pPr>
      <w:r w:rsidRPr="001E47DF">
        <w:rPr>
          <w:rFonts w:cs="Arial"/>
          <w:lang w:eastAsia="en-US"/>
        </w:rPr>
        <w:t>Z przenośników PT-271, PT-272 biomasa trafia na istniejący system przenośników T-43, T-44.</w:t>
      </w:r>
    </w:p>
    <w:p w14:paraId="50F38254" w14:textId="7761056D" w:rsidR="00F8322F" w:rsidRPr="001E47DF" w:rsidRDefault="00ED6040" w:rsidP="00F8322F">
      <w:pPr>
        <w:rPr>
          <w:rFonts w:cs="Arial"/>
          <w:lang w:eastAsia="en-US"/>
        </w:rPr>
      </w:pPr>
      <w:proofErr w:type="spellStart"/>
      <w:r w:rsidRPr="001E47DF">
        <w:rPr>
          <w:rFonts w:cs="Arial"/>
          <w:lang w:eastAsia="en-US"/>
        </w:rPr>
        <w:t>W.w</w:t>
      </w:r>
      <w:proofErr w:type="spellEnd"/>
      <w:r w:rsidRPr="001E47DF">
        <w:rPr>
          <w:rFonts w:cs="Arial"/>
          <w:lang w:eastAsia="en-US"/>
        </w:rPr>
        <w:t>. układ transportu będzie miał możliwość zrzutu awaryjnego poprzez system przenośników TA-1, TA-2, na plac magazynowy biomasy (PSB). Przenośniki TA-1, TA-2 są przenośnikami wzajemnie rezerwującymi się, każdy o wydajności 2000 m</w:t>
      </w:r>
      <w:r w:rsidRPr="001E47DF">
        <w:rPr>
          <w:rFonts w:cs="Arial"/>
          <w:vertAlign w:val="superscript"/>
          <w:lang w:eastAsia="en-US"/>
        </w:rPr>
        <w:t>3</w:t>
      </w:r>
      <w:r w:rsidRPr="001E47DF">
        <w:rPr>
          <w:rFonts w:cs="Arial"/>
          <w:lang w:eastAsia="en-US"/>
        </w:rPr>
        <w:t>/h.</w:t>
      </w:r>
    </w:p>
    <w:p w14:paraId="4772BE59" w14:textId="77777777" w:rsidR="00F8322F" w:rsidRPr="001E47DF" w:rsidRDefault="00F8322F" w:rsidP="00F8322F">
      <w:pPr>
        <w:rPr>
          <w:rFonts w:cs="Arial"/>
        </w:rPr>
      </w:pPr>
    </w:p>
    <w:p w14:paraId="17FD3E57" w14:textId="22641EFA" w:rsidR="00F8322F" w:rsidRPr="001E47DF" w:rsidRDefault="00F8322F" w:rsidP="00F8322F">
      <w:pPr>
        <w:rPr>
          <w:rFonts w:eastAsia="Arial" w:cs="Arial"/>
        </w:rPr>
      </w:pPr>
      <w:bookmarkStart w:id="170" w:name="_Toc183006458"/>
      <w:bookmarkStart w:id="171" w:name="_Toc185451611"/>
      <w:r w:rsidRPr="001E47DF">
        <w:rPr>
          <w:rFonts w:cs="Arial"/>
          <w:b/>
          <w:bCs/>
        </w:rPr>
        <w:t xml:space="preserve">Tabela </w:t>
      </w:r>
      <w:r w:rsidRPr="001E47DF">
        <w:rPr>
          <w:rFonts w:cs="Arial"/>
          <w:b/>
          <w:bCs/>
        </w:rPr>
        <w:fldChar w:fldCharType="begin"/>
      </w:r>
      <w:r w:rsidRPr="001E47DF">
        <w:rPr>
          <w:rFonts w:cs="Arial"/>
          <w:b/>
          <w:bCs/>
        </w:rPr>
        <w:instrText>SEQ Tabela \* ARABIC</w:instrText>
      </w:r>
      <w:r w:rsidRPr="001E47DF">
        <w:rPr>
          <w:rFonts w:cs="Arial"/>
          <w:b/>
          <w:bCs/>
        </w:rPr>
        <w:fldChar w:fldCharType="separate"/>
      </w:r>
      <w:r w:rsidR="00B66461" w:rsidRPr="001E47DF">
        <w:rPr>
          <w:rFonts w:cs="Arial"/>
          <w:b/>
          <w:bCs/>
          <w:noProof/>
        </w:rPr>
        <w:t>11</w:t>
      </w:r>
      <w:r w:rsidRPr="001E47DF">
        <w:rPr>
          <w:rFonts w:cs="Arial"/>
          <w:b/>
          <w:bCs/>
        </w:rPr>
        <w:fldChar w:fldCharType="end"/>
      </w:r>
      <w:r w:rsidRPr="001E47DF">
        <w:rPr>
          <w:rFonts w:cs="Arial"/>
        </w:rPr>
        <w:t xml:space="preserve"> </w:t>
      </w:r>
      <w:r w:rsidRPr="001E47DF">
        <w:rPr>
          <w:rFonts w:eastAsia="Arial" w:cs="Arial"/>
        </w:rPr>
        <w:t>Układ przenośników by-</w:t>
      </w:r>
      <w:proofErr w:type="spellStart"/>
      <w:r w:rsidRPr="001E47DF">
        <w:rPr>
          <w:rFonts w:eastAsia="Arial" w:cs="Arial"/>
        </w:rPr>
        <w:t>passowych</w:t>
      </w:r>
      <w:proofErr w:type="spellEnd"/>
      <w:r w:rsidRPr="001E47DF">
        <w:rPr>
          <w:rFonts w:eastAsia="Arial" w:cs="Arial"/>
        </w:rPr>
        <w:t xml:space="preserve"> bezpośrednio do współspalania z pominięciem magazynu WWS-1</w:t>
      </w:r>
      <w:bookmarkEnd w:id="170"/>
      <w:bookmarkEnd w:id="171"/>
    </w:p>
    <w:tbl>
      <w:tblPr>
        <w:tblStyle w:val="Tabela-Siatka"/>
        <w:tblW w:w="0" w:type="auto"/>
        <w:tblLook w:val="04A0" w:firstRow="1" w:lastRow="0" w:firstColumn="1" w:lastColumn="0" w:noHBand="0" w:noVBand="1"/>
      </w:tblPr>
      <w:tblGrid>
        <w:gridCol w:w="551"/>
        <w:gridCol w:w="2776"/>
        <w:gridCol w:w="1913"/>
        <w:gridCol w:w="1843"/>
        <w:gridCol w:w="1977"/>
      </w:tblGrid>
      <w:tr w:rsidR="00F8322F" w:rsidRPr="001E47DF" w14:paraId="0D19D3A3" w14:textId="77777777" w:rsidTr="00184575">
        <w:trPr>
          <w:tblHeader/>
        </w:trPr>
        <w:tc>
          <w:tcPr>
            <w:tcW w:w="551" w:type="dxa"/>
            <w:shd w:val="clear" w:color="auto" w:fill="E2EFD9" w:themeFill="accent6" w:themeFillTint="33"/>
            <w:vAlign w:val="center"/>
          </w:tcPr>
          <w:p w14:paraId="694D598F" w14:textId="77777777" w:rsidR="00F8322F" w:rsidRPr="001E47DF" w:rsidRDefault="00F8322F" w:rsidP="00FA3AAF">
            <w:pPr>
              <w:rPr>
                <w:rFonts w:eastAsia="Arial" w:cs="Arial"/>
                <w:szCs w:val="22"/>
              </w:rPr>
            </w:pPr>
            <w:r w:rsidRPr="001E47DF">
              <w:rPr>
                <w:rFonts w:eastAsia="Arial" w:cs="Arial"/>
                <w:szCs w:val="22"/>
              </w:rPr>
              <w:t>Lp.</w:t>
            </w:r>
          </w:p>
        </w:tc>
        <w:tc>
          <w:tcPr>
            <w:tcW w:w="2776" w:type="dxa"/>
            <w:shd w:val="clear" w:color="auto" w:fill="E2EFD9" w:themeFill="accent6" w:themeFillTint="33"/>
            <w:vAlign w:val="center"/>
          </w:tcPr>
          <w:p w14:paraId="5771A780" w14:textId="77777777" w:rsidR="00F8322F" w:rsidRPr="001E47DF" w:rsidRDefault="00F8322F" w:rsidP="00FA3AAF">
            <w:pPr>
              <w:jc w:val="center"/>
              <w:rPr>
                <w:rFonts w:eastAsia="Arial" w:cs="Arial"/>
                <w:szCs w:val="22"/>
              </w:rPr>
            </w:pPr>
            <w:r w:rsidRPr="001E47DF">
              <w:rPr>
                <w:rFonts w:eastAsia="Arial" w:cs="Arial"/>
                <w:szCs w:val="22"/>
              </w:rPr>
              <w:t>Urządzenie</w:t>
            </w:r>
          </w:p>
        </w:tc>
        <w:tc>
          <w:tcPr>
            <w:tcW w:w="1913" w:type="dxa"/>
            <w:shd w:val="clear" w:color="auto" w:fill="E2EFD9" w:themeFill="accent6" w:themeFillTint="33"/>
            <w:vAlign w:val="center"/>
          </w:tcPr>
          <w:p w14:paraId="3E33D090" w14:textId="77777777" w:rsidR="00F8322F" w:rsidRPr="001E47DF" w:rsidRDefault="00F8322F" w:rsidP="00FA3AAF">
            <w:pPr>
              <w:jc w:val="center"/>
              <w:rPr>
                <w:rFonts w:eastAsia="Arial" w:cs="Arial"/>
                <w:szCs w:val="22"/>
              </w:rPr>
            </w:pPr>
            <w:r w:rsidRPr="001E47DF">
              <w:rPr>
                <w:rFonts w:eastAsia="Arial" w:cs="Arial"/>
                <w:szCs w:val="22"/>
              </w:rPr>
              <w:t xml:space="preserve">Liczba </w:t>
            </w:r>
          </w:p>
          <w:p w14:paraId="64D4EFD7" w14:textId="77777777" w:rsidR="00F8322F" w:rsidRPr="001E47DF" w:rsidRDefault="00F8322F" w:rsidP="00FA3AAF">
            <w:pPr>
              <w:jc w:val="center"/>
              <w:rPr>
                <w:rFonts w:eastAsia="Arial" w:cs="Arial"/>
                <w:szCs w:val="22"/>
              </w:rPr>
            </w:pPr>
            <w:r w:rsidRPr="001E47DF">
              <w:rPr>
                <w:rFonts w:eastAsia="Arial" w:cs="Arial"/>
                <w:szCs w:val="22"/>
              </w:rPr>
              <w:t>zainstalowana</w:t>
            </w:r>
          </w:p>
        </w:tc>
        <w:tc>
          <w:tcPr>
            <w:tcW w:w="1843" w:type="dxa"/>
            <w:shd w:val="clear" w:color="auto" w:fill="E2EFD9" w:themeFill="accent6" w:themeFillTint="33"/>
            <w:vAlign w:val="center"/>
          </w:tcPr>
          <w:p w14:paraId="5801E88A" w14:textId="77777777" w:rsidR="00F8322F" w:rsidRPr="001E47DF" w:rsidRDefault="00F8322F" w:rsidP="00FA3AAF">
            <w:pPr>
              <w:jc w:val="center"/>
              <w:rPr>
                <w:rFonts w:eastAsia="Arial" w:cs="Arial"/>
                <w:szCs w:val="22"/>
              </w:rPr>
            </w:pPr>
            <w:r w:rsidRPr="001E47DF">
              <w:rPr>
                <w:rFonts w:eastAsia="Arial" w:cs="Arial"/>
                <w:szCs w:val="22"/>
              </w:rPr>
              <w:t>Wydajność jednego urządzenia [m</w:t>
            </w:r>
            <w:r w:rsidRPr="001E47DF">
              <w:rPr>
                <w:rFonts w:eastAsia="Arial" w:cs="Arial"/>
                <w:szCs w:val="22"/>
                <w:vertAlign w:val="superscript"/>
              </w:rPr>
              <w:t>3</w:t>
            </w:r>
            <w:r w:rsidRPr="001E47DF">
              <w:rPr>
                <w:rFonts w:eastAsia="Arial" w:cs="Arial"/>
                <w:szCs w:val="22"/>
              </w:rPr>
              <w:t>/h]</w:t>
            </w:r>
          </w:p>
        </w:tc>
        <w:tc>
          <w:tcPr>
            <w:tcW w:w="1977" w:type="dxa"/>
            <w:shd w:val="clear" w:color="auto" w:fill="E2EFD9" w:themeFill="accent6" w:themeFillTint="33"/>
            <w:vAlign w:val="center"/>
          </w:tcPr>
          <w:p w14:paraId="5C42E360" w14:textId="77777777" w:rsidR="00F8322F" w:rsidRPr="001E47DF" w:rsidRDefault="00F8322F" w:rsidP="00FA3AAF">
            <w:pPr>
              <w:jc w:val="center"/>
              <w:rPr>
                <w:rFonts w:eastAsia="Arial" w:cs="Arial"/>
                <w:szCs w:val="22"/>
              </w:rPr>
            </w:pPr>
            <w:r w:rsidRPr="001E47DF">
              <w:rPr>
                <w:rFonts w:eastAsia="Arial" w:cs="Arial"/>
                <w:szCs w:val="22"/>
              </w:rPr>
              <w:t xml:space="preserve">Oznaczenie </w:t>
            </w:r>
          </w:p>
        </w:tc>
      </w:tr>
      <w:tr w:rsidR="00F8322F" w:rsidRPr="001E47DF" w14:paraId="57F506EA" w14:textId="77777777" w:rsidTr="00184575">
        <w:tc>
          <w:tcPr>
            <w:tcW w:w="551" w:type="dxa"/>
            <w:vAlign w:val="center"/>
          </w:tcPr>
          <w:p w14:paraId="32D8CE10" w14:textId="77777777" w:rsidR="00F8322F" w:rsidRPr="001E47DF" w:rsidRDefault="00F8322F" w:rsidP="00FA3AAF">
            <w:pPr>
              <w:jc w:val="center"/>
              <w:rPr>
                <w:rFonts w:eastAsia="Arial" w:cs="Arial"/>
                <w:szCs w:val="22"/>
              </w:rPr>
            </w:pPr>
            <w:r w:rsidRPr="001E47DF">
              <w:rPr>
                <w:rFonts w:eastAsia="Arial" w:cs="Arial"/>
                <w:szCs w:val="22"/>
              </w:rPr>
              <w:t>1</w:t>
            </w:r>
          </w:p>
        </w:tc>
        <w:tc>
          <w:tcPr>
            <w:tcW w:w="2776" w:type="dxa"/>
            <w:vAlign w:val="center"/>
          </w:tcPr>
          <w:p w14:paraId="4265F7FB" w14:textId="77777777" w:rsidR="00F8322F" w:rsidRPr="001E47DF" w:rsidRDefault="00F8322F" w:rsidP="00FA3AAF">
            <w:pPr>
              <w:rPr>
                <w:rFonts w:eastAsia="Arial" w:cs="Arial"/>
                <w:szCs w:val="22"/>
              </w:rPr>
            </w:pPr>
            <w:r w:rsidRPr="001E47DF">
              <w:rPr>
                <w:rFonts w:eastAsia="Arial" w:cs="Arial"/>
                <w:szCs w:val="22"/>
              </w:rPr>
              <w:t xml:space="preserve">Przenośnik taśmowy by </w:t>
            </w:r>
            <w:proofErr w:type="spellStart"/>
            <w:r w:rsidRPr="001E47DF">
              <w:rPr>
                <w:rFonts w:eastAsia="Arial" w:cs="Arial"/>
                <w:szCs w:val="22"/>
              </w:rPr>
              <w:t>passowy</w:t>
            </w:r>
            <w:proofErr w:type="spellEnd"/>
            <w:r w:rsidRPr="001E47DF">
              <w:rPr>
                <w:rFonts w:eastAsia="Arial" w:cs="Arial"/>
                <w:szCs w:val="22"/>
              </w:rPr>
              <w:t xml:space="preserve"> </w:t>
            </w:r>
          </w:p>
        </w:tc>
        <w:tc>
          <w:tcPr>
            <w:tcW w:w="1913" w:type="dxa"/>
            <w:vAlign w:val="center"/>
          </w:tcPr>
          <w:p w14:paraId="5CE72C8D" w14:textId="29B29721" w:rsidR="00F8322F" w:rsidRPr="001E47DF" w:rsidRDefault="008F2F1A" w:rsidP="00FA3AAF">
            <w:pPr>
              <w:jc w:val="center"/>
              <w:rPr>
                <w:rFonts w:eastAsia="Arial" w:cs="Arial"/>
                <w:szCs w:val="22"/>
              </w:rPr>
            </w:pPr>
            <w:r w:rsidRPr="001E47DF">
              <w:rPr>
                <w:rFonts w:eastAsia="Arial" w:cs="Arial"/>
                <w:szCs w:val="22"/>
              </w:rPr>
              <w:t>1</w:t>
            </w:r>
          </w:p>
        </w:tc>
        <w:tc>
          <w:tcPr>
            <w:tcW w:w="1843" w:type="dxa"/>
            <w:vAlign w:val="center"/>
          </w:tcPr>
          <w:p w14:paraId="2BA50B4B" w14:textId="77777777" w:rsidR="00F8322F" w:rsidRPr="001E47DF" w:rsidRDefault="00F8322F" w:rsidP="00FA3AAF">
            <w:pPr>
              <w:jc w:val="center"/>
              <w:rPr>
                <w:rFonts w:eastAsia="Arial" w:cs="Arial"/>
                <w:szCs w:val="22"/>
              </w:rPr>
            </w:pPr>
            <w:r w:rsidRPr="001E47DF">
              <w:rPr>
                <w:rFonts w:eastAsia="Arial" w:cs="Arial"/>
                <w:szCs w:val="22"/>
              </w:rPr>
              <w:t>2 000</w:t>
            </w:r>
          </w:p>
        </w:tc>
        <w:tc>
          <w:tcPr>
            <w:tcW w:w="1977" w:type="dxa"/>
            <w:vAlign w:val="center"/>
          </w:tcPr>
          <w:p w14:paraId="75AF0F90" w14:textId="77777777" w:rsidR="00F8322F" w:rsidRPr="001E47DF" w:rsidRDefault="00F8322F" w:rsidP="00FA3AAF">
            <w:pPr>
              <w:jc w:val="center"/>
              <w:rPr>
                <w:rFonts w:eastAsia="Arial" w:cs="Arial"/>
                <w:szCs w:val="22"/>
              </w:rPr>
            </w:pPr>
            <w:r w:rsidRPr="001E47DF">
              <w:rPr>
                <w:rFonts w:eastAsia="Arial" w:cs="Arial"/>
                <w:szCs w:val="22"/>
              </w:rPr>
              <w:t>PT-231</w:t>
            </w:r>
          </w:p>
        </w:tc>
      </w:tr>
    </w:tbl>
    <w:p w14:paraId="6E1725BB" w14:textId="77777777" w:rsidR="00F8322F" w:rsidRPr="001E47DF" w:rsidRDefault="00F8322F" w:rsidP="00F8322F">
      <w:pPr>
        <w:rPr>
          <w:rFonts w:cs="Arial"/>
          <w:lang w:val="x-none"/>
        </w:rPr>
      </w:pPr>
    </w:p>
    <w:p w14:paraId="3D90F54D" w14:textId="77777777" w:rsidR="00030271" w:rsidRDefault="00030271" w:rsidP="00F8322F">
      <w:pPr>
        <w:rPr>
          <w:rFonts w:cs="Arial"/>
          <w:lang w:val="x-none"/>
        </w:rPr>
      </w:pPr>
    </w:p>
    <w:p w14:paraId="46CD4F15" w14:textId="77777777" w:rsidR="009C0B1F" w:rsidRDefault="009C0B1F" w:rsidP="00F8322F">
      <w:pPr>
        <w:rPr>
          <w:rFonts w:cs="Arial"/>
          <w:lang w:val="x-none"/>
        </w:rPr>
      </w:pPr>
    </w:p>
    <w:p w14:paraId="6B799553" w14:textId="77777777" w:rsidR="009C0B1F" w:rsidRDefault="009C0B1F" w:rsidP="00F8322F">
      <w:pPr>
        <w:rPr>
          <w:rFonts w:cs="Arial"/>
          <w:lang w:val="x-none"/>
        </w:rPr>
      </w:pPr>
    </w:p>
    <w:p w14:paraId="3A795992" w14:textId="77777777" w:rsidR="00030271" w:rsidRDefault="00030271" w:rsidP="00F8322F">
      <w:pPr>
        <w:rPr>
          <w:rFonts w:cs="Arial"/>
          <w:lang w:val="x-none"/>
        </w:rPr>
      </w:pPr>
    </w:p>
    <w:p w14:paraId="08531FB3" w14:textId="77777777" w:rsidR="00030271" w:rsidRPr="001E47DF" w:rsidRDefault="00030271" w:rsidP="00F8322F">
      <w:pPr>
        <w:rPr>
          <w:rFonts w:cs="Arial"/>
          <w:lang w:val="x-none"/>
        </w:rPr>
      </w:pPr>
    </w:p>
    <w:p w14:paraId="090F7843" w14:textId="4FCF7C3D" w:rsidR="00F8322F" w:rsidRPr="001E47DF" w:rsidRDefault="00F8322F" w:rsidP="00F8322F">
      <w:pPr>
        <w:rPr>
          <w:rFonts w:eastAsia="Arial" w:cs="Arial"/>
          <w:szCs w:val="22"/>
        </w:rPr>
      </w:pPr>
      <w:bookmarkStart w:id="172" w:name="_Toc183006459"/>
      <w:bookmarkStart w:id="173" w:name="_Toc185451612"/>
      <w:r w:rsidRPr="001E47DF">
        <w:rPr>
          <w:rFonts w:cs="Arial"/>
          <w:b/>
          <w:bCs/>
        </w:rPr>
        <w:lastRenderedPageBreak/>
        <w:t xml:space="preserve">Tabela </w:t>
      </w:r>
      <w:r w:rsidRPr="001E47DF">
        <w:rPr>
          <w:rFonts w:cs="Arial"/>
          <w:b/>
          <w:bCs/>
        </w:rPr>
        <w:fldChar w:fldCharType="begin"/>
      </w:r>
      <w:r w:rsidRPr="001E47DF">
        <w:rPr>
          <w:rFonts w:cs="Arial"/>
          <w:b/>
          <w:bCs/>
        </w:rPr>
        <w:instrText>SEQ Tabela \* ARABIC</w:instrText>
      </w:r>
      <w:r w:rsidRPr="001E47DF">
        <w:rPr>
          <w:rFonts w:cs="Arial"/>
          <w:b/>
          <w:bCs/>
        </w:rPr>
        <w:fldChar w:fldCharType="separate"/>
      </w:r>
      <w:r w:rsidR="00B66461" w:rsidRPr="001E47DF">
        <w:rPr>
          <w:rFonts w:cs="Arial"/>
          <w:b/>
          <w:bCs/>
          <w:noProof/>
        </w:rPr>
        <w:t>12</w:t>
      </w:r>
      <w:r w:rsidRPr="001E47DF">
        <w:rPr>
          <w:rFonts w:cs="Arial"/>
          <w:b/>
          <w:bCs/>
        </w:rPr>
        <w:fldChar w:fldCharType="end"/>
      </w:r>
      <w:r w:rsidRPr="001E47DF">
        <w:rPr>
          <w:rFonts w:cs="Arial"/>
          <w:b/>
          <w:bCs/>
        </w:rPr>
        <w:t xml:space="preserve"> </w:t>
      </w:r>
      <w:r w:rsidRPr="001E47DF">
        <w:rPr>
          <w:rFonts w:eastAsia="Arial" w:cs="Arial"/>
          <w:szCs w:val="22"/>
        </w:rPr>
        <w:t xml:space="preserve">Układ przenośników </w:t>
      </w:r>
      <w:r w:rsidR="00875F50" w:rsidRPr="001E47DF">
        <w:rPr>
          <w:rFonts w:eastAsia="Arial" w:cs="Arial"/>
          <w:szCs w:val="22"/>
        </w:rPr>
        <w:t>na plac</w:t>
      </w:r>
      <w:r w:rsidRPr="001E47DF">
        <w:rPr>
          <w:rFonts w:eastAsia="Arial" w:cs="Arial"/>
          <w:szCs w:val="22"/>
        </w:rPr>
        <w:t xml:space="preserve"> awaryjnego zrzutu.</w:t>
      </w:r>
      <w:bookmarkEnd w:id="172"/>
      <w:bookmarkEnd w:id="173"/>
    </w:p>
    <w:tbl>
      <w:tblPr>
        <w:tblStyle w:val="Tabela-Siatka"/>
        <w:tblW w:w="0" w:type="auto"/>
        <w:tblLook w:val="04A0" w:firstRow="1" w:lastRow="0" w:firstColumn="1" w:lastColumn="0" w:noHBand="0" w:noVBand="1"/>
      </w:tblPr>
      <w:tblGrid>
        <w:gridCol w:w="551"/>
        <w:gridCol w:w="2776"/>
        <w:gridCol w:w="1913"/>
        <w:gridCol w:w="1843"/>
        <w:gridCol w:w="1977"/>
      </w:tblGrid>
      <w:tr w:rsidR="00F8322F" w:rsidRPr="001E47DF" w14:paraId="668D626E" w14:textId="77777777" w:rsidTr="00184575">
        <w:trPr>
          <w:tblHeader/>
        </w:trPr>
        <w:tc>
          <w:tcPr>
            <w:tcW w:w="551" w:type="dxa"/>
            <w:shd w:val="clear" w:color="auto" w:fill="E2EFD9" w:themeFill="accent6" w:themeFillTint="33"/>
            <w:vAlign w:val="center"/>
          </w:tcPr>
          <w:p w14:paraId="31856999" w14:textId="77777777" w:rsidR="00F8322F" w:rsidRPr="001E47DF" w:rsidRDefault="00F8322F" w:rsidP="00FA3AAF">
            <w:pPr>
              <w:rPr>
                <w:rFonts w:eastAsia="Arial" w:cs="Arial"/>
                <w:szCs w:val="22"/>
              </w:rPr>
            </w:pPr>
            <w:r w:rsidRPr="001E47DF">
              <w:rPr>
                <w:rFonts w:eastAsia="Arial" w:cs="Arial"/>
                <w:szCs w:val="22"/>
              </w:rPr>
              <w:t>Lp.</w:t>
            </w:r>
          </w:p>
        </w:tc>
        <w:tc>
          <w:tcPr>
            <w:tcW w:w="2776" w:type="dxa"/>
            <w:shd w:val="clear" w:color="auto" w:fill="E2EFD9" w:themeFill="accent6" w:themeFillTint="33"/>
            <w:vAlign w:val="center"/>
          </w:tcPr>
          <w:p w14:paraId="6630E274" w14:textId="77777777" w:rsidR="00F8322F" w:rsidRPr="001E47DF" w:rsidRDefault="00F8322F" w:rsidP="00FA3AAF">
            <w:pPr>
              <w:jc w:val="center"/>
              <w:rPr>
                <w:rFonts w:eastAsia="Arial" w:cs="Arial"/>
                <w:szCs w:val="22"/>
              </w:rPr>
            </w:pPr>
            <w:r w:rsidRPr="001E47DF">
              <w:rPr>
                <w:rFonts w:eastAsia="Arial" w:cs="Arial"/>
                <w:szCs w:val="22"/>
              </w:rPr>
              <w:t>Urządzenie</w:t>
            </w:r>
          </w:p>
        </w:tc>
        <w:tc>
          <w:tcPr>
            <w:tcW w:w="1913" w:type="dxa"/>
            <w:shd w:val="clear" w:color="auto" w:fill="E2EFD9" w:themeFill="accent6" w:themeFillTint="33"/>
            <w:vAlign w:val="center"/>
          </w:tcPr>
          <w:p w14:paraId="7C6C6E1A" w14:textId="77777777" w:rsidR="00F8322F" w:rsidRPr="001E47DF" w:rsidRDefault="00F8322F" w:rsidP="00FA3AAF">
            <w:pPr>
              <w:jc w:val="center"/>
              <w:rPr>
                <w:rFonts w:eastAsia="Arial" w:cs="Arial"/>
                <w:szCs w:val="22"/>
              </w:rPr>
            </w:pPr>
            <w:r w:rsidRPr="001E47DF">
              <w:rPr>
                <w:rFonts w:eastAsia="Arial" w:cs="Arial"/>
                <w:szCs w:val="22"/>
              </w:rPr>
              <w:t xml:space="preserve">Liczba </w:t>
            </w:r>
          </w:p>
          <w:p w14:paraId="66C8E636" w14:textId="77777777" w:rsidR="00F8322F" w:rsidRPr="001E47DF" w:rsidRDefault="00F8322F" w:rsidP="00FA3AAF">
            <w:pPr>
              <w:jc w:val="center"/>
              <w:rPr>
                <w:rFonts w:eastAsia="Arial" w:cs="Arial"/>
                <w:szCs w:val="22"/>
              </w:rPr>
            </w:pPr>
            <w:r w:rsidRPr="001E47DF">
              <w:rPr>
                <w:rFonts w:eastAsia="Arial" w:cs="Arial"/>
                <w:szCs w:val="22"/>
              </w:rPr>
              <w:t>zainstalowana</w:t>
            </w:r>
          </w:p>
        </w:tc>
        <w:tc>
          <w:tcPr>
            <w:tcW w:w="1843" w:type="dxa"/>
            <w:shd w:val="clear" w:color="auto" w:fill="E2EFD9" w:themeFill="accent6" w:themeFillTint="33"/>
            <w:vAlign w:val="center"/>
          </w:tcPr>
          <w:p w14:paraId="44348EBE" w14:textId="77777777" w:rsidR="00F8322F" w:rsidRPr="001E47DF" w:rsidRDefault="00F8322F" w:rsidP="00FA3AAF">
            <w:pPr>
              <w:jc w:val="center"/>
              <w:rPr>
                <w:rFonts w:eastAsia="Arial" w:cs="Arial"/>
                <w:szCs w:val="22"/>
              </w:rPr>
            </w:pPr>
            <w:r w:rsidRPr="001E47DF">
              <w:rPr>
                <w:rFonts w:eastAsia="Arial" w:cs="Arial"/>
                <w:szCs w:val="22"/>
              </w:rPr>
              <w:t>Wydajność jednego urządzenia [m</w:t>
            </w:r>
            <w:r w:rsidRPr="001E47DF">
              <w:rPr>
                <w:rFonts w:eastAsia="Arial" w:cs="Arial"/>
                <w:szCs w:val="22"/>
                <w:vertAlign w:val="superscript"/>
              </w:rPr>
              <w:t>3</w:t>
            </w:r>
            <w:r w:rsidRPr="001E47DF">
              <w:rPr>
                <w:rFonts w:eastAsia="Arial" w:cs="Arial"/>
                <w:szCs w:val="22"/>
              </w:rPr>
              <w:t>/h]</w:t>
            </w:r>
          </w:p>
        </w:tc>
        <w:tc>
          <w:tcPr>
            <w:tcW w:w="1977" w:type="dxa"/>
            <w:shd w:val="clear" w:color="auto" w:fill="E2EFD9" w:themeFill="accent6" w:themeFillTint="33"/>
            <w:vAlign w:val="center"/>
          </w:tcPr>
          <w:p w14:paraId="2F54E2CB" w14:textId="77777777" w:rsidR="00F8322F" w:rsidRPr="001E47DF" w:rsidRDefault="00F8322F" w:rsidP="00FA3AAF">
            <w:pPr>
              <w:jc w:val="center"/>
              <w:rPr>
                <w:rFonts w:eastAsia="Arial" w:cs="Arial"/>
                <w:szCs w:val="22"/>
              </w:rPr>
            </w:pPr>
            <w:r w:rsidRPr="001E47DF">
              <w:rPr>
                <w:rFonts w:eastAsia="Arial" w:cs="Arial"/>
                <w:szCs w:val="22"/>
              </w:rPr>
              <w:t xml:space="preserve">Oznaczenie </w:t>
            </w:r>
          </w:p>
        </w:tc>
      </w:tr>
      <w:tr w:rsidR="00F8322F" w:rsidRPr="001E47DF" w14:paraId="034DC3C4" w14:textId="77777777" w:rsidTr="00184575">
        <w:tc>
          <w:tcPr>
            <w:tcW w:w="551" w:type="dxa"/>
            <w:vAlign w:val="center"/>
          </w:tcPr>
          <w:p w14:paraId="59060A40" w14:textId="77777777" w:rsidR="00F8322F" w:rsidRPr="001E47DF" w:rsidRDefault="00F8322F" w:rsidP="00FA3AAF">
            <w:pPr>
              <w:jc w:val="center"/>
              <w:rPr>
                <w:rFonts w:eastAsia="Arial" w:cs="Arial"/>
                <w:szCs w:val="22"/>
              </w:rPr>
            </w:pPr>
            <w:r w:rsidRPr="001E47DF">
              <w:rPr>
                <w:rFonts w:eastAsia="Arial" w:cs="Arial"/>
                <w:szCs w:val="22"/>
              </w:rPr>
              <w:t>1</w:t>
            </w:r>
          </w:p>
        </w:tc>
        <w:tc>
          <w:tcPr>
            <w:tcW w:w="2776" w:type="dxa"/>
            <w:vAlign w:val="center"/>
          </w:tcPr>
          <w:p w14:paraId="57C40F7E" w14:textId="77777777" w:rsidR="00F8322F" w:rsidRPr="001E47DF" w:rsidRDefault="00F8322F" w:rsidP="00FA3AAF">
            <w:pPr>
              <w:rPr>
                <w:rFonts w:eastAsia="Arial" w:cs="Arial"/>
                <w:szCs w:val="22"/>
              </w:rPr>
            </w:pPr>
            <w:r w:rsidRPr="001E47DF">
              <w:rPr>
                <w:rFonts w:eastAsia="Arial" w:cs="Arial"/>
                <w:szCs w:val="22"/>
              </w:rPr>
              <w:t xml:space="preserve">Przenośnik taśmowy </w:t>
            </w:r>
          </w:p>
        </w:tc>
        <w:tc>
          <w:tcPr>
            <w:tcW w:w="1913" w:type="dxa"/>
            <w:vAlign w:val="center"/>
          </w:tcPr>
          <w:p w14:paraId="1793313D" w14:textId="3165B000" w:rsidR="00F8322F" w:rsidRPr="001E47DF" w:rsidRDefault="00184575" w:rsidP="00FA3AAF">
            <w:pPr>
              <w:jc w:val="center"/>
              <w:rPr>
                <w:rFonts w:eastAsia="Arial" w:cs="Arial"/>
                <w:szCs w:val="22"/>
              </w:rPr>
            </w:pPr>
            <w:r w:rsidRPr="001E47DF">
              <w:rPr>
                <w:rFonts w:eastAsia="Arial" w:cs="Arial"/>
                <w:szCs w:val="22"/>
              </w:rPr>
              <w:t>2 (1+1 rezerwa)</w:t>
            </w:r>
          </w:p>
        </w:tc>
        <w:tc>
          <w:tcPr>
            <w:tcW w:w="1843" w:type="dxa"/>
            <w:vAlign w:val="center"/>
          </w:tcPr>
          <w:p w14:paraId="04D4AA2F" w14:textId="77777777" w:rsidR="00F8322F" w:rsidRPr="001E47DF" w:rsidRDefault="00F8322F" w:rsidP="00FA3AAF">
            <w:pPr>
              <w:jc w:val="center"/>
              <w:rPr>
                <w:rFonts w:eastAsia="Arial" w:cs="Arial"/>
                <w:szCs w:val="22"/>
              </w:rPr>
            </w:pPr>
            <w:r w:rsidRPr="001E47DF">
              <w:rPr>
                <w:rFonts w:eastAsia="Arial" w:cs="Arial"/>
                <w:szCs w:val="22"/>
              </w:rPr>
              <w:t>2 000</w:t>
            </w:r>
          </w:p>
        </w:tc>
        <w:tc>
          <w:tcPr>
            <w:tcW w:w="1977" w:type="dxa"/>
            <w:vAlign w:val="center"/>
          </w:tcPr>
          <w:p w14:paraId="6D918950" w14:textId="77777777" w:rsidR="00F8322F" w:rsidRPr="001E47DF" w:rsidRDefault="00F8322F" w:rsidP="00FA3AAF">
            <w:pPr>
              <w:jc w:val="center"/>
              <w:rPr>
                <w:rFonts w:eastAsia="Arial" w:cs="Arial"/>
                <w:szCs w:val="22"/>
              </w:rPr>
            </w:pPr>
            <w:r w:rsidRPr="001E47DF">
              <w:rPr>
                <w:rFonts w:eastAsia="Arial" w:cs="Arial"/>
                <w:szCs w:val="22"/>
              </w:rPr>
              <w:t>TA-1, TA-2</w:t>
            </w:r>
          </w:p>
        </w:tc>
      </w:tr>
    </w:tbl>
    <w:p w14:paraId="595BF9DD" w14:textId="197900C8" w:rsidR="00F8322F" w:rsidRPr="001E47DF" w:rsidRDefault="00F8322F" w:rsidP="00F8322F">
      <w:pPr>
        <w:rPr>
          <w:rFonts w:eastAsia="Arial" w:cs="Arial"/>
          <w:szCs w:val="22"/>
        </w:rPr>
      </w:pPr>
      <w:r w:rsidRPr="001E47DF">
        <w:rPr>
          <w:rFonts w:eastAsia="Arial" w:cs="Arial"/>
          <w:szCs w:val="22"/>
        </w:rPr>
        <w:t xml:space="preserve">Układu transportu </w:t>
      </w:r>
      <w:proofErr w:type="spellStart"/>
      <w:r w:rsidR="00996E73" w:rsidRPr="001E47DF">
        <w:rPr>
          <w:rFonts w:eastAsia="Arial" w:cs="Arial"/>
          <w:szCs w:val="22"/>
        </w:rPr>
        <w:t>pellet</w:t>
      </w:r>
      <w:r w:rsidRPr="001E47DF">
        <w:rPr>
          <w:rFonts w:eastAsia="Arial" w:cs="Arial"/>
          <w:szCs w:val="22"/>
        </w:rPr>
        <w:t>u</w:t>
      </w:r>
      <w:proofErr w:type="spellEnd"/>
      <w:r w:rsidRPr="001E47DF">
        <w:rPr>
          <w:rFonts w:eastAsia="Arial" w:cs="Arial"/>
          <w:szCs w:val="22"/>
        </w:rPr>
        <w:t xml:space="preserve"> z budynku A-7-4 do budynku A-</w:t>
      </w:r>
      <w:r w:rsidR="007F6EB8" w:rsidRPr="001E47DF">
        <w:rPr>
          <w:rFonts w:eastAsia="Arial" w:cs="Arial"/>
          <w:szCs w:val="22"/>
        </w:rPr>
        <w:t>7</w:t>
      </w:r>
      <w:r w:rsidRPr="001E47DF">
        <w:rPr>
          <w:rFonts w:eastAsia="Arial" w:cs="Arial"/>
          <w:szCs w:val="22"/>
        </w:rPr>
        <w:t>-</w:t>
      </w:r>
      <w:r w:rsidR="007F6EB8" w:rsidRPr="001E47DF">
        <w:rPr>
          <w:rFonts w:eastAsia="Arial" w:cs="Arial"/>
          <w:szCs w:val="22"/>
        </w:rPr>
        <w:t>2</w:t>
      </w:r>
      <w:r w:rsidRPr="001E47DF">
        <w:rPr>
          <w:rFonts w:eastAsia="Arial" w:cs="Arial"/>
          <w:szCs w:val="22"/>
        </w:rPr>
        <w:t xml:space="preserve"> należy traktować jako ideowy, należy przyjąć najlepsze rozwiązanie dostępne na rynku w uzgodnieniu z Zamawiającym.</w:t>
      </w:r>
    </w:p>
    <w:p w14:paraId="4CF976A9" w14:textId="77777777" w:rsidR="00030271" w:rsidRPr="001E47DF" w:rsidRDefault="00030271" w:rsidP="00F8322F">
      <w:pPr>
        <w:rPr>
          <w:rFonts w:eastAsia="Arial" w:cs="Arial"/>
          <w:szCs w:val="22"/>
        </w:rPr>
      </w:pPr>
    </w:p>
    <w:p w14:paraId="35FB32BF" w14:textId="246BE267" w:rsidR="00F02C89" w:rsidRPr="001E47DF" w:rsidRDefault="00F02C89" w:rsidP="0005641F">
      <w:pPr>
        <w:pStyle w:val="Poziom3"/>
        <w:numPr>
          <w:ilvl w:val="2"/>
          <w:numId w:val="30"/>
        </w:numPr>
        <w:spacing w:before="240" w:after="120"/>
        <w:ind w:left="709"/>
        <w:rPr>
          <w:rFonts w:cs="Arial"/>
        </w:rPr>
      </w:pPr>
      <w:r w:rsidRPr="001E47DF">
        <w:rPr>
          <w:rFonts w:cs="Arial"/>
        </w:rPr>
        <w:t xml:space="preserve">Układ transportu </w:t>
      </w:r>
      <w:proofErr w:type="spellStart"/>
      <w:r w:rsidR="00996E73" w:rsidRPr="001E47DF">
        <w:rPr>
          <w:rFonts w:cs="Arial"/>
        </w:rPr>
        <w:t>pellet</w:t>
      </w:r>
      <w:r w:rsidRPr="001E47DF">
        <w:rPr>
          <w:rFonts w:cs="Arial"/>
        </w:rPr>
        <w:t>u</w:t>
      </w:r>
      <w:proofErr w:type="spellEnd"/>
      <w:r w:rsidRPr="001E47DF">
        <w:rPr>
          <w:rFonts w:cs="Arial"/>
        </w:rPr>
        <w:t xml:space="preserve"> od wiaty WWS-1 do budynku A-</w:t>
      </w:r>
      <w:r w:rsidR="007F6EB8" w:rsidRPr="001E47DF">
        <w:rPr>
          <w:rFonts w:cs="Arial"/>
        </w:rPr>
        <w:t>7</w:t>
      </w:r>
      <w:r w:rsidRPr="001E47DF">
        <w:rPr>
          <w:rFonts w:cs="Arial"/>
        </w:rPr>
        <w:t>-</w:t>
      </w:r>
      <w:r w:rsidR="007F6EB8" w:rsidRPr="001E47DF">
        <w:rPr>
          <w:rFonts w:cs="Arial"/>
        </w:rPr>
        <w:t>2</w:t>
      </w:r>
    </w:p>
    <w:p w14:paraId="3D59CC28" w14:textId="3CBE982A" w:rsidR="007565F7" w:rsidRPr="001E47DF" w:rsidRDefault="007565F7" w:rsidP="00301F09">
      <w:pPr>
        <w:rPr>
          <w:rFonts w:cs="Arial"/>
        </w:rPr>
      </w:pPr>
      <w:r w:rsidRPr="001E47DF">
        <w:rPr>
          <w:rFonts w:cs="Arial"/>
        </w:rPr>
        <w:t>Biomasa magazynowana w WWS</w:t>
      </w:r>
      <w:r w:rsidR="00F93FAB" w:rsidRPr="001E47DF">
        <w:rPr>
          <w:rFonts w:cs="Arial"/>
        </w:rPr>
        <w:t>-</w:t>
      </w:r>
      <w:r w:rsidRPr="001E47DF">
        <w:rPr>
          <w:rFonts w:cs="Arial"/>
        </w:rPr>
        <w:t>1 będzie transportowana do budynku A-7-2 poprzez system przenośników taśmowych, co pozwoli na zautomatyzowanie procesu transportu biomasy na istniejącą galerię skośną nawęglania.</w:t>
      </w:r>
    </w:p>
    <w:p w14:paraId="38F9FD23" w14:textId="063F698D" w:rsidR="007565F7" w:rsidRPr="001E47DF" w:rsidRDefault="007565F7" w:rsidP="00301F09">
      <w:pPr>
        <w:rPr>
          <w:rFonts w:cs="Arial"/>
        </w:rPr>
      </w:pPr>
      <w:r w:rsidRPr="001E47DF">
        <w:rPr>
          <w:rFonts w:cs="Arial"/>
        </w:rPr>
        <w:t xml:space="preserve">Biomasa jest wyprowadzana z wiaty za pomocą </w:t>
      </w:r>
      <w:r w:rsidRPr="001E47DF">
        <w:rPr>
          <w:rFonts w:cs="Arial"/>
          <w:szCs w:val="22"/>
        </w:rPr>
        <w:t xml:space="preserve">za pomocą dwóch poziomych przenośników PT-211.1, PT-211.2, które zasilają </w:t>
      </w:r>
      <w:r w:rsidRPr="001E47DF">
        <w:rPr>
          <w:rFonts w:cs="Arial"/>
        </w:rPr>
        <w:t>układ dwóch równoległych przenośników PT-232, PT-252. Przenośniki PT-232, PT-252 są przenośnikami wzajemnie rezerwującymi się, każdy o wydajności 2000 m</w:t>
      </w:r>
      <w:r w:rsidRPr="001E47DF">
        <w:rPr>
          <w:rFonts w:cs="Arial"/>
          <w:vertAlign w:val="superscript"/>
        </w:rPr>
        <w:t>3</w:t>
      </w:r>
      <w:r w:rsidRPr="001E47DF">
        <w:rPr>
          <w:rFonts w:cs="Arial"/>
        </w:rPr>
        <w:t xml:space="preserve">/h. Przenośniki PT-232, PT-252 prowadzone będą </w:t>
      </w:r>
      <w:r w:rsidR="00EE3C97" w:rsidRPr="001E47DF">
        <w:rPr>
          <w:rFonts w:cs="Arial"/>
        </w:rPr>
        <w:t>prostopad</w:t>
      </w:r>
      <w:r w:rsidR="009F7141" w:rsidRPr="001E47DF">
        <w:rPr>
          <w:rFonts w:cs="Arial"/>
        </w:rPr>
        <w:t>le</w:t>
      </w:r>
      <w:r w:rsidR="005F60EF" w:rsidRPr="001E47DF">
        <w:rPr>
          <w:rFonts w:cs="Arial"/>
        </w:rPr>
        <w:t xml:space="preserve"> do</w:t>
      </w:r>
      <w:r w:rsidRPr="001E47DF">
        <w:rPr>
          <w:rFonts w:cs="Arial"/>
        </w:rPr>
        <w:t xml:space="preserve"> WWS-1.</w:t>
      </w:r>
    </w:p>
    <w:p w14:paraId="673F9D03" w14:textId="6C694C86" w:rsidR="00FA3AAF" w:rsidRPr="001E47DF" w:rsidRDefault="007565F7" w:rsidP="00FA3AAF">
      <w:pPr>
        <w:rPr>
          <w:rFonts w:cs="Arial"/>
          <w:lang w:eastAsia="en-US"/>
        </w:rPr>
      </w:pPr>
      <w:r w:rsidRPr="001E47DF">
        <w:rPr>
          <w:rFonts w:cs="Arial"/>
          <w:lang w:eastAsia="en-US"/>
        </w:rPr>
        <w:t>Podczas projektowania przenośników PT-232, PT-252 należy przewidzieć ich dalszą rozbudowę z kolejnym etapie inwestycji w celu zapewnienia przez przenośniki:</w:t>
      </w:r>
    </w:p>
    <w:p w14:paraId="0E7759E7" w14:textId="435A0A9C" w:rsidR="00FA3AAF" w:rsidRPr="001E47DF" w:rsidRDefault="00FA3AAF" w:rsidP="0005641F">
      <w:pPr>
        <w:pStyle w:val="Akapitzlist"/>
        <w:numPr>
          <w:ilvl w:val="0"/>
          <w:numId w:val="105"/>
        </w:numPr>
      </w:pPr>
      <w:r w:rsidRPr="001E47DF">
        <w:t>Rozładunku wiaty WWS-2 (Etap II)</w:t>
      </w:r>
    </w:p>
    <w:p w14:paraId="13C0B648" w14:textId="7055D371" w:rsidR="00FA3AAF" w:rsidRPr="001E47DF" w:rsidRDefault="00FA3AAF" w:rsidP="00FA3AAF">
      <w:pPr>
        <w:spacing w:before="120" w:after="120"/>
        <w:rPr>
          <w:rFonts w:cs="Arial"/>
        </w:rPr>
      </w:pPr>
      <w:r w:rsidRPr="001E47DF">
        <w:rPr>
          <w:rFonts w:cs="Arial"/>
        </w:rPr>
        <w:t xml:space="preserve">Jeżeli konieczne, należy </w:t>
      </w:r>
      <w:r w:rsidR="00CE75CC" w:rsidRPr="001E47DF">
        <w:rPr>
          <w:rFonts w:cs="Arial"/>
        </w:rPr>
        <w:t xml:space="preserve">zaprojektować, </w:t>
      </w:r>
      <w:r w:rsidR="00C9566A" w:rsidRPr="001E47DF">
        <w:rPr>
          <w:rFonts w:cs="Arial"/>
        </w:rPr>
        <w:t>dostarczyć i zmontować</w:t>
      </w:r>
      <w:r w:rsidRPr="001E47DF">
        <w:rPr>
          <w:rFonts w:cs="Arial"/>
        </w:rPr>
        <w:t xml:space="preserve"> przenośniki podziemn</w:t>
      </w:r>
      <w:r w:rsidR="00C9566A" w:rsidRPr="001E47DF">
        <w:rPr>
          <w:rFonts w:cs="Arial"/>
        </w:rPr>
        <w:t>e</w:t>
      </w:r>
      <w:r w:rsidRPr="001E47DF">
        <w:rPr>
          <w:rFonts w:cs="Arial"/>
        </w:rPr>
        <w:t xml:space="preserve"> </w:t>
      </w:r>
      <w:r w:rsidRPr="001E47DF">
        <w:rPr>
          <w:rFonts w:cs="Arial"/>
          <w:lang w:eastAsia="en-US"/>
        </w:rPr>
        <w:t>PT-232, PT-252 docelowo na etapie I inwestycji.</w:t>
      </w:r>
    </w:p>
    <w:p w14:paraId="631DA6F2" w14:textId="58B71451" w:rsidR="00FA3AAF" w:rsidRPr="001E47DF" w:rsidRDefault="00FA3AAF" w:rsidP="00FA3AAF">
      <w:pPr>
        <w:rPr>
          <w:rFonts w:cs="Arial"/>
          <w:lang w:eastAsia="en-US"/>
        </w:rPr>
      </w:pPr>
      <w:r w:rsidRPr="001E47DF">
        <w:rPr>
          <w:rFonts w:cs="Arial"/>
          <w:lang w:eastAsia="en-US"/>
        </w:rPr>
        <w:t xml:space="preserve">Przenośniki PT-232 oraz PT-253 </w:t>
      </w:r>
      <w:r w:rsidR="00195B15" w:rsidRPr="001E47DF">
        <w:rPr>
          <w:rFonts w:cs="Arial"/>
          <w:lang w:eastAsia="en-US"/>
        </w:rPr>
        <w:t>transportują biomasę</w:t>
      </w:r>
      <w:r w:rsidR="003F6357" w:rsidRPr="001E47DF">
        <w:rPr>
          <w:rFonts w:cs="Arial"/>
          <w:lang w:eastAsia="en-US"/>
        </w:rPr>
        <w:t xml:space="preserve"> z wiat magazynowych na</w:t>
      </w:r>
      <w:r w:rsidRPr="001E47DF">
        <w:rPr>
          <w:rFonts w:cs="Arial"/>
          <w:lang w:eastAsia="en-US"/>
        </w:rPr>
        <w:t xml:space="preserve"> układ dwóch równoległych przenośników PT-271 oraz PT-272. Przenośniki PT-271, PT-272 są przenośnikami wzajemnie rezerwującymi się, każdy o wydajności 2000 m</w:t>
      </w:r>
      <w:r w:rsidRPr="001E47DF">
        <w:rPr>
          <w:rFonts w:cs="Arial"/>
          <w:vertAlign w:val="superscript"/>
          <w:lang w:eastAsia="en-US"/>
        </w:rPr>
        <w:t>3</w:t>
      </w:r>
      <w:r w:rsidRPr="001E47DF">
        <w:rPr>
          <w:rFonts w:cs="Arial"/>
          <w:lang w:eastAsia="en-US"/>
        </w:rPr>
        <w:t xml:space="preserve">/h. </w:t>
      </w:r>
    </w:p>
    <w:p w14:paraId="039A7400" w14:textId="66306504" w:rsidR="00FA3AAF" w:rsidRPr="001E47DF" w:rsidRDefault="00FA3AAF" w:rsidP="00FA3AAF">
      <w:pPr>
        <w:rPr>
          <w:rFonts w:cs="Arial"/>
          <w:lang w:eastAsia="en-US"/>
        </w:rPr>
      </w:pPr>
      <w:r w:rsidRPr="001E47DF">
        <w:rPr>
          <w:rFonts w:cs="Arial"/>
          <w:lang w:val="x-none" w:eastAsia="en-US"/>
        </w:rPr>
        <w:t xml:space="preserve">Na trasie przenośników </w:t>
      </w:r>
      <w:r w:rsidRPr="001E47DF">
        <w:rPr>
          <w:rFonts w:cs="Arial"/>
          <w:lang w:eastAsia="en-US"/>
        </w:rPr>
        <w:t xml:space="preserve">PT-271, PT-272 </w:t>
      </w:r>
      <w:r w:rsidR="00803BE3" w:rsidRPr="001E47DF">
        <w:rPr>
          <w:rFonts w:cs="Arial"/>
          <w:lang w:eastAsia="en-US"/>
        </w:rPr>
        <w:t>należy przewidzieć możliwość</w:t>
      </w:r>
      <w:r w:rsidRPr="001E47DF">
        <w:rPr>
          <w:rFonts w:cs="Arial"/>
          <w:lang w:eastAsia="en-US"/>
        </w:rPr>
        <w:t xml:space="preserve"> </w:t>
      </w:r>
      <w:r w:rsidR="00117AE0" w:rsidRPr="001E47DF">
        <w:rPr>
          <w:rFonts w:cs="Arial"/>
          <w:lang w:eastAsia="en-US"/>
        </w:rPr>
        <w:t>montażu</w:t>
      </w:r>
      <w:r w:rsidRPr="001E47DF">
        <w:rPr>
          <w:rFonts w:cs="Arial"/>
          <w:lang w:eastAsia="en-US"/>
        </w:rPr>
        <w:t xml:space="preserve"> wag rozliczeniow</w:t>
      </w:r>
      <w:r w:rsidR="00117AE0" w:rsidRPr="001E47DF">
        <w:rPr>
          <w:rFonts w:cs="Arial"/>
          <w:lang w:eastAsia="en-US"/>
        </w:rPr>
        <w:t>ych</w:t>
      </w:r>
      <w:r w:rsidRPr="001E47DF">
        <w:rPr>
          <w:rFonts w:cs="Arial"/>
          <w:lang w:eastAsia="en-US"/>
        </w:rPr>
        <w:t xml:space="preserve"> paliwa</w:t>
      </w:r>
      <w:r w:rsidR="0051001D" w:rsidRPr="001E47DF">
        <w:rPr>
          <w:rFonts w:cs="Arial"/>
          <w:lang w:eastAsia="en-US"/>
        </w:rPr>
        <w:t>.</w:t>
      </w:r>
      <w:r w:rsidRPr="001E47DF">
        <w:rPr>
          <w:rFonts w:cs="Arial"/>
          <w:lang w:eastAsia="en-US"/>
        </w:rPr>
        <w:t xml:space="preserve"> </w:t>
      </w:r>
    </w:p>
    <w:p w14:paraId="5760CE8F" w14:textId="0B8DAA68" w:rsidR="00FA3AAF" w:rsidRPr="001E47DF" w:rsidRDefault="00FA3AAF" w:rsidP="00FA3AAF">
      <w:pPr>
        <w:rPr>
          <w:rFonts w:cs="Arial"/>
          <w:lang w:eastAsia="en-US"/>
        </w:rPr>
      </w:pPr>
      <w:r w:rsidRPr="001E47DF">
        <w:rPr>
          <w:rFonts w:cs="Arial"/>
          <w:lang w:eastAsia="en-US"/>
        </w:rPr>
        <w:t>Z przenośników PT-271, PT-272 transportowane paliwo trafia na istniejący układ przenośników T-43 oraz T-44 w istniejącym budynku A-1</w:t>
      </w:r>
      <w:r w:rsidR="005E341A" w:rsidRPr="001E47DF">
        <w:rPr>
          <w:rFonts w:cs="Arial"/>
          <w:lang w:eastAsia="en-US"/>
        </w:rPr>
        <w:t>7</w:t>
      </w:r>
      <w:r w:rsidRPr="001E47DF">
        <w:rPr>
          <w:rFonts w:cs="Arial"/>
          <w:lang w:eastAsia="en-US"/>
        </w:rPr>
        <w:t>-</w:t>
      </w:r>
      <w:r w:rsidR="005E341A" w:rsidRPr="001E47DF">
        <w:rPr>
          <w:rFonts w:cs="Arial"/>
          <w:lang w:eastAsia="en-US"/>
        </w:rPr>
        <w:t>2</w:t>
      </w:r>
      <w:r w:rsidRPr="001E47DF">
        <w:rPr>
          <w:rFonts w:cs="Arial"/>
          <w:lang w:eastAsia="en-US"/>
        </w:rPr>
        <w:t>.</w:t>
      </w:r>
    </w:p>
    <w:p w14:paraId="37E12462" w14:textId="12AE3D42" w:rsidR="00FA3AAF" w:rsidRPr="001E47DF" w:rsidRDefault="004D5675" w:rsidP="00FA3AAF">
      <w:pPr>
        <w:rPr>
          <w:rFonts w:cs="Arial"/>
          <w:lang w:eastAsia="en-US"/>
        </w:rPr>
      </w:pPr>
      <w:r w:rsidRPr="001E47DF">
        <w:rPr>
          <w:rFonts w:cs="Arial"/>
          <w:lang w:eastAsia="en-US"/>
        </w:rPr>
        <w:t>Dla przenośników PT-271, PT-272</w:t>
      </w:r>
      <w:r w:rsidR="00FA3AAF" w:rsidRPr="001E47DF">
        <w:rPr>
          <w:rFonts w:cs="Arial"/>
          <w:lang w:eastAsia="en-US"/>
        </w:rPr>
        <w:t xml:space="preserve"> należy przewidzieć zaprojektowanie i dostawę układu przesypowego na przenośniki T-43 oraz T-44 (punkt styku).</w:t>
      </w:r>
    </w:p>
    <w:p w14:paraId="38363EE0" w14:textId="03A4EDF2" w:rsidR="00FA3AAF" w:rsidRPr="001E47DF" w:rsidRDefault="00FA3AAF" w:rsidP="00FA3AAF">
      <w:pPr>
        <w:rPr>
          <w:rFonts w:eastAsia="Arial" w:cs="Arial"/>
          <w:szCs w:val="22"/>
        </w:rPr>
      </w:pPr>
      <w:bookmarkStart w:id="174" w:name="_Toc183006460"/>
      <w:bookmarkStart w:id="175" w:name="_Toc185451613"/>
      <w:r w:rsidRPr="001E47DF">
        <w:rPr>
          <w:rFonts w:cs="Arial"/>
          <w:b/>
          <w:bCs/>
        </w:rPr>
        <w:t xml:space="preserve">Tabela </w:t>
      </w:r>
      <w:r w:rsidRPr="001E47DF">
        <w:rPr>
          <w:rFonts w:cs="Arial"/>
          <w:b/>
          <w:bCs/>
        </w:rPr>
        <w:fldChar w:fldCharType="begin"/>
      </w:r>
      <w:r w:rsidRPr="001E47DF">
        <w:rPr>
          <w:rFonts w:cs="Arial"/>
          <w:b/>
          <w:bCs/>
        </w:rPr>
        <w:instrText>SEQ Tabela \* ARABIC</w:instrText>
      </w:r>
      <w:r w:rsidRPr="001E47DF">
        <w:rPr>
          <w:rFonts w:cs="Arial"/>
          <w:b/>
          <w:bCs/>
        </w:rPr>
        <w:fldChar w:fldCharType="separate"/>
      </w:r>
      <w:r w:rsidR="00B66461" w:rsidRPr="001E47DF">
        <w:rPr>
          <w:rFonts w:cs="Arial"/>
          <w:b/>
          <w:bCs/>
          <w:noProof/>
        </w:rPr>
        <w:t>13</w:t>
      </w:r>
      <w:r w:rsidRPr="001E47DF">
        <w:rPr>
          <w:rFonts w:cs="Arial"/>
          <w:b/>
          <w:bCs/>
        </w:rPr>
        <w:fldChar w:fldCharType="end"/>
      </w:r>
      <w:r w:rsidRPr="001E47DF">
        <w:rPr>
          <w:rFonts w:cs="Arial"/>
        </w:rPr>
        <w:t xml:space="preserve"> </w:t>
      </w:r>
      <w:r w:rsidRPr="001E47DF">
        <w:rPr>
          <w:rFonts w:eastAsia="Arial" w:cs="Arial"/>
          <w:szCs w:val="22"/>
        </w:rPr>
        <w:t xml:space="preserve">Układ przenośników do transportu </w:t>
      </w:r>
      <w:proofErr w:type="spellStart"/>
      <w:r w:rsidR="00996E73" w:rsidRPr="001E47DF">
        <w:rPr>
          <w:rFonts w:eastAsia="Arial" w:cs="Arial"/>
          <w:szCs w:val="22"/>
        </w:rPr>
        <w:t>pellet</w:t>
      </w:r>
      <w:r w:rsidRPr="001E47DF">
        <w:rPr>
          <w:rFonts w:eastAsia="Arial" w:cs="Arial"/>
          <w:szCs w:val="22"/>
        </w:rPr>
        <w:t>u</w:t>
      </w:r>
      <w:proofErr w:type="spellEnd"/>
      <w:r w:rsidRPr="001E47DF">
        <w:rPr>
          <w:rFonts w:eastAsia="Arial" w:cs="Arial"/>
          <w:szCs w:val="22"/>
        </w:rPr>
        <w:t xml:space="preserve"> od wiaty WWS-1 do budynku A-</w:t>
      </w:r>
      <w:bookmarkEnd w:id="174"/>
      <w:r w:rsidR="004D5675" w:rsidRPr="001E47DF">
        <w:rPr>
          <w:rFonts w:eastAsia="Arial" w:cs="Arial"/>
          <w:szCs w:val="22"/>
        </w:rPr>
        <w:t>7</w:t>
      </w:r>
      <w:r w:rsidRPr="001E47DF">
        <w:rPr>
          <w:rFonts w:eastAsia="Arial" w:cs="Arial"/>
          <w:szCs w:val="22"/>
        </w:rPr>
        <w:t>-</w:t>
      </w:r>
      <w:r w:rsidR="004D5675" w:rsidRPr="001E47DF">
        <w:rPr>
          <w:rFonts w:eastAsia="Arial" w:cs="Arial"/>
          <w:szCs w:val="22"/>
        </w:rPr>
        <w:t>2</w:t>
      </w:r>
      <w:bookmarkEnd w:id="175"/>
    </w:p>
    <w:tbl>
      <w:tblPr>
        <w:tblStyle w:val="Tabela-Siatka"/>
        <w:tblW w:w="0" w:type="auto"/>
        <w:tblLook w:val="04A0" w:firstRow="1" w:lastRow="0" w:firstColumn="1" w:lastColumn="0" w:noHBand="0" w:noVBand="1"/>
      </w:tblPr>
      <w:tblGrid>
        <w:gridCol w:w="551"/>
        <w:gridCol w:w="2776"/>
        <w:gridCol w:w="1913"/>
        <w:gridCol w:w="1559"/>
        <w:gridCol w:w="2261"/>
      </w:tblGrid>
      <w:tr w:rsidR="00FA3AAF" w:rsidRPr="001E47DF" w14:paraId="57F3473C" w14:textId="77777777" w:rsidTr="00AB0651">
        <w:trPr>
          <w:tblHeader/>
        </w:trPr>
        <w:tc>
          <w:tcPr>
            <w:tcW w:w="551" w:type="dxa"/>
            <w:shd w:val="clear" w:color="auto" w:fill="E2EFD9" w:themeFill="accent6" w:themeFillTint="33"/>
            <w:vAlign w:val="center"/>
          </w:tcPr>
          <w:p w14:paraId="1416F184" w14:textId="77777777" w:rsidR="00FA3AAF" w:rsidRPr="001E47DF" w:rsidRDefault="00FA3AAF" w:rsidP="00FA3AAF">
            <w:pPr>
              <w:rPr>
                <w:rFonts w:eastAsia="Arial" w:cs="Arial"/>
                <w:szCs w:val="22"/>
              </w:rPr>
            </w:pPr>
            <w:r w:rsidRPr="001E47DF">
              <w:rPr>
                <w:rFonts w:eastAsia="Arial" w:cs="Arial"/>
                <w:szCs w:val="22"/>
              </w:rPr>
              <w:lastRenderedPageBreak/>
              <w:t>Lp.</w:t>
            </w:r>
          </w:p>
        </w:tc>
        <w:tc>
          <w:tcPr>
            <w:tcW w:w="2776" w:type="dxa"/>
            <w:shd w:val="clear" w:color="auto" w:fill="E2EFD9" w:themeFill="accent6" w:themeFillTint="33"/>
            <w:vAlign w:val="center"/>
          </w:tcPr>
          <w:p w14:paraId="4F3C1C22" w14:textId="77777777" w:rsidR="00FA3AAF" w:rsidRPr="001E47DF" w:rsidRDefault="00FA3AAF" w:rsidP="00FA3AAF">
            <w:pPr>
              <w:jc w:val="center"/>
              <w:rPr>
                <w:rFonts w:eastAsia="Arial" w:cs="Arial"/>
                <w:szCs w:val="22"/>
              </w:rPr>
            </w:pPr>
            <w:r w:rsidRPr="001E47DF">
              <w:rPr>
                <w:rFonts w:eastAsia="Arial" w:cs="Arial"/>
                <w:szCs w:val="22"/>
              </w:rPr>
              <w:t>Urządzenie</w:t>
            </w:r>
          </w:p>
        </w:tc>
        <w:tc>
          <w:tcPr>
            <w:tcW w:w="1913" w:type="dxa"/>
            <w:shd w:val="clear" w:color="auto" w:fill="E2EFD9" w:themeFill="accent6" w:themeFillTint="33"/>
            <w:vAlign w:val="center"/>
          </w:tcPr>
          <w:p w14:paraId="5010339F" w14:textId="77777777" w:rsidR="00FA3AAF" w:rsidRPr="001E47DF" w:rsidRDefault="00FA3AAF" w:rsidP="00FA3AAF">
            <w:pPr>
              <w:jc w:val="center"/>
              <w:rPr>
                <w:rFonts w:eastAsia="Arial" w:cs="Arial"/>
                <w:szCs w:val="22"/>
              </w:rPr>
            </w:pPr>
            <w:r w:rsidRPr="001E47DF">
              <w:rPr>
                <w:rFonts w:eastAsia="Arial" w:cs="Arial"/>
                <w:szCs w:val="22"/>
              </w:rPr>
              <w:t xml:space="preserve">Liczba </w:t>
            </w:r>
          </w:p>
          <w:p w14:paraId="18992A7D" w14:textId="77777777" w:rsidR="00FA3AAF" w:rsidRPr="001E47DF" w:rsidRDefault="00FA3AAF" w:rsidP="00FA3AAF">
            <w:pPr>
              <w:jc w:val="center"/>
              <w:rPr>
                <w:rFonts w:eastAsia="Arial" w:cs="Arial"/>
                <w:szCs w:val="22"/>
              </w:rPr>
            </w:pPr>
            <w:r w:rsidRPr="001E47DF">
              <w:rPr>
                <w:rFonts w:eastAsia="Arial" w:cs="Arial"/>
                <w:szCs w:val="22"/>
              </w:rPr>
              <w:t>zainstalowana</w:t>
            </w:r>
          </w:p>
        </w:tc>
        <w:tc>
          <w:tcPr>
            <w:tcW w:w="1559" w:type="dxa"/>
            <w:shd w:val="clear" w:color="auto" w:fill="E2EFD9" w:themeFill="accent6" w:themeFillTint="33"/>
            <w:vAlign w:val="center"/>
          </w:tcPr>
          <w:p w14:paraId="46FFBB13" w14:textId="77777777" w:rsidR="00FA3AAF" w:rsidRPr="001E47DF" w:rsidRDefault="00FA3AAF" w:rsidP="00FA3AAF">
            <w:pPr>
              <w:jc w:val="center"/>
              <w:rPr>
                <w:rFonts w:eastAsia="Arial" w:cs="Arial"/>
                <w:szCs w:val="22"/>
              </w:rPr>
            </w:pPr>
            <w:r w:rsidRPr="001E47DF">
              <w:rPr>
                <w:rFonts w:eastAsia="Arial" w:cs="Arial"/>
                <w:szCs w:val="22"/>
              </w:rPr>
              <w:t>Wydajność jednego urządzenia [m</w:t>
            </w:r>
            <w:r w:rsidRPr="001E47DF">
              <w:rPr>
                <w:rFonts w:eastAsia="Arial" w:cs="Arial"/>
                <w:szCs w:val="22"/>
                <w:vertAlign w:val="superscript"/>
              </w:rPr>
              <w:t>3</w:t>
            </w:r>
            <w:r w:rsidRPr="001E47DF">
              <w:rPr>
                <w:rFonts w:eastAsia="Arial" w:cs="Arial"/>
                <w:szCs w:val="22"/>
              </w:rPr>
              <w:t>/h]</w:t>
            </w:r>
          </w:p>
        </w:tc>
        <w:tc>
          <w:tcPr>
            <w:tcW w:w="2261" w:type="dxa"/>
            <w:shd w:val="clear" w:color="auto" w:fill="E2EFD9" w:themeFill="accent6" w:themeFillTint="33"/>
            <w:vAlign w:val="center"/>
          </w:tcPr>
          <w:p w14:paraId="5BB8B48C" w14:textId="77777777" w:rsidR="00FA3AAF" w:rsidRPr="001E47DF" w:rsidRDefault="00FA3AAF" w:rsidP="00FA3AAF">
            <w:pPr>
              <w:jc w:val="center"/>
              <w:rPr>
                <w:rFonts w:eastAsia="Arial" w:cs="Arial"/>
                <w:szCs w:val="22"/>
              </w:rPr>
            </w:pPr>
            <w:r w:rsidRPr="001E47DF">
              <w:rPr>
                <w:rFonts w:eastAsia="Arial" w:cs="Arial"/>
                <w:szCs w:val="22"/>
              </w:rPr>
              <w:t xml:space="preserve">Oznaczenie </w:t>
            </w:r>
          </w:p>
        </w:tc>
      </w:tr>
      <w:tr w:rsidR="00FA3AAF" w:rsidRPr="001E47DF" w14:paraId="3F5D9FB1" w14:textId="77777777" w:rsidTr="00AB0651">
        <w:tc>
          <w:tcPr>
            <w:tcW w:w="551" w:type="dxa"/>
            <w:vAlign w:val="center"/>
          </w:tcPr>
          <w:p w14:paraId="2B00A39D" w14:textId="77777777" w:rsidR="00FA3AAF" w:rsidRPr="001E47DF" w:rsidRDefault="00FA3AAF" w:rsidP="00FA3AAF">
            <w:pPr>
              <w:jc w:val="center"/>
              <w:rPr>
                <w:rFonts w:eastAsia="Arial" w:cs="Arial"/>
                <w:szCs w:val="22"/>
              </w:rPr>
            </w:pPr>
            <w:r w:rsidRPr="001E47DF">
              <w:rPr>
                <w:rFonts w:eastAsia="Arial" w:cs="Arial"/>
                <w:szCs w:val="22"/>
              </w:rPr>
              <w:t>1</w:t>
            </w:r>
          </w:p>
        </w:tc>
        <w:tc>
          <w:tcPr>
            <w:tcW w:w="2776" w:type="dxa"/>
            <w:vAlign w:val="center"/>
          </w:tcPr>
          <w:p w14:paraId="52917734" w14:textId="77777777" w:rsidR="00FA3AAF" w:rsidRPr="001E47DF" w:rsidRDefault="00FA3AAF" w:rsidP="00FA3AAF">
            <w:pPr>
              <w:rPr>
                <w:rFonts w:eastAsia="Arial" w:cs="Arial"/>
                <w:szCs w:val="22"/>
              </w:rPr>
            </w:pPr>
            <w:r w:rsidRPr="001E47DF">
              <w:rPr>
                <w:rFonts w:eastAsia="Arial" w:cs="Arial"/>
                <w:szCs w:val="22"/>
              </w:rPr>
              <w:t>Przenośnik taśmowy odbierający paliwo z WWS-1</w:t>
            </w:r>
          </w:p>
        </w:tc>
        <w:tc>
          <w:tcPr>
            <w:tcW w:w="1913" w:type="dxa"/>
            <w:vAlign w:val="center"/>
          </w:tcPr>
          <w:p w14:paraId="3196F66F" w14:textId="46DEF8BE" w:rsidR="00FA3AAF" w:rsidRPr="001E47DF" w:rsidRDefault="00AB0651" w:rsidP="00FA3AAF">
            <w:pPr>
              <w:jc w:val="center"/>
              <w:rPr>
                <w:rFonts w:eastAsia="Arial" w:cs="Arial"/>
                <w:szCs w:val="22"/>
              </w:rPr>
            </w:pPr>
            <w:r w:rsidRPr="001E47DF">
              <w:rPr>
                <w:rFonts w:eastAsia="Arial" w:cs="Arial"/>
                <w:szCs w:val="22"/>
              </w:rPr>
              <w:t>2 (1+1 rezerwa)</w:t>
            </w:r>
          </w:p>
        </w:tc>
        <w:tc>
          <w:tcPr>
            <w:tcW w:w="1559" w:type="dxa"/>
            <w:vAlign w:val="center"/>
          </w:tcPr>
          <w:p w14:paraId="0778D36C" w14:textId="77777777" w:rsidR="00FA3AAF" w:rsidRPr="001E47DF" w:rsidRDefault="00FA3AAF" w:rsidP="00FA3AAF">
            <w:pPr>
              <w:jc w:val="center"/>
              <w:rPr>
                <w:rFonts w:eastAsia="Arial" w:cs="Arial"/>
                <w:szCs w:val="22"/>
              </w:rPr>
            </w:pPr>
            <w:r w:rsidRPr="001E47DF">
              <w:rPr>
                <w:rFonts w:eastAsia="Arial" w:cs="Arial"/>
                <w:szCs w:val="22"/>
              </w:rPr>
              <w:t>2 000</w:t>
            </w:r>
          </w:p>
        </w:tc>
        <w:tc>
          <w:tcPr>
            <w:tcW w:w="2261" w:type="dxa"/>
            <w:vAlign w:val="center"/>
          </w:tcPr>
          <w:p w14:paraId="41539A92" w14:textId="77777777" w:rsidR="00FA3AAF" w:rsidRPr="001E47DF" w:rsidRDefault="00FA3AAF" w:rsidP="00FA3AAF">
            <w:pPr>
              <w:jc w:val="center"/>
              <w:rPr>
                <w:rFonts w:eastAsia="Arial" w:cs="Arial"/>
                <w:szCs w:val="22"/>
              </w:rPr>
            </w:pPr>
            <w:r w:rsidRPr="001E47DF">
              <w:rPr>
                <w:rFonts w:eastAsia="Arial" w:cs="Arial"/>
                <w:szCs w:val="22"/>
              </w:rPr>
              <w:t>PT-232, PT-252</w:t>
            </w:r>
          </w:p>
        </w:tc>
      </w:tr>
      <w:tr w:rsidR="00FA3AAF" w:rsidRPr="001E47DF" w14:paraId="77109F08" w14:textId="77777777" w:rsidTr="00AB0651">
        <w:tc>
          <w:tcPr>
            <w:tcW w:w="551" w:type="dxa"/>
            <w:vAlign w:val="center"/>
          </w:tcPr>
          <w:p w14:paraId="05C41C2D" w14:textId="77777777" w:rsidR="00FA3AAF" w:rsidRPr="001E47DF" w:rsidRDefault="00FA3AAF" w:rsidP="00FA3AAF">
            <w:pPr>
              <w:jc w:val="center"/>
              <w:rPr>
                <w:rFonts w:eastAsia="Arial" w:cs="Arial"/>
                <w:szCs w:val="22"/>
              </w:rPr>
            </w:pPr>
            <w:r w:rsidRPr="001E47DF">
              <w:rPr>
                <w:rFonts w:eastAsia="Arial" w:cs="Arial"/>
                <w:szCs w:val="22"/>
              </w:rPr>
              <w:t>2</w:t>
            </w:r>
          </w:p>
        </w:tc>
        <w:tc>
          <w:tcPr>
            <w:tcW w:w="2776" w:type="dxa"/>
            <w:vAlign w:val="center"/>
          </w:tcPr>
          <w:p w14:paraId="4F7999C7" w14:textId="1D46678D" w:rsidR="00FA3AAF" w:rsidRPr="001E47DF" w:rsidRDefault="00695CF3" w:rsidP="00FA3AAF">
            <w:pPr>
              <w:rPr>
                <w:rFonts w:eastAsia="Arial" w:cs="Arial"/>
                <w:szCs w:val="22"/>
              </w:rPr>
            </w:pPr>
            <w:r w:rsidRPr="001E47DF">
              <w:rPr>
                <w:rFonts w:eastAsia="Arial" w:cs="Arial"/>
                <w:szCs w:val="22"/>
              </w:rPr>
              <w:t>Przenośnik taśmowy – podający paliwo do A-7-2</w:t>
            </w:r>
          </w:p>
        </w:tc>
        <w:tc>
          <w:tcPr>
            <w:tcW w:w="1913" w:type="dxa"/>
            <w:vAlign w:val="center"/>
          </w:tcPr>
          <w:p w14:paraId="070D4050" w14:textId="6565D361" w:rsidR="00FA3AAF" w:rsidRPr="001E47DF" w:rsidRDefault="00AB0651" w:rsidP="00FA3AAF">
            <w:pPr>
              <w:jc w:val="center"/>
              <w:rPr>
                <w:rFonts w:eastAsia="Arial" w:cs="Arial"/>
                <w:szCs w:val="22"/>
              </w:rPr>
            </w:pPr>
            <w:r w:rsidRPr="001E47DF">
              <w:rPr>
                <w:rFonts w:eastAsia="Arial" w:cs="Arial"/>
                <w:szCs w:val="22"/>
              </w:rPr>
              <w:t>2 (1+1 rezerwa)</w:t>
            </w:r>
          </w:p>
        </w:tc>
        <w:tc>
          <w:tcPr>
            <w:tcW w:w="1559" w:type="dxa"/>
            <w:vAlign w:val="center"/>
          </w:tcPr>
          <w:p w14:paraId="2268E873" w14:textId="77777777" w:rsidR="00FA3AAF" w:rsidRPr="001E47DF" w:rsidRDefault="00FA3AAF" w:rsidP="00FA3AAF">
            <w:pPr>
              <w:jc w:val="center"/>
              <w:rPr>
                <w:rFonts w:eastAsia="Arial" w:cs="Arial"/>
                <w:szCs w:val="22"/>
              </w:rPr>
            </w:pPr>
            <w:r w:rsidRPr="001E47DF">
              <w:rPr>
                <w:rFonts w:eastAsia="Arial" w:cs="Arial"/>
                <w:szCs w:val="22"/>
              </w:rPr>
              <w:t>2 000</w:t>
            </w:r>
          </w:p>
        </w:tc>
        <w:tc>
          <w:tcPr>
            <w:tcW w:w="2261" w:type="dxa"/>
            <w:vAlign w:val="center"/>
          </w:tcPr>
          <w:p w14:paraId="2DAA3DC6" w14:textId="77777777" w:rsidR="00FA3AAF" w:rsidRPr="001E47DF" w:rsidRDefault="00FA3AAF" w:rsidP="00FA3AAF">
            <w:pPr>
              <w:jc w:val="center"/>
              <w:rPr>
                <w:rFonts w:eastAsia="Arial" w:cs="Arial"/>
                <w:szCs w:val="22"/>
              </w:rPr>
            </w:pPr>
            <w:r w:rsidRPr="001E47DF">
              <w:rPr>
                <w:rFonts w:eastAsia="Arial" w:cs="Arial"/>
                <w:szCs w:val="22"/>
              </w:rPr>
              <w:t>PT-271, PT-272</w:t>
            </w:r>
          </w:p>
        </w:tc>
      </w:tr>
    </w:tbl>
    <w:p w14:paraId="53B1E865" w14:textId="77777777" w:rsidR="00FA3AAF" w:rsidRPr="001E47DF" w:rsidRDefault="00FA3AAF" w:rsidP="00FA3AAF">
      <w:pPr>
        <w:rPr>
          <w:rFonts w:eastAsia="Arial" w:cs="Arial"/>
          <w:szCs w:val="22"/>
        </w:rPr>
      </w:pPr>
    </w:p>
    <w:p w14:paraId="6B2D5982" w14:textId="336299DD" w:rsidR="00FA3AAF" w:rsidRPr="001E47DF" w:rsidRDefault="001D32DA" w:rsidP="00FA3AAF">
      <w:pPr>
        <w:rPr>
          <w:rFonts w:eastAsia="Arial" w:cs="Arial"/>
        </w:rPr>
      </w:pPr>
      <w:r w:rsidRPr="001E47DF">
        <w:rPr>
          <w:rFonts w:eastAsia="Arial" w:cs="Arial"/>
        </w:rPr>
        <w:t xml:space="preserve">Układu transportu </w:t>
      </w:r>
      <w:proofErr w:type="spellStart"/>
      <w:r w:rsidR="00996E73" w:rsidRPr="001E47DF">
        <w:rPr>
          <w:rFonts w:eastAsia="Arial" w:cs="Arial"/>
        </w:rPr>
        <w:t>pellet</w:t>
      </w:r>
      <w:r w:rsidRPr="001E47DF">
        <w:rPr>
          <w:rFonts w:eastAsia="Arial" w:cs="Arial"/>
        </w:rPr>
        <w:t>u</w:t>
      </w:r>
      <w:proofErr w:type="spellEnd"/>
      <w:r w:rsidRPr="001E47DF">
        <w:rPr>
          <w:rFonts w:eastAsia="Arial" w:cs="Arial"/>
        </w:rPr>
        <w:t xml:space="preserve"> z wiaty WWS</w:t>
      </w:r>
      <w:r w:rsidR="00F93FAB" w:rsidRPr="001E47DF">
        <w:rPr>
          <w:rFonts w:eastAsia="Arial" w:cs="Arial"/>
        </w:rPr>
        <w:t>-</w:t>
      </w:r>
      <w:r w:rsidRPr="001E47DF">
        <w:rPr>
          <w:rFonts w:eastAsia="Arial" w:cs="Arial"/>
        </w:rPr>
        <w:t>1 do budynku A-7-2 należy traktować jako ideowy, należy przyjąć najlepsze rozwiązanie dostępne na rynku w uzgodnieniu z Zamawiającym</w:t>
      </w:r>
      <w:r w:rsidR="00FA3AAF" w:rsidRPr="001E47DF">
        <w:rPr>
          <w:rFonts w:eastAsia="Arial" w:cs="Arial"/>
        </w:rPr>
        <w:t>.</w:t>
      </w:r>
    </w:p>
    <w:p w14:paraId="5EB2D96D" w14:textId="77777777" w:rsidR="0037040B" w:rsidRPr="001E47DF" w:rsidRDefault="0037040B" w:rsidP="0037040B">
      <w:pPr>
        <w:rPr>
          <w:rFonts w:cs="Arial"/>
          <w:lang w:eastAsia="en-US"/>
        </w:rPr>
      </w:pPr>
    </w:p>
    <w:p w14:paraId="686B24E3" w14:textId="465EDA28" w:rsidR="00EB7E3B" w:rsidRPr="001E47DF" w:rsidRDefault="00EB7E3B" w:rsidP="0005641F">
      <w:pPr>
        <w:pStyle w:val="Poziom3"/>
        <w:numPr>
          <w:ilvl w:val="2"/>
          <w:numId w:val="30"/>
        </w:numPr>
        <w:ind w:left="709"/>
        <w:rPr>
          <w:rFonts w:cs="Arial"/>
        </w:rPr>
      </w:pPr>
      <w:r w:rsidRPr="001E47DF">
        <w:rPr>
          <w:rFonts w:cs="Arial"/>
        </w:rPr>
        <w:t>Gospodarka remontowa</w:t>
      </w:r>
    </w:p>
    <w:p w14:paraId="71730449" w14:textId="7D95B34C" w:rsidR="00EB7E3B" w:rsidRPr="001E47DF" w:rsidRDefault="00C86D47" w:rsidP="0005641F">
      <w:pPr>
        <w:pStyle w:val="Akapitzlist"/>
        <w:numPr>
          <w:ilvl w:val="0"/>
          <w:numId w:val="31"/>
        </w:numPr>
        <w:ind w:left="567" w:hanging="567"/>
        <w:rPr>
          <w:rFonts w:cs="Arial"/>
          <w:lang w:val="pl-PL"/>
        </w:rPr>
      </w:pPr>
      <w:r w:rsidRPr="001E47DF">
        <w:rPr>
          <w:rFonts w:cs="Arial"/>
        </w:rPr>
        <w:t>Wykonawc</w:t>
      </w:r>
      <w:r w:rsidRPr="001E47DF">
        <w:rPr>
          <w:rFonts w:cs="Arial"/>
          <w:lang w:val="pl-PL"/>
        </w:rPr>
        <w:t>a</w:t>
      </w:r>
      <w:r w:rsidRPr="001E47DF">
        <w:rPr>
          <w:rFonts w:cs="Arial"/>
        </w:rPr>
        <w:t xml:space="preserve"> opracuje program obsługi serwisowej </w:t>
      </w:r>
      <w:r w:rsidRPr="001E47DF">
        <w:rPr>
          <w:rFonts w:cs="Arial"/>
          <w:lang w:val="pl-PL"/>
        </w:rPr>
        <w:t xml:space="preserve">nowo wybudowanej </w:t>
      </w:r>
      <w:r w:rsidR="009B6F29" w:rsidRPr="001E47DF">
        <w:rPr>
          <w:rFonts w:cs="Arial"/>
          <w:lang w:val="pl-PL"/>
        </w:rPr>
        <w:t>In</w:t>
      </w:r>
      <w:r w:rsidRPr="001E47DF">
        <w:rPr>
          <w:rFonts w:cs="Arial"/>
          <w:lang w:val="pl-PL"/>
        </w:rPr>
        <w:t>stalacji</w:t>
      </w:r>
      <w:r w:rsidRPr="001E47DF">
        <w:rPr>
          <w:rFonts w:cs="Arial"/>
        </w:rPr>
        <w:t xml:space="preserve">. </w:t>
      </w:r>
      <w:r w:rsidRPr="001E47DF">
        <w:rPr>
          <w:rFonts w:cs="Arial"/>
        </w:rPr>
        <w:br/>
        <w:t>W programie Wykonawca poda wszystkie niezbędne czynności i działania tak, aby urządzenia, instalacje i systemy utrzymywane były na wymaganym poziomie technicznym i niezawodnościowym</w:t>
      </w:r>
      <w:r w:rsidRPr="001E47DF">
        <w:rPr>
          <w:rFonts w:cs="Arial"/>
          <w:lang w:val="pl-PL"/>
        </w:rPr>
        <w:t>.</w:t>
      </w:r>
    </w:p>
    <w:p w14:paraId="4C56728C" w14:textId="4D2A7A29" w:rsidR="00DB45BC" w:rsidRPr="001E47DF" w:rsidRDefault="00DB45BC" w:rsidP="0005641F">
      <w:pPr>
        <w:pStyle w:val="Akapitzlist"/>
        <w:numPr>
          <w:ilvl w:val="0"/>
          <w:numId w:val="31"/>
        </w:numPr>
        <w:ind w:left="567" w:hanging="567"/>
        <w:rPr>
          <w:rFonts w:cs="Arial"/>
          <w:lang w:val="pl-PL"/>
        </w:rPr>
      </w:pPr>
      <w:r w:rsidRPr="001E47DF">
        <w:rPr>
          <w:rFonts w:cs="Arial"/>
          <w:lang w:val="pl-PL"/>
        </w:rPr>
        <w:t xml:space="preserve">Wykonawca w zakresie inwestycji przygotuje układ pod kątem </w:t>
      </w:r>
      <w:proofErr w:type="spellStart"/>
      <w:r w:rsidRPr="001E47DF">
        <w:rPr>
          <w:rFonts w:cs="Arial"/>
          <w:lang w:val="pl-PL"/>
        </w:rPr>
        <w:t>remontowalności</w:t>
      </w:r>
      <w:proofErr w:type="spellEnd"/>
      <w:r w:rsidRPr="001E47DF">
        <w:rPr>
          <w:rFonts w:cs="Arial"/>
          <w:lang w:val="pl-PL"/>
        </w:rPr>
        <w:t xml:space="preserve"> umożliwiając tym samym możliwości spełnienia gospodarki serwisowo-remontowej włącznie z wyposażeniem w niezbędne: podesty, obarierowania, drabiny, urządzenia do transportu bliskiego.  </w:t>
      </w:r>
    </w:p>
    <w:p w14:paraId="74BE5456" w14:textId="26D11B6C" w:rsidR="00DB45BC" w:rsidRPr="001E47DF" w:rsidRDefault="00DB45BC" w:rsidP="0005641F">
      <w:pPr>
        <w:pStyle w:val="Akapitzlist"/>
        <w:numPr>
          <w:ilvl w:val="0"/>
          <w:numId w:val="31"/>
        </w:numPr>
        <w:ind w:left="567" w:hanging="567"/>
        <w:rPr>
          <w:rFonts w:cs="Arial"/>
          <w:lang w:val="pl-PL"/>
        </w:rPr>
      </w:pPr>
      <w:r w:rsidRPr="001E47DF">
        <w:rPr>
          <w:rFonts w:cs="Arial"/>
          <w:lang w:val="pl-PL"/>
        </w:rPr>
        <w:t>Po stronie Wykonawcy leży zapewnienie stałego dostępu do każdego urządzenia przez zastosowanie stałego podestu obsługowo-serwisowe</w:t>
      </w:r>
      <w:r w:rsidR="008E00E2" w:rsidRPr="001E47DF">
        <w:rPr>
          <w:rFonts w:cs="Arial"/>
          <w:lang w:val="pl-PL"/>
        </w:rPr>
        <w:t>go</w:t>
      </w:r>
      <w:r w:rsidRPr="001E47DF">
        <w:rPr>
          <w:rFonts w:cs="Arial"/>
          <w:lang w:val="pl-PL"/>
        </w:rPr>
        <w:t>.</w:t>
      </w:r>
    </w:p>
    <w:p w14:paraId="40E6D110" w14:textId="77777777" w:rsidR="009E7A76" w:rsidRPr="001E47DF" w:rsidRDefault="009E7A76" w:rsidP="0005641F">
      <w:pPr>
        <w:pStyle w:val="Akapitzlist"/>
        <w:numPr>
          <w:ilvl w:val="0"/>
          <w:numId w:val="31"/>
        </w:numPr>
        <w:ind w:left="567" w:hanging="567"/>
        <w:rPr>
          <w:rFonts w:cs="Arial"/>
          <w:lang w:val="pl-PL"/>
        </w:rPr>
      </w:pPr>
      <w:r w:rsidRPr="001E47DF">
        <w:rPr>
          <w:rFonts w:cs="Arial"/>
        </w:rPr>
        <w:t xml:space="preserve">Opis wszystkich działań związanych z </w:t>
      </w:r>
      <w:r w:rsidRPr="001E47DF">
        <w:rPr>
          <w:rFonts w:cs="Arial"/>
          <w:lang w:val="pl-PL"/>
        </w:rPr>
        <w:t xml:space="preserve">obsługą, konserwacją, remontami, naprawami, montażem, demontażem, czynnościami kontrolno-pomiarowymi, pomiarami, badaniami, </w:t>
      </w:r>
      <w:r w:rsidRPr="001E47DF">
        <w:rPr>
          <w:rFonts w:cs="Arial"/>
        </w:rPr>
        <w:t>kontrolą stanu, usuwaniem usterek i awarii, konserwacją, serwisem, remontami Wykonawca poda z podziałem na branże i typy urządzeń (np. branża elektryczna, budowlana mechaniczna, itp.) w przyporządkowaniu do poszczególnych remontów (obsługa bieżąca, remont bieżący, remont średni, remont kapitalny) program obsługi serwisowej należy opracować w oparciu o dokumentacje techniczno-ruchow</w:t>
      </w:r>
      <w:r w:rsidRPr="001E47DF">
        <w:rPr>
          <w:rFonts w:cs="Arial"/>
          <w:lang w:val="pl-PL"/>
        </w:rPr>
        <w:t>ą</w:t>
      </w:r>
      <w:r w:rsidRPr="001E47DF">
        <w:rPr>
          <w:rFonts w:cs="Arial"/>
        </w:rPr>
        <w:t xml:space="preserve"> (DTR), które wymagane są wraz z </w:t>
      </w:r>
      <w:r w:rsidRPr="001E47DF">
        <w:rPr>
          <w:rFonts w:cs="Arial"/>
          <w:lang w:val="pl-PL"/>
        </w:rPr>
        <w:t>d</w:t>
      </w:r>
      <w:r w:rsidRPr="001E47DF">
        <w:rPr>
          <w:rFonts w:cs="Arial"/>
        </w:rPr>
        <w:t>ostawą poszczególnych urządzeń, oraz w oparciu o </w:t>
      </w:r>
      <w:r w:rsidRPr="001E47DF">
        <w:rPr>
          <w:rFonts w:cs="Arial"/>
          <w:lang w:val="pl-PL"/>
        </w:rPr>
        <w:t>obowiązujące przepisy w tym zakresie</w:t>
      </w:r>
      <w:r w:rsidRPr="001E47DF">
        <w:rPr>
          <w:rFonts w:cs="Arial"/>
          <w:strike/>
          <w:lang w:val="pl-PL"/>
        </w:rPr>
        <w:t xml:space="preserve">. </w:t>
      </w:r>
      <w:r w:rsidRPr="001E47DF">
        <w:rPr>
          <w:rFonts w:cs="Arial"/>
        </w:rPr>
        <w:t>poniższe normy i inne przepisy i regulacje.</w:t>
      </w:r>
    </w:p>
    <w:p w14:paraId="71EF35DD" w14:textId="77777777" w:rsidR="009E7A76" w:rsidRPr="001E47DF" w:rsidRDefault="009E7A76" w:rsidP="0005641F">
      <w:pPr>
        <w:pStyle w:val="Akapitzlist"/>
        <w:numPr>
          <w:ilvl w:val="0"/>
          <w:numId w:val="31"/>
        </w:numPr>
        <w:ind w:left="567" w:hanging="567"/>
        <w:rPr>
          <w:rFonts w:cs="Arial"/>
          <w:lang w:val="pl-PL"/>
        </w:rPr>
      </w:pPr>
      <w:r w:rsidRPr="001E47DF">
        <w:rPr>
          <w:rFonts w:cs="Arial"/>
          <w:lang w:val="pl-PL"/>
        </w:rPr>
        <w:t xml:space="preserve">Wszystkie elementy Przedmiotu Umowy, w tym  instalacje, urządzenia, będą zaprojektowane tak, aby możliwy był dostęp do wszystkich komponentów oraz </w:t>
      </w:r>
      <w:r w:rsidRPr="001E47DF">
        <w:rPr>
          <w:rFonts w:cs="Arial"/>
          <w:lang w:val="pl-PL"/>
        </w:rPr>
        <w:lastRenderedPageBreak/>
        <w:t>możliwość ich wymiany (remontu), oraz zostaną przygotowane i wyposażone we wszelkiego rodzaju przyłącza i urządzenia służące do ewentualnej konserwacji postojowej.</w:t>
      </w:r>
    </w:p>
    <w:p w14:paraId="00F26470" w14:textId="77777777" w:rsidR="009E7A76" w:rsidRPr="001E47DF" w:rsidRDefault="009E7A76" w:rsidP="0005641F">
      <w:pPr>
        <w:pStyle w:val="Akapitzlist"/>
        <w:numPr>
          <w:ilvl w:val="0"/>
          <w:numId w:val="31"/>
        </w:numPr>
        <w:ind w:left="567" w:hanging="567"/>
        <w:rPr>
          <w:rFonts w:cs="Arial"/>
          <w:lang w:val="pl-PL"/>
        </w:rPr>
      </w:pPr>
      <w:r w:rsidRPr="001E47DF">
        <w:rPr>
          <w:rFonts w:cs="Arial"/>
          <w:lang w:val="pl-PL"/>
        </w:rPr>
        <w:t xml:space="preserve">Wszystkie elementy Przedmiotu Umowy, które tego wymagają, mają być wyposażone w podesty obsługowe umożliwiające dostęp i obsługę ruchową oraz remontową zabudowanej na nich armatury oraz przyrządów pomiarowych. Podesty obsługowe mają zapewnić łatwą i bezpieczną komunikację </w:t>
      </w:r>
      <w:r w:rsidRPr="001E47DF">
        <w:rPr>
          <w:rFonts w:cs="Arial"/>
        </w:rPr>
        <w:t>zgodną z przepisami BHP</w:t>
      </w:r>
      <w:r w:rsidRPr="001E47DF">
        <w:rPr>
          <w:rFonts w:cs="Arial"/>
          <w:lang w:val="pl-PL"/>
        </w:rPr>
        <w:t>.</w:t>
      </w:r>
    </w:p>
    <w:p w14:paraId="0D7CE3DB" w14:textId="77777777" w:rsidR="009E7A76" w:rsidRPr="001E47DF" w:rsidRDefault="009E7A76" w:rsidP="0005641F">
      <w:pPr>
        <w:pStyle w:val="Akapitzlist"/>
        <w:numPr>
          <w:ilvl w:val="0"/>
          <w:numId w:val="31"/>
        </w:numPr>
        <w:ind w:left="567" w:hanging="567"/>
        <w:rPr>
          <w:rFonts w:cs="Arial"/>
          <w:lang w:val="pl-PL"/>
        </w:rPr>
      </w:pPr>
      <w:r w:rsidRPr="001E47DF">
        <w:rPr>
          <w:rFonts w:cs="Arial"/>
        </w:rPr>
        <w:t xml:space="preserve">Wykonawca zrealizuje wszelkie niezbędne układy zasilania urządzeń remontowych </w:t>
      </w:r>
      <w:r w:rsidRPr="001E47DF">
        <w:rPr>
          <w:rFonts w:cs="Arial"/>
        </w:rPr>
        <w:br/>
        <w:t>w zakładanym rejonie ich wykorzystania, takie jak: gniazda remontowe.</w:t>
      </w:r>
    </w:p>
    <w:p w14:paraId="0B3E1164" w14:textId="5E9BD0FD" w:rsidR="009E7A76" w:rsidRPr="001E47DF" w:rsidRDefault="009E7A76" w:rsidP="0005641F">
      <w:pPr>
        <w:pStyle w:val="Akapitzlist"/>
        <w:numPr>
          <w:ilvl w:val="0"/>
          <w:numId w:val="31"/>
        </w:numPr>
        <w:ind w:left="567" w:hanging="567"/>
        <w:rPr>
          <w:rFonts w:cs="Arial"/>
          <w:lang w:val="pl-PL"/>
        </w:rPr>
      </w:pPr>
      <w:r w:rsidRPr="001E47DF">
        <w:rPr>
          <w:rFonts w:cs="Arial"/>
        </w:rPr>
        <w:t xml:space="preserve">Obudowy przenośników biomasy </w:t>
      </w:r>
      <w:r w:rsidR="004D3108" w:rsidRPr="001E47DF">
        <w:rPr>
          <w:rFonts w:cs="Arial"/>
        </w:rPr>
        <w:t>będą w wykonaniu umożliwiającym szybki demontaż</w:t>
      </w:r>
      <w:r w:rsidRPr="001E47DF">
        <w:rPr>
          <w:rFonts w:cs="Arial"/>
        </w:rPr>
        <w:t>, ich konstrukcja zapewni łatwy dostęp do elementów przenośnika wymagających remontu.</w:t>
      </w:r>
    </w:p>
    <w:p w14:paraId="672DF215" w14:textId="77777777" w:rsidR="009E7A76" w:rsidRPr="001E47DF" w:rsidRDefault="009E7A76" w:rsidP="0005641F">
      <w:pPr>
        <w:pStyle w:val="Akapitzlist"/>
        <w:numPr>
          <w:ilvl w:val="0"/>
          <w:numId w:val="31"/>
        </w:numPr>
        <w:ind w:left="567" w:hanging="567"/>
        <w:rPr>
          <w:rFonts w:cs="Arial"/>
          <w:strike/>
          <w:lang w:val="pl-PL"/>
        </w:rPr>
      </w:pPr>
      <w:r w:rsidRPr="001E47DF">
        <w:rPr>
          <w:rFonts w:cs="Arial"/>
        </w:rPr>
        <w:t xml:space="preserve">W nowych budynkach Wykonawca zapewni pola </w:t>
      </w:r>
      <w:proofErr w:type="spellStart"/>
      <w:r w:rsidRPr="001E47DF">
        <w:rPr>
          <w:rFonts w:cs="Arial"/>
        </w:rPr>
        <w:t>odkładcze</w:t>
      </w:r>
      <w:proofErr w:type="spellEnd"/>
      <w:r w:rsidRPr="001E47DF">
        <w:rPr>
          <w:rFonts w:cs="Arial"/>
        </w:rPr>
        <w:t xml:space="preserve"> dla potrzeb remontowych urządzeń.</w:t>
      </w:r>
    </w:p>
    <w:p w14:paraId="31693DC3" w14:textId="4142FDC2" w:rsidR="00AD784D" w:rsidRPr="001E47DF" w:rsidRDefault="009E7A76" w:rsidP="0005641F">
      <w:pPr>
        <w:pStyle w:val="Akapitzlist"/>
        <w:numPr>
          <w:ilvl w:val="0"/>
          <w:numId w:val="31"/>
        </w:numPr>
        <w:ind w:left="567" w:hanging="567"/>
        <w:rPr>
          <w:rFonts w:cs="Arial"/>
          <w:lang w:val="pl-PL"/>
        </w:rPr>
      </w:pPr>
      <w:r w:rsidRPr="001E47DF">
        <w:rPr>
          <w:rFonts w:cs="Arial"/>
        </w:rPr>
        <w:t>Wykonawca zapewni odcięcia remontowe umożliwiające przeprowadzenie wszelkich rodzajów remontów i napraw. Urządzenia, których naprawa będzie możliwa w trakcie ruchu będą wyposażone w odcięcia zapewniające bezpieczeństwo personelowi remontowemu.</w:t>
      </w:r>
    </w:p>
    <w:p w14:paraId="76D8B113" w14:textId="77777777" w:rsidR="0044355B" w:rsidRPr="001E47DF" w:rsidRDefault="0044355B" w:rsidP="009E7A76">
      <w:pPr>
        <w:pStyle w:val="Akapitzlist"/>
        <w:ind w:left="567"/>
        <w:rPr>
          <w:rFonts w:cs="Arial"/>
          <w:lang w:val="pl-PL"/>
        </w:rPr>
      </w:pPr>
    </w:p>
    <w:p w14:paraId="71906EE7" w14:textId="52F8E3AD" w:rsidR="00277796" w:rsidRPr="001E47DF" w:rsidRDefault="00277796" w:rsidP="00DD21E9">
      <w:pPr>
        <w:pStyle w:val="Nagwek2"/>
        <w:ind w:left="284" w:hanging="284"/>
        <w:rPr>
          <w:rFonts w:cs="Arial"/>
        </w:rPr>
      </w:pPr>
      <w:bookmarkStart w:id="176" w:name="_Toc185455392"/>
      <w:r w:rsidRPr="001E47DF">
        <w:rPr>
          <w:rFonts w:cs="Arial"/>
        </w:rPr>
        <w:t>Branża budowlana</w:t>
      </w:r>
      <w:bookmarkEnd w:id="176"/>
    </w:p>
    <w:p w14:paraId="0366D0D6" w14:textId="77777777" w:rsidR="00030271" w:rsidRPr="00030271" w:rsidRDefault="00030271" w:rsidP="00030271"/>
    <w:p w14:paraId="4220C5EC" w14:textId="6F7D72F2" w:rsidR="00C76675" w:rsidRPr="001E47DF" w:rsidRDefault="00C76675" w:rsidP="005846DC">
      <w:pPr>
        <w:pStyle w:val="Poziom3"/>
        <w:numPr>
          <w:ilvl w:val="2"/>
          <w:numId w:val="21"/>
        </w:numPr>
        <w:ind w:left="709"/>
        <w:rPr>
          <w:rFonts w:cs="Arial"/>
          <w:color w:val="auto"/>
        </w:rPr>
      </w:pPr>
      <w:r w:rsidRPr="001E47DF">
        <w:rPr>
          <w:rFonts w:cs="Arial"/>
          <w:color w:val="auto"/>
        </w:rPr>
        <w:t>Zakres prac</w:t>
      </w:r>
      <w:r w:rsidR="00C84AF8" w:rsidRPr="001E47DF">
        <w:rPr>
          <w:rFonts w:cs="Arial"/>
          <w:color w:val="auto"/>
        </w:rPr>
        <w:t xml:space="preserve"> </w:t>
      </w:r>
    </w:p>
    <w:p w14:paraId="7E55C63F" w14:textId="21D53890" w:rsidR="00C76675" w:rsidRPr="001E47DF" w:rsidRDefault="00C76675" w:rsidP="000335BF">
      <w:pPr>
        <w:rPr>
          <w:rFonts w:cs="Arial"/>
        </w:rPr>
      </w:pPr>
      <w:r w:rsidRPr="001E47DF">
        <w:t xml:space="preserve">W ramach </w:t>
      </w:r>
      <w:r w:rsidR="00B70DDB" w:rsidRPr="001E47DF">
        <w:rPr>
          <w:rFonts w:cs="Arial"/>
        </w:rPr>
        <w:t>przygotowanego Projektu Architektoniczno-Budowlanego i Projektu Zagospodarowania Terenu d</w:t>
      </w:r>
      <w:r w:rsidR="00235D9E" w:rsidRPr="001E47DF">
        <w:rPr>
          <w:rFonts w:cs="Arial"/>
        </w:rPr>
        <w:t>o</w:t>
      </w:r>
      <w:r w:rsidR="00E26BA3" w:rsidRPr="001E47DF">
        <w:rPr>
          <w:rFonts w:cs="Arial"/>
        </w:rPr>
        <w:t xml:space="preserve"> budowy lub przebudowy w ramach etapu</w:t>
      </w:r>
      <w:r w:rsidR="00B70DDB" w:rsidRPr="001E47DF">
        <w:rPr>
          <w:rFonts w:cs="Arial"/>
        </w:rPr>
        <w:t xml:space="preserve"> </w:t>
      </w:r>
      <w:proofErr w:type="spellStart"/>
      <w:r w:rsidR="00196B51" w:rsidRPr="001E47DF">
        <w:rPr>
          <w:rFonts w:cs="Arial"/>
        </w:rPr>
        <w:t>ETAPU</w:t>
      </w:r>
      <w:proofErr w:type="spellEnd"/>
      <w:r w:rsidR="00196B51" w:rsidRPr="001E47DF">
        <w:rPr>
          <w:rFonts w:cs="Arial"/>
        </w:rPr>
        <w:t xml:space="preserve"> </w:t>
      </w:r>
      <w:r w:rsidR="00035689" w:rsidRPr="001E47DF">
        <w:rPr>
          <w:rFonts w:cs="Arial"/>
        </w:rPr>
        <w:t>I</w:t>
      </w:r>
      <w:r w:rsidR="008F3DFE" w:rsidRPr="001E47DF">
        <w:rPr>
          <w:rFonts w:cs="Arial"/>
        </w:rPr>
        <w:t xml:space="preserve"> </w:t>
      </w:r>
      <w:r w:rsidR="00512D85" w:rsidRPr="001E47DF">
        <w:rPr>
          <w:rFonts w:cs="Arial"/>
        </w:rPr>
        <w:t>wchodz</w:t>
      </w:r>
      <w:r w:rsidR="00986011" w:rsidRPr="001E47DF">
        <w:rPr>
          <w:rFonts w:cs="Arial"/>
        </w:rPr>
        <w:t>ą następujące obiekty</w:t>
      </w:r>
      <w:r w:rsidR="00E26BA3" w:rsidRPr="001E47DF">
        <w:rPr>
          <w:rFonts w:cs="Arial"/>
        </w:rPr>
        <w:t xml:space="preserve"> budowlane</w:t>
      </w:r>
      <w:r w:rsidR="00C02317" w:rsidRPr="001E47DF">
        <w:rPr>
          <w:rFonts w:cs="Arial"/>
        </w:rPr>
        <w:t>:</w:t>
      </w:r>
    </w:p>
    <w:p w14:paraId="5E5373A3" w14:textId="77777777" w:rsidR="00CE7ADA" w:rsidRPr="001E47DF" w:rsidRDefault="00CE7ADA" w:rsidP="00C76675">
      <w:pPr>
        <w:pStyle w:val="mkasprzyk-tekstpodstawowy"/>
        <w:rPr>
          <w:rFonts w:ascii="Arial" w:hAnsi="Arial" w:cs="Arial"/>
        </w:rPr>
      </w:pPr>
    </w:p>
    <w:p w14:paraId="4BCDE992" w14:textId="38ECA429" w:rsidR="00641388" w:rsidRPr="001E47DF" w:rsidRDefault="00641388" w:rsidP="0005641F">
      <w:pPr>
        <w:pStyle w:val="Akapitzlist"/>
        <w:numPr>
          <w:ilvl w:val="0"/>
          <w:numId w:val="106"/>
        </w:numPr>
        <w:rPr>
          <w:rFonts w:cs="Arial"/>
        </w:rPr>
      </w:pPr>
      <w:r w:rsidRPr="001E47DF">
        <w:t xml:space="preserve">Przebudowa budynku A-7-4 (początek zakresu opracowania) </w:t>
      </w:r>
    </w:p>
    <w:p w14:paraId="11C72424" w14:textId="49A5CB48" w:rsidR="00667352" w:rsidRPr="001E47DF" w:rsidRDefault="00641388" w:rsidP="000335BF">
      <w:pPr>
        <w:rPr>
          <w:rFonts w:cs="Arial"/>
        </w:rPr>
      </w:pPr>
      <w:r w:rsidRPr="001E47DF">
        <w:t xml:space="preserve">Obejmuje przebudowę </w:t>
      </w:r>
      <w:r w:rsidR="004D7D11" w:rsidRPr="001E47DF">
        <w:rPr>
          <w:rFonts w:cs="Arial"/>
        </w:rPr>
        <w:t>stalowe</w:t>
      </w:r>
      <w:r w:rsidR="004D3108" w:rsidRPr="001E47DF">
        <w:rPr>
          <w:rFonts w:cs="Arial"/>
        </w:rPr>
        <w:t xml:space="preserve">go węzła przesypowego </w:t>
      </w:r>
      <w:r w:rsidR="004D7D11" w:rsidRPr="001E47DF">
        <w:rPr>
          <w:rFonts w:cs="Arial"/>
        </w:rPr>
        <w:t>przenośników taśmowych</w:t>
      </w:r>
      <w:r w:rsidRPr="001E47DF">
        <w:rPr>
          <w:rFonts w:cs="Arial"/>
        </w:rPr>
        <w:t xml:space="preserve"> w celu montażu dodatkow</w:t>
      </w:r>
      <w:r w:rsidR="007A2228" w:rsidRPr="001E47DF">
        <w:rPr>
          <w:rFonts w:cs="Arial"/>
        </w:rPr>
        <w:t>ego</w:t>
      </w:r>
      <w:r w:rsidRPr="001E47DF">
        <w:rPr>
          <w:rFonts w:cs="Arial"/>
        </w:rPr>
        <w:t xml:space="preserve"> przesyp</w:t>
      </w:r>
      <w:r w:rsidR="007A2228" w:rsidRPr="001E47DF">
        <w:rPr>
          <w:rFonts w:cs="Arial"/>
        </w:rPr>
        <w:t>u</w:t>
      </w:r>
      <w:r w:rsidRPr="001E47DF">
        <w:rPr>
          <w:rFonts w:cs="Arial"/>
        </w:rPr>
        <w:t xml:space="preserve"> oraz przenośnika. W zakres prac wchodzi ocena stanu technicznego obiektu, ewentualne wzmocnienie konstrukcji oraz przebudowa ściany zewnętrznej w celu wyprowadzenia przenośnika. Obiekt należy przystosować do bezproblemowego dostępu serwisowego i obsługowego nowych urządzeń.</w:t>
      </w:r>
    </w:p>
    <w:p w14:paraId="37948B9D" w14:textId="0431E3C4" w:rsidR="00B14D45" w:rsidRPr="001E47DF" w:rsidRDefault="00D476D9" w:rsidP="0005641F">
      <w:pPr>
        <w:pStyle w:val="Akapitzlist"/>
        <w:numPr>
          <w:ilvl w:val="0"/>
          <w:numId w:val="106"/>
        </w:numPr>
        <w:rPr>
          <w:rFonts w:cs="Arial"/>
        </w:rPr>
      </w:pPr>
      <w:r w:rsidRPr="001E47DF">
        <w:t>WWS</w:t>
      </w:r>
      <w:r w:rsidR="00CD2E2C" w:rsidRPr="001E47DF">
        <w:rPr>
          <w:rFonts w:cs="Arial"/>
        </w:rPr>
        <w:t>-</w:t>
      </w:r>
      <w:r w:rsidR="00B14D45" w:rsidRPr="001E47DF">
        <w:rPr>
          <w:rFonts w:cs="Arial"/>
        </w:rPr>
        <w:t>1</w:t>
      </w:r>
    </w:p>
    <w:p w14:paraId="0C2B0467" w14:textId="77777777" w:rsidR="002D55A1" w:rsidRPr="001E47DF" w:rsidRDefault="002D55A1" w:rsidP="000335BF">
      <w:pPr>
        <w:rPr>
          <w:rFonts w:cs="Arial"/>
        </w:rPr>
      </w:pPr>
      <w:r w:rsidRPr="001E47DF">
        <w:t>Zadaszenie przeznaczone do magazynowania biomasy (</w:t>
      </w:r>
      <w:proofErr w:type="spellStart"/>
      <w:r w:rsidRPr="001E47DF">
        <w:t>pelletu</w:t>
      </w:r>
      <w:proofErr w:type="spellEnd"/>
      <w:r w:rsidRPr="001E47DF">
        <w:t xml:space="preserve">), zbudowane na żelbetowej konstrukcji wsporczej z zastosowaniem stalowych dźwigarów. Elewacja została wykonana z </w:t>
      </w:r>
      <w:r w:rsidRPr="001E47DF">
        <w:lastRenderedPageBreak/>
        <w:t xml:space="preserve">blachy trapezowej w układzie pionowym i w kolorze </w:t>
      </w:r>
      <w:r w:rsidRPr="001E47DF">
        <w:rPr>
          <w:rFonts w:cs="Arial"/>
        </w:rPr>
        <w:t>szarym. Dach dwuspadowy, pokryty blachą trapezową w kolorze szarym.</w:t>
      </w:r>
    </w:p>
    <w:p w14:paraId="69549791" w14:textId="77777777" w:rsidR="00B65EC8" w:rsidRPr="001E47DF" w:rsidRDefault="00B65EC8" w:rsidP="000335BF"/>
    <w:p w14:paraId="6D477FB2" w14:textId="29222A63" w:rsidR="00B65EC8" w:rsidRPr="001E47DF" w:rsidRDefault="00B65EC8" w:rsidP="000335BF">
      <w:pPr>
        <w:rPr>
          <w:rFonts w:cs="Arial"/>
        </w:rPr>
      </w:pPr>
      <w:r w:rsidRPr="001E47DF">
        <w:t xml:space="preserve">Powierzchnia zabudowy: </w:t>
      </w:r>
      <w:r w:rsidR="21FAFFB0" w:rsidRPr="001E47DF">
        <w:rPr>
          <w:rFonts w:cs="Arial"/>
        </w:rPr>
        <w:t>do</w:t>
      </w:r>
      <w:r w:rsidRPr="001E47DF">
        <w:rPr>
          <w:rFonts w:cs="Arial"/>
        </w:rPr>
        <w:t>14 300 m².</w:t>
      </w:r>
    </w:p>
    <w:p w14:paraId="6AFAD0B0" w14:textId="669B27AE" w:rsidR="00B65EC8" w:rsidRPr="001E47DF" w:rsidRDefault="00B65EC8" w:rsidP="000335BF">
      <w:pPr>
        <w:rPr>
          <w:rFonts w:cs="Arial"/>
        </w:rPr>
      </w:pPr>
      <w:proofErr w:type="spellStart"/>
      <w:r w:rsidRPr="001E47DF">
        <w:t>Długość:</w:t>
      </w:r>
      <w:r w:rsidR="004D3108" w:rsidRPr="001E47DF">
        <w:rPr>
          <w:rFonts w:cs="Arial"/>
        </w:rPr>
        <w:t>do</w:t>
      </w:r>
      <w:proofErr w:type="spellEnd"/>
      <w:r w:rsidR="004D0D2B" w:rsidRPr="001E47DF">
        <w:rPr>
          <w:rFonts w:cs="Arial"/>
        </w:rPr>
        <w:t xml:space="preserve"> </w:t>
      </w:r>
      <w:r w:rsidRPr="001E47DF">
        <w:rPr>
          <w:rFonts w:cs="Arial"/>
        </w:rPr>
        <w:t>260 m.</w:t>
      </w:r>
    </w:p>
    <w:p w14:paraId="3324E80C" w14:textId="694E3EEF" w:rsidR="00B65EC8" w:rsidRPr="001E47DF" w:rsidRDefault="00B65EC8" w:rsidP="000335BF">
      <w:pPr>
        <w:rPr>
          <w:rFonts w:cs="Arial"/>
        </w:rPr>
      </w:pPr>
      <w:r w:rsidRPr="001E47DF">
        <w:t xml:space="preserve">Szerokość: </w:t>
      </w:r>
      <w:r w:rsidR="004D3108" w:rsidRPr="001E47DF">
        <w:rPr>
          <w:rFonts w:cs="Arial"/>
        </w:rPr>
        <w:t>do</w:t>
      </w:r>
      <w:r w:rsidR="004D0D2B" w:rsidRPr="001E47DF">
        <w:rPr>
          <w:rFonts w:cs="Arial"/>
        </w:rPr>
        <w:t xml:space="preserve"> </w:t>
      </w:r>
      <w:r w:rsidRPr="001E47DF">
        <w:rPr>
          <w:rFonts w:cs="Arial"/>
        </w:rPr>
        <w:t>55 m.</w:t>
      </w:r>
    </w:p>
    <w:p w14:paraId="29E6F4CB" w14:textId="79D15945" w:rsidR="00B65EC8" w:rsidRPr="001E47DF" w:rsidRDefault="00B65EC8" w:rsidP="000335BF">
      <w:pPr>
        <w:rPr>
          <w:rFonts w:cs="Arial"/>
        </w:rPr>
      </w:pPr>
      <w:r w:rsidRPr="001E47DF">
        <w:t xml:space="preserve">Wysokość do kalenicy: </w:t>
      </w:r>
      <w:r w:rsidR="004D3108" w:rsidRPr="001E47DF">
        <w:rPr>
          <w:rFonts w:cs="Arial"/>
        </w:rPr>
        <w:t>do</w:t>
      </w:r>
      <w:r w:rsidR="004D0D2B" w:rsidRPr="001E47DF">
        <w:rPr>
          <w:rFonts w:cs="Arial"/>
        </w:rPr>
        <w:t xml:space="preserve"> 30 m</w:t>
      </w:r>
      <w:r w:rsidRPr="001E47DF">
        <w:rPr>
          <w:rFonts w:cs="Arial"/>
        </w:rPr>
        <w:t>.</w:t>
      </w:r>
    </w:p>
    <w:p w14:paraId="45DCD6A7" w14:textId="77777777" w:rsidR="00ED510D" w:rsidRPr="001E47DF" w:rsidRDefault="00ED510D" w:rsidP="000335BF"/>
    <w:p w14:paraId="10F883CE" w14:textId="5726E6FB" w:rsidR="00516E09" w:rsidRPr="001E47DF" w:rsidRDefault="00BA0262" w:rsidP="0005641F">
      <w:pPr>
        <w:pStyle w:val="Akapitzlist"/>
        <w:numPr>
          <w:ilvl w:val="0"/>
          <w:numId w:val="106"/>
        </w:numPr>
        <w:rPr>
          <w:rFonts w:cs="Arial"/>
        </w:rPr>
      </w:pPr>
      <w:r w:rsidRPr="001E47DF">
        <w:t>Stacja  Transformatorowa  Biomasy 6/0,4kV 3150 kVA STB-3</w:t>
      </w:r>
    </w:p>
    <w:p w14:paraId="0C0CFCA9" w14:textId="523FBF52" w:rsidR="00610AEB" w:rsidRPr="001E47DF" w:rsidRDefault="00610AEB" w:rsidP="003F59C9">
      <w:pPr>
        <w:rPr>
          <w:rFonts w:cs="Arial"/>
        </w:rPr>
      </w:pPr>
      <w:r w:rsidRPr="003460A7">
        <w:t xml:space="preserve">Budynek </w:t>
      </w:r>
      <w:r w:rsidR="00CE7E9F" w:rsidRPr="001E47DF">
        <w:rPr>
          <w:rFonts w:cs="Arial"/>
        </w:rPr>
        <w:t xml:space="preserve">stacji i </w:t>
      </w:r>
      <w:r w:rsidRPr="001E47DF">
        <w:rPr>
          <w:rFonts w:cs="Arial"/>
        </w:rPr>
        <w:t xml:space="preserve">rozdzielni niskiego napięcia, </w:t>
      </w:r>
      <w:proofErr w:type="spellStart"/>
      <w:r w:rsidRPr="001E47DF">
        <w:rPr>
          <w:rFonts w:cs="Arial"/>
        </w:rPr>
        <w:t>AKPiA</w:t>
      </w:r>
      <w:proofErr w:type="spellEnd"/>
      <w:r w:rsidRPr="001E47DF">
        <w:rPr>
          <w:rFonts w:cs="Arial"/>
        </w:rPr>
        <w:t xml:space="preserve">, </w:t>
      </w:r>
      <w:proofErr w:type="spellStart"/>
      <w:r w:rsidRPr="001E47DF">
        <w:rPr>
          <w:rFonts w:cs="Arial"/>
        </w:rPr>
        <w:t>trafo</w:t>
      </w:r>
      <w:proofErr w:type="spellEnd"/>
      <w:r w:rsidRPr="001E47DF">
        <w:rPr>
          <w:rFonts w:cs="Arial"/>
        </w:rPr>
        <w:t xml:space="preserve"> oraz pomieszczenie sterowania, spełniający </w:t>
      </w:r>
      <w:r w:rsidRPr="009D0AF7">
        <w:rPr>
          <w:rFonts w:cs="Arial"/>
        </w:rPr>
        <w:t>Rozporz</w:t>
      </w:r>
      <w:r w:rsidRPr="009D0AF7">
        <w:rPr>
          <w:rFonts w:cs="Arial" w:hint="eastAsia"/>
        </w:rPr>
        <w:t>ą</w:t>
      </w:r>
      <w:r w:rsidRPr="009D0AF7">
        <w:rPr>
          <w:rFonts w:cs="Arial"/>
        </w:rPr>
        <w:t>dzenie Ministra Infrastruktury (Dz. U. z 2019 r. poz. 1065 z pó</w:t>
      </w:r>
      <w:r w:rsidRPr="009D0AF7">
        <w:rPr>
          <w:rFonts w:cs="Arial" w:hint="eastAsia"/>
        </w:rPr>
        <w:t>ź</w:t>
      </w:r>
      <w:r w:rsidRPr="009D0AF7">
        <w:rPr>
          <w:rFonts w:cs="Arial"/>
        </w:rPr>
        <w:t>niejszymi zmianami) w sprawie warunków technicznych, jakim powinny odpowiada</w:t>
      </w:r>
      <w:r w:rsidRPr="009D0AF7">
        <w:rPr>
          <w:rFonts w:cs="Arial" w:hint="eastAsia"/>
        </w:rPr>
        <w:t>ć</w:t>
      </w:r>
      <w:r w:rsidRPr="009D0AF7">
        <w:rPr>
          <w:rFonts w:cs="Arial"/>
        </w:rPr>
        <w:t xml:space="preserve"> budynki i ich usytuowanie</w:t>
      </w:r>
      <w:r w:rsidRPr="001E47DF">
        <w:rPr>
          <w:rFonts w:cs="Arial"/>
        </w:rPr>
        <w:t>. Konstrukcja tradycyjna murowana lub kontenerowa.</w:t>
      </w:r>
    </w:p>
    <w:p w14:paraId="694588C1" w14:textId="77777777" w:rsidR="00610AEB" w:rsidRPr="001E47DF" w:rsidRDefault="00610AEB" w:rsidP="003F59C9">
      <w:pPr>
        <w:rPr>
          <w:rFonts w:cs="Arial"/>
        </w:rPr>
      </w:pPr>
      <w:r w:rsidRPr="001E47DF">
        <w:rPr>
          <w:rFonts w:cs="Arial"/>
        </w:rPr>
        <w:t>Powierzchnia zabudowy: ok. 240 m².</w:t>
      </w:r>
    </w:p>
    <w:p w14:paraId="2B9C3825" w14:textId="77777777" w:rsidR="00610AEB" w:rsidRPr="001E47DF" w:rsidRDefault="00610AEB" w:rsidP="003F59C9">
      <w:pPr>
        <w:rPr>
          <w:rFonts w:cs="Arial"/>
        </w:rPr>
      </w:pPr>
      <w:r w:rsidRPr="001E47DF">
        <w:rPr>
          <w:rFonts w:cs="Arial"/>
        </w:rPr>
        <w:t>Długość: ok. 30 m.</w:t>
      </w:r>
    </w:p>
    <w:p w14:paraId="2322A9BA" w14:textId="77777777" w:rsidR="00610AEB" w:rsidRPr="001E47DF" w:rsidRDefault="00610AEB" w:rsidP="003F59C9">
      <w:pPr>
        <w:rPr>
          <w:rFonts w:cs="Arial"/>
        </w:rPr>
      </w:pPr>
      <w:r w:rsidRPr="001E47DF">
        <w:rPr>
          <w:rFonts w:cs="Arial"/>
        </w:rPr>
        <w:t>Szerokość: ok. 8 m.</w:t>
      </w:r>
    </w:p>
    <w:p w14:paraId="1DC1E451" w14:textId="2FCE9234" w:rsidR="00FF73C7" w:rsidRPr="001E47DF" w:rsidRDefault="00610AEB" w:rsidP="003F59C9">
      <w:pPr>
        <w:rPr>
          <w:rFonts w:cs="Arial"/>
        </w:rPr>
      </w:pPr>
      <w:r w:rsidRPr="001E47DF">
        <w:rPr>
          <w:rFonts w:cs="Arial"/>
        </w:rPr>
        <w:t>Wysokość wewnętrzna: min. 3,5 m.</w:t>
      </w:r>
    </w:p>
    <w:p w14:paraId="0F7EF39B" w14:textId="03E79281" w:rsidR="00660026" w:rsidRPr="001E47DF" w:rsidRDefault="00F956FA" w:rsidP="003F59C9">
      <w:pPr>
        <w:rPr>
          <w:rFonts w:cs="Arial"/>
        </w:rPr>
      </w:pPr>
      <w:r w:rsidRPr="001E47DF">
        <w:rPr>
          <w:rFonts w:cs="Arial"/>
        </w:rPr>
        <w:t>Budyn</w:t>
      </w:r>
      <w:r w:rsidR="00FE0530" w:rsidRPr="001E47DF">
        <w:rPr>
          <w:rFonts w:cs="Arial"/>
        </w:rPr>
        <w:t>ek</w:t>
      </w:r>
      <w:r w:rsidRPr="001E47DF">
        <w:rPr>
          <w:rFonts w:cs="Arial"/>
        </w:rPr>
        <w:t xml:space="preserve"> Urządzeń Elektrycznych/pomieszcze</w:t>
      </w:r>
      <w:r w:rsidR="00AB127B" w:rsidRPr="001E47DF">
        <w:rPr>
          <w:rFonts w:cs="Arial"/>
        </w:rPr>
        <w:t>nia</w:t>
      </w:r>
      <w:r w:rsidRPr="001E47DF">
        <w:rPr>
          <w:rFonts w:cs="Arial"/>
        </w:rPr>
        <w:t xml:space="preserve"> ruchu elektrycznego przystosowan</w:t>
      </w:r>
      <w:r w:rsidR="00B31D3A" w:rsidRPr="001E47DF">
        <w:rPr>
          <w:rFonts w:cs="Arial"/>
        </w:rPr>
        <w:t>y</w:t>
      </w:r>
      <w:r w:rsidRPr="001E47DF">
        <w:rPr>
          <w:rFonts w:cs="Arial"/>
        </w:rPr>
        <w:t xml:space="preserve"> do zabudowy transformatorów, głównych rozdzielnic technologicznych </w:t>
      </w:r>
      <w:r w:rsidR="005A7E9E" w:rsidRPr="001E47DF">
        <w:rPr>
          <w:rFonts w:cs="Arial"/>
        </w:rPr>
        <w:t xml:space="preserve">z kompensacja mocy biernej </w:t>
      </w:r>
      <w:r w:rsidRPr="001E47DF">
        <w:rPr>
          <w:rFonts w:cs="Arial"/>
        </w:rPr>
        <w:t xml:space="preserve">oraz </w:t>
      </w:r>
      <w:proofErr w:type="spellStart"/>
      <w:r w:rsidRPr="001E47DF">
        <w:rPr>
          <w:rFonts w:cs="Arial"/>
        </w:rPr>
        <w:t>podrozdzielnic</w:t>
      </w:r>
      <w:proofErr w:type="spellEnd"/>
      <w:r w:rsidRPr="001E47DF">
        <w:rPr>
          <w:rFonts w:cs="Arial"/>
        </w:rPr>
        <w:t xml:space="preserve">, </w:t>
      </w:r>
      <w:proofErr w:type="spellStart"/>
      <w:r w:rsidRPr="001E47DF">
        <w:rPr>
          <w:rFonts w:cs="Arial"/>
        </w:rPr>
        <w:t>tj</w:t>
      </w:r>
      <w:proofErr w:type="spellEnd"/>
      <w:r w:rsidRPr="001E47DF">
        <w:rPr>
          <w:rFonts w:cs="Arial"/>
        </w:rPr>
        <w:t xml:space="preserve">: rozdzielnic: oświetlenia, gniazd, wentylacji i klimatyzacji, ogrzewania, napięć gwarantowanych, systemu, sterowania, </w:t>
      </w:r>
      <w:proofErr w:type="spellStart"/>
      <w:r w:rsidRPr="001E47DF">
        <w:rPr>
          <w:rFonts w:cs="Arial"/>
        </w:rPr>
        <w:t>AKPiA</w:t>
      </w:r>
      <w:proofErr w:type="spellEnd"/>
      <w:r w:rsidRPr="001E47DF">
        <w:rPr>
          <w:rFonts w:cs="Arial"/>
        </w:rPr>
        <w:t>, sygnalizacji pożaru. Budynek wyposażyć</w:t>
      </w:r>
      <w:r w:rsidR="42A91D33" w:rsidRPr="001E47DF">
        <w:rPr>
          <w:rFonts w:cs="Arial"/>
        </w:rPr>
        <w:t xml:space="preserve"> w</w:t>
      </w:r>
      <w:r w:rsidRPr="001E47DF">
        <w:rPr>
          <w:rFonts w:cs="Arial"/>
        </w:rPr>
        <w:t xml:space="preserve"> </w:t>
      </w:r>
      <w:r w:rsidR="00AB127B" w:rsidRPr="001E47DF">
        <w:rPr>
          <w:rFonts w:cs="Arial"/>
        </w:rPr>
        <w:t xml:space="preserve">minimum </w:t>
      </w:r>
      <w:r w:rsidR="00E3018F" w:rsidRPr="001E47DF">
        <w:rPr>
          <w:rFonts w:cs="Arial"/>
        </w:rPr>
        <w:t>instalacje</w:t>
      </w:r>
      <w:r w:rsidRPr="001E47DF">
        <w:rPr>
          <w:rFonts w:cs="Arial"/>
        </w:rPr>
        <w:t xml:space="preserve"> wentylacj</w:t>
      </w:r>
      <w:r w:rsidR="00CF0B96" w:rsidRPr="001E47DF">
        <w:rPr>
          <w:rFonts w:cs="Arial"/>
        </w:rPr>
        <w:t>i</w:t>
      </w:r>
      <w:r w:rsidRPr="001E47DF">
        <w:rPr>
          <w:rFonts w:cs="Arial"/>
        </w:rPr>
        <w:t xml:space="preserve"> i klimatyzacj</w:t>
      </w:r>
      <w:r w:rsidR="00CF0B96" w:rsidRPr="001E47DF">
        <w:rPr>
          <w:rFonts w:cs="Arial"/>
        </w:rPr>
        <w:t>i</w:t>
      </w:r>
      <w:r w:rsidRPr="001E47DF">
        <w:rPr>
          <w:rFonts w:cs="Arial"/>
        </w:rPr>
        <w:t>, oświetleni</w:t>
      </w:r>
      <w:r w:rsidR="00B31D3A" w:rsidRPr="001E47DF">
        <w:rPr>
          <w:rFonts w:cs="Arial"/>
        </w:rPr>
        <w:t>a</w:t>
      </w:r>
      <w:r w:rsidRPr="001E47DF">
        <w:rPr>
          <w:rFonts w:cs="Arial"/>
        </w:rPr>
        <w:t xml:space="preserve"> podstawowe</w:t>
      </w:r>
      <w:r w:rsidR="00B31D3A" w:rsidRPr="001E47DF">
        <w:rPr>
          <w:rFonts w:cs="Arial"/>
        </w:rPr>
        <w:t>go</w:t>
      </w:r>
      <w:r w:rsidRPr="001E47DF">
        <w:rPr>
          <w:rFonts w:cs="Arial"/>
        </w:rPr>
        <w:t xml:space="preserve"> i awaryjne</w:t>
      </w:r>
      <w:r w:rsidR="00B31D3A" w:rsidRPr="001E47DF">
        <w:rPr>
          <w:rFonts w:cs="Arial"/>
        </w:rPr>
        <w:t>go</w:t>
      </w:r>
      <w:r w:rsidRPr="001E47DF">
        <w:rPr>
          <w:rFonts w:cs="Arial"/>
        </w:rPr>
        <w:t>, instalację uziemiającą i połączeń wyrównawczych, linię telefoniczn</w:t>
      </w:r>
      <w:r w:rsidR="00B31D3A" w:rsidRPr="001E47DF">
        <w:rPr>
          <w:rFonts w:cs="Arial"/>
        </w:rPr>
        <w:t>ą</w:t>
      </w:r>
      <w:r w:rsidRPr="001E47DF">
        <w:rPr>
          <w:rFonts w:cs="Arial"/>
        </w:rPr>
        <w:t xml:space="preserve"> z aparatem telefonicznym, telewizję przemysłową</w:t>
      </w:r>
      <w:r w:rsidR="00CF0B96" w:rsidRPr="001E47DF">
        <w:rPr>
          <w:rFonts w:cs="Arial"/>
        </w:rPr>
        <w:t>. Stosować</w:t>
      </w:r>
      <w:r w:rsidRPr="001E47DF">
        <w:rPr>
          <w:rFonts w:cs="Arial"/>
        </w:rPr>
        <w:t xml:space="preserve"> drzwi o odporności ogniowej </w:t>
      </w:r>
      <w:r w:rsidR="00CF0B96" w:rsidRPr="001E47DF">
        <w:rPr>
          <w:rFonts w:cs="Arial"/>
        </w:rPr>
        <w:t>min.</w:t>
      </w:r>
      <w:r w:rsidRPr="001E47DF">
        <w:rPr>
          <w:rFonts w:cs="Arial"/>
        </w:rPr>
        <w:t xml:space="preserve"> EI 90 </w:t>
      </w:r>
      <w:r w:rsidR="00CF0B96" w:rsidRPr="001E47DF">
        <w:rPr>
          <w:rFonts w:cs="Arial"/>
        </w:rPr>
        <w:t xml:space="preserve">z </w:t>
      </w:r>
      <w:r w:rsidRPr="001E47DF">
        <w:rPr>
          <w:rFonts w:cs="Arial"/>
        </w:rPr>
        <w:t>samozamykacze</w:t>
      </w:r>
      <w:r w:rsidR="00CF0B96" w:rsidRPr="001E47DF">
        <w:rPr>
          <w:rFonts w:cs="Arial"/>
        </w:rPr>
        <w:t>m</w:t>
      </w:r>
      <w:r w:rsidRPr="001E47DF">
        <w:rPr>
          <w:rFonts w:cs="Arial"/>
        </w:rPr>
        <w:t>, urządzenia</w:t>
      </w:r>
      <w:r w:rsidR="00B31D3A" w:rsidRPr="001E47DF">
        <w:rPr>
          <w:rFonts w:cs="Arial"/>
        </w:rPr>
        <w:t>mi</w:t>
      </w:r>
      <w:r w:rsidRPr="001E47DF">
        <w:rPr>
          <w:rFonts w:cs="Arial"/>
        </w:rPr>
        <w:t xml:space="preserve"> </w:t>
      </w:r>
      <w:proofErr w:type="spellStart"/>
      <w:r w:rsidRPr="001E47DF">
        <w:rPr>
          <w:rFonts w:cs="Arial"/>
        </w:rPr>
        <w:t>antypaniczn</w:t>
      </w:r>
      <w:r w:rsidR="00B31D3A" w:rsidRPr="001E47DF">
        <w:rPr>
          <w:rFonts w:cs="Arial"/>
        </w:rPr>
        <w:t>ymi</w:t>
      </w:r>
      <w:proofErr w:type="spellEnd"/>
      <w:r w:rsidRPr="001E47DF">
        <w:rPr>
          <w:rFonts w:cs="Arial"/>
        </w:rPr>
        <w:t xml:space="preserve">, klamki metalowe, wkładki energetyczne. </w:t>
      </w:r>
      <w:r w:rsidR="00B31D3A" w:rsidRPr="001E47DF">
        <w:rPr>
          <w:rFonts w:cs="Arial"/>
        </w:rPr>
        <w:t>BUE wyposażyć w s</w:t>
      </w:r>
      <w:r w:rsidRPr="001E47DF">
        <w:rPr>
          <w:rFonts w:cs="Arial"/>
        </w:rPr>
        <w:t xml:space="preserve">zafkę ze sprzętem ochronnym </w:t>
      </w:r>
      <w:r w:rsidR="79B16979" w:rsidRPr="001E47DF">
        <w:rPr>
          <w:rFonts w:cs="Arial"/>
        </w:rPr>
        <w:t>wyposażoną</w:t>
      </w:r>
      <w:r w:rsidRPr="001E47DF">
        <w:rPr>
          <w:rFonts w:cs="Arial"/>
        </w:rPr>
        <w:t xml:space="preserve"> w</w:t>
      </w:r>
      <w:r w:rsidR="004037B8" w:rsidRPr="001E47DF">
        <w:rPr>
          <w:rFonts w:cs="Arial"/>
        </w:rPr>
        <w:t xml:space="preserve"> m.in</w:t>
      </w:r>
      <w:r w:rsidRPr="001E47DF">
        <w:rPr>
          <w:rFonts w:cs="Arial"/>
        </w:rPr>
        <w:t>: rękawice elektroizolacyjne - 2 par</w:t>
      </w:r>
      <w:r w:rsidR="234958A4" w:rsidRPr="001E47DF">
        <w:rPr>
          <w:rFonts w:cs="Arial"/>
        </w:rPr>
        <w:t>y</w:t>
      </w:r>
      <w:r w:rsidRPr="001E47DF">
        <w:rPr>
          <w:rFonts w:cs="Arial"/>
        </w:rPr>
        <w:t xml:space="preserve">, półbuty elektroizolacyjne </w:t>
      </w:r>
      <w:r w:rsidR="00CF0B96" w:rsidRPr="001E47DF">
        <w:rPr>
          <w:rFonts w:cs="Arial"/>
        </w:rPr>
        <w:t>–</w:t>
      </w:r>
      <w:r w:rsidRPr="001E47DF">
        <w:rPr>
          <w:rFonts w:cs="Arial"/>
        </w:rPr>
        <w:t xml:space="preserve"> 2</w:t>
      </w:r>
      <w:r w:rsidR="00CF0B96" w:rsidRPr="001E47DF">
        <w:rPr>
          <w:rFonts w:cs="Arial"/>
        </w:rPr>
        <w:t xml:space="preserve"> </w:t>
      </w:r>
      <w:r w:rsidRPr="001E47DF">
        <w:rPr>
          <w:rFonts w:cs="Arial"/>
        </w:rPr>
        <w:t>par</w:t>
      </w:r>
      <w:r w:rsidR="3997AC86" w:rsidRPr="001E47DF">
        <w:rPr>
          <w:rFonts w:cs="Arial"/>
        </w:rPr>
        <w:t>y</w:t>
      </w:r>
      <w:r w:rsidRPr="001E47DF">
        <w:rPr>
          <w:rFonts w:cs="Arial"/>
        </w:rPr>
        <w:t xml:space="preserve">, drążek izolacyjny ze wskaźnikiem napięcia 2 </w:t>
      </w:r>
      <w:proofErr w:type="spellStart"/>
      <w:r w:rsidRPr="001E47DF">
        <w:rPr>
          <w:rFonts w:cs="Arial"/>
        </w:rPr>
        <w:t>kpl</w:t>
      </w:r>
      <w:proofErr w:type="spellEnd"/>
      <w:r w:rsidRPr="001E47DF">
        <w:rPr>
          <w:rFonts w:cs="Arial"/>
        </w:rPr>
        <w:t xml:space="preserve">. uziemiaczami przenośnymi 4 szt. Szafkę z osprzętem przeciwpożarowym z wyposażeniem </w:t>
      </w:r>
      <w:r w:rsidR="00D44B39" w:rsidRPr="001E47DF">
        <w:rPr>
          <w:rFonts w:cs="Arial"/>
        </w:rPr>
        <w:t xml:space="preserve">należy </w:t>
      </w:r>
      <w:r w:rsidRPr="001E47DF">
        <w:rPr>
          <w:rFonts w:cs="Arial"/>
        </w:rPr>
        <w:t>uzgodni</w:t>
      </w:r>
      <w:r w:rsidR="00D44B39" w:rsidRPr="001E47DF">
        <w:rPr>
          <w:rFonts w:cs="Arial"/>
        </w:rPr>
        <w:t>ć</w:t>
      </w:r>
      <w:r w:rsidRPr="001E47DF">
        <w:rPr>
          <w:rFonts w:cs="Arial"/>
        </w:rPr>
        <w:t xml:space="preserve"> z rzeczoznawc</w:t>
      </w:r>
      <w:r w:rsidR="00D44B39" w:rsidRPr="001E47DF">
        <w:rPr>
          <w:rFonts w:cs="Arial"/>
        </w:rPr>
        <w:t>ą</w:t>
      </w:r>
      <w:r w:rsidRPr="001E47DF">
        <w:rPr>
          <w:rFonts w:cs="Arial"/>
        </w:rPr>
        <w:t xml:space="preserve"> </w:t>
      </w:r>
      <w:proofErr w:type="spellStart"/>
      <w:r w:rsidRPr="001E47DF">
        <w:rPr>
          <w:rFonts w:cs="Arial"/>
        </w:rPr>
        <w:t>ds</w:t>
      </w:r>
      <w:proofErr w:type="spellEnd"/>
      <w:r w:rsidRPr="001E47DF">
        <w:rPr>
          <w:rFonts w:cs="Arial"/>
        </w:rPr>
        <w:t xml:space="preserve"> zabezpieczeń p.poż.</w:t>
      </w:r>
    </w:p>
    <w:p w14:paraId="4606BA14" w14:textId="77777777" w:rsidR="003974A0" w:rsidRPr="001E47DF" w:rsidRDefault="003974A0" w:rsidP="00660026">
      <w:pPr>
        <w:pStyle w:val="mkasprzyk-tekstpodstawowy"/>
        <w:rPr>
          <w:rFonts w:ascii="Arial" w:hAnsi="Arial" w:cs="Arial"/>
        </w:rPr>
      </w:pPr>
    </w:p>
    <w:p w14:paraId="5A824B9E" w14:textId="6132ACF2" w:rsidR="00A64633" w:rsidRPr="001E47DF" w:rsidRDefault="00DB66F4" w:rsidP="0005641F">
      <w:pPr>
        <w:pStyle w:val="Akapitzlist"/>
        <w:numPr>
          <w:ilvl w:val="0"/>
          <w:numId w:val="106"/>
        </w:numPr>
        <w:rPr>
          <w:rFonts w:cs="Arial"/>
        </w:rPr>
      </w:pPr>
      <w:r w:rsidRPr="001E47DF">
        <w:t>Konstrukcje wsporcze</w:t>
      </w:r>
      <w:r w:rsidR="00B151BB" w:rsidRPr="001E47DF">
        <w:rPr>
          <w:rFonts w:cs="Arial"/>
        </w:rPr>
        <w:t xml:space="preserve"> przenośników</w:t>
      </w:r>
      <w:r w:rsidR="000A3439" w:rsidRPr="001E47DF">
        <w:rPr>
          <w:rFonts w:cs="Arial"/>
        </w:rPr>
        <w:t xml:space="preserve"> i układów przesypów</w:t>
      </w:r>
    </w:p>
    <w:p w14:paraId="02495842" w14:textId="72055F16" w:rsidR="00452348" w:rsidRPr="001E47DF" w:rsidRDefault="000815AF" w:rsidP="003F59C9">
      <w:pPr>
        <w:rPr>
          <w:rFonts w:cs="Arial"/>
        </w:rPr>
      </w:pPr>
      <w:r w:rsidRPr="001E47DF">
        <w:t>K</w:t>
      </w:r>
      <w:r w:rsidR="00FF73C7" w:rsidRPr="001E47DF">
        <w:rPr>
          <w:rFonts w:cs="Arial"/>
        </w:rPr>
        <w:t>onstrukcje wsporcze przeznaczone do montażu systemów transportowych, przenośników oraz układów przesypów</w:t>
      </w:r>
      <w:r w:rsidRPr="001E47DF">
        <w:rPr>
          <w:rFonts w:cs="Arial"/>
        </w:rPr>
        <w:t xml:space="preserve"> będą wykonane jako konstrukcje stalowe</w:t>
      </w:r>
      <w:r w:rsidR="00FF73C7" w:rsidRPr="001E47DF">
        <w:rPr>
          <w:rFonts w:cs="Arial"/>
        </w:rPr>
        <w:t xml:space="preserve"> Konstrukcje te, wykonane z profili stalowych, obejmują również układ podestów i schodów, zapewniających dostęp do </w:t>
      </w:r>
      <w:r w:rsidR="00FF73C7" w:rsidRPr="001E47DF">
        <w:rPr>
          <w:rFonts w:cs="Arial"/>
        </w:rPr>
        <w:lastRenderedPageBreak/>
        <w:t xml:space="preserve">przenośników, stacji przesypowych, napędów oraz innych miejsc obsługi na różnych poziomach. </w:t>
      </w:r>
    </w:p>
    <w:p w14:paraId="234E7DDD" w14:textId="77777777" w:rsidR="00A64633" w:rsidRPr="001E47DF" w:rsidRDefault="00A64633" w:rsidP="00660026">
      <w:pPr>
        <w:pStyle w:val="mkasprzyk-tekstpodstawowy"/>
        <w:rPr>
          <w:rFonts w:ascii="Arial" w:hAnsi="Arial" w:cs="Arial"/>
        </w:rPr>
      </w:pPr>
    </w:p>
    <w:p w14:paraId="73DD59B4" w14:textId="3D77D4A4" w:rsidR="00A64633" w:rsidRPr="001E47DF" w:rsidRDefault="000A3439" w:rsidP="0005641F">
      <w:pPr>
        <w:pStyle w:val="Akapitzlist"/>
        <w:numPr>
          <w:ilvl w:val="0"/>
          <w:numId w:val="106"/>
        </w:numPr>
        <w:rPr>
          <w:rFonts w:cs="Arial"/>
        </w:rPr>
      </w:pPr>
      <w:r w:rsidRPr="001E47DF">
        <w:t>Tunele przenośnikowe</w:t>
      </w:r>
    </w:p>
    <w:p w14:paraId="3F18DFA5" w14:textId="50FB885B" w:rsidR="00906DC5" w:rsidRPr="001E47DF" w:rsidRDefault="009476DA" w:rsidP="003F59C9">
      <w:pPr>
        <w:rPr>
          <w:rFonts w:cs="Arial"/>
        </w:rPr>
      </w:pPr>
      <w:r w:rsidRPr="001E47DF">
        <w:t xml:space="preserve">Żelbetowe podziemne tunele przeznaczone do instalacji przenośników lub innych systemów transportowych będą zlokalizowane w miejscach, gdzie konieczne jest prowadzenie przenośników pod ziemią z powodu ograniczonej przestrzeni na powierzchni. Konstrukcja tunelu będzie charakteryzować się odpowiednią nośnością i izolacyjnością, a obiekty zostaną wyposażone we wszystkie niezbędne instalacje. Wymiary tuneli zostaną dobrane w taki sposób, aby zapewnić swobodną pracę przenośników oraz odpowiednią przestrzeń do konserwacji i serwisowania. </w:t>
      </w:r>
      <w:r w:rsidR="00906DC5" w:rsidRPr="001E47DF">
        <w:rPr>
          <w:rFonts w:cs="Arial"/>
        </w:rPr>
        <w:t>Dostęp do tuneli będzie możliwy poprzez klatki schodowe.</w:t>
      </w:r>
    </w:p>
    <w:p w14:paraId="2983788B" w14:textId="77777777" w:rsidR="009476DA" w:rsidRPr="001E47DF" w:rsidRDefault="009476DA" w:rsidP="002D55A1">
      <w:pPr>
        <w:pStyle w:val="mkasprzyk-tekstpodstawowy"/>
        <w:rPr>
          <w:rFonts w:ascii="Arial" w:hAnsi="Arial" w:cs="Arial"/>
        </w:rPr>
      </w:pPr>
    </w:p>
    <w:p w14:paraId="7D5E0B89" w14:textId="36F3C895" w:rsidR="00930D91" w:rsidRPr="001E47DF" w:rsidRDefault="00930D91" w:rsidP="0005641F">
      <w:pPr>
        <w:pStyle w:val="Akapitzlist"/>
        <w:numPr>
          <w:ilvl w:val="0"/>
          <w:numId w:val="106"/>
        </w:numPr>
        <w:rPr>
          <w:rFonts w:cs="Arial"/>
        </w:rPr>
      </w:pPr>
      <w:r w:rsidRPr="001E47DF">
        <w:t>Przebudowa budynku A-7-2 (koniec zakresu opracowania)</w:t>
      </w:r>
    </w:p>
    <w:p w14:paraId="1C0245F9" w14:textId="712637A3" w:rsidR="009476DA" w:rsidRPr="001E47DF" w:rsidRDefault="001709ED" w:rsidP="009476DA">
      <w:pPr>
        <w:pStyle w:val="mkasprzyk-tekstpodstawowy"/>
        <w:rPr>
          <w:rFonts w:ascii="Arial" w:hAnsi="Arial" w:cs="Arial"/>
        </w:rPr>
      </w:pPr>
      <w:r w:rsidRPr="001E47DF">
        <w:rPr>
          <w:rFonts w:ascii="Arial" w:hAnsi="Arial" w:cs="Arial"/>
        </w:rPr>
        <w:t>Obejmuje przebudowę obiektu w celu umożliwienia wykonania przesypów na istniejące przenośniki taśmowe. W ramach tych działań przeprowadzona zostanie ocena stanu technicznego konstrukcji oraz przebudowa konstrukcji stropodachu obiektu w celu zabudowy niezbędnych elementów nowego przesypu. Obiekt zostanie dostosowany do nowej funkcjonalności, a także zapewniony zostanie dostęp serwisowy oraz obsługowy do istniejących i projektowanych urządzeń.</w:t>
      </w:r>
    </w:p>
    <w:p w14:paraId="2AD8665E" w14:textId="77777777" w:rsidR="002D55A1" w:rsidRPr="001E47DF" w:rsidRDefault="002D55A1" w:rsidP="002D55A1">
      <w:pPr>
        <w:pStyle w:val="mkasprzyk-tekstpodstawowy"/>
        <w:rPr>
          <w:rFonts w:ascii="Arial" w:hAnsi="Arial" w:cs="Arial"/>
        </w:rPr>
      </w:pPr>
    </w:p>
    <w:p w14:paraId="314346E7" w14:textId="2B7D9149" w:rsidR="00277796" w:rsidRPr="001E47DF" w:rsidRDefault="004C047D" w:rsidP="005846DC">
      <w:pPr>
        <w:pStyle w:val="Poziom3"/>
        <w:numPr>
          <w:ilvl w:val="2"/>
          <w:numId w:val="21"/>
        </w:numPr>
        <w:ind w:left="709"/>
        <w:rPr>
          <w:rFonts w:cs="Arial"/>
        </w:rPr>
      </w:pPr>
      <w:r w:rsidRPr="001E47DF">
        <w:rPr>
          <w:rFonts w:cs="Arial"/>
        </w:rPr>
        <w:t xml:space="preserve">Zakres </w:t>
      </w:r>
      <w:r w:rsidR="00277796" w:rsidRPr="001E47DF">
        <w:rPr>
          <w:rFonts w:cs="Arial"/>
        </w:rPr>
        <w:t>ogólnobudowlan</w:t>
      </w:r>
      <w:r w:rsidRPr="001E47DF">
        <w:rPr>
          <w:rFonts w:cs="Arial"/>
        </w:rPr>
        <w:t>y</w:t>
      </w:r>
      <w:r w:rsidR="007B738F" w:rsidRPr="001E47DF">
        <w:rPr>
          <w:rFonts w:cs="Arial"/>
        </w:rPr>
        <w:t xml:space="preserve"> – wymagania ogólne</w:t>
      </w:r>
    </w:p>
    <w:p w14:paraId="61A7E6F4" w14:textId="25D6E59B" w:rsidR="007B738F" w:rsidRPr="001E47DF" w:rsidRDefault="007B738F" w:rsidP="0005641F">
      <w:pPr>
        <w:pStyle w:val="Akapitzlist"/>
        <w:numPr>
          <w:ilvl w:val="0"/>
          <w:numId w:val="32"/>
        </w:numPr>
        <w:ind w:hanging="720"/>
        <w:rPr>
          <w:rFonts w:cs="Arial"/>
          <w:lang w:val="pl-PL"/>
        </w:rPr>
      </w:pPr>
      <w:r w:rsidRPr="001E47DF">
        <w:rPr>
          <w:rFonts w:cs="Arial"/>
          <w:lang w:val="pl-PL"/>
        </w:rPr>
        <w:t xml:space="preserve">Wszystkie obiekty budowlane oraz instalacje z nimi powiązane muszą spełniać wymagania obowiązujące w zakresie prawa budowlanego, przepisów ochrony środowiska, BHP, </w:t>
      </w:r>
      <w:r w:rsidR="274A931F" w:rsidRPr="001E47DF">
        <w:rPr>
          <w:rFonts w:cs="Arial"/>
          <w:lang w:val="pl-PL"/>
        </w:rPr>
        <w:t>ppoż</w:t>
      </w:r>
      <w:r w:rsidR="2E9BBDCA" w:rsidRPr="001E47DF">
        <w:rPr>
          <w:rFonts w:cs="Arial"/>
          <w:lang w:val="pl-PL"/>
        </w:rPr>
        <w:t>.</w:t>
      </w:r>
      <w:r w:rsidRPr="001E47DF">
        <w:rPr>
          <w:rFonts w:cs="Arial"/>
          <w:lang w:val="pl-PL"/>
        </w:rPr>
        <w:t xml:space="preserve"> i zagrożenia wybuchowego, a także muszą być zrealizowane zgodnie ze sztuką budowlaną i obowiązującymi w Polsce normami i przepisami.</w:t>
      </w:r>
    </w:p>
    <w:p w14:paraId="01540DEA" w14:textId="77777777" w:rsidR="007B738F" w:rsidRPr="001E47DF" w:rsidRDefault="007B738F" w:rsidP="0005641F">
      <w:pPr>
        <w:pStyle w:val="Akapitzlist"/>
        <w:numPr>
          <w:ilvl w:val="0"/>
          <w:numId w:val="32"/>
        </w:numPr>
        <w:ind w:hanging="720"/>
        <w:rPr>
          <w:rFonts w:cs="Arial"/>
          <w:lang w:val="pl-PL"/>
        </w:rPr>
      </w:pPr>
      <w:r w:rsidRPr="001E47DF">
        <w:rPr>
          <w:rFonts w:cs="Arial"/>
          <w:lang w:val="pl-PL"/>
        </w:rPr>
        <w:t xml:space="preserve">Wykonawca zapewni zgodność realizowanej inwestycji z polskimi wymaganiami prawnymi i normatywnymi, zasadami dobrej praktyki inżynierskiej oraz zaleceniami stawianymi przez Zamawiającego.  </w:t>
      </w:r>
    </w:p>
    <w:p w14:paraId="10A6735F" w14:textId="77777777" w:rsidR="007B738F" w:rsidRPr="001E47DF" w:rsidRDefault="007B738F" w:rsidP="0005641F">
      <w:pPr>
        <w:pStyle w:val="Akapitzlist"/>
        <w:numPr>
          <w:ilvl w:val="0"/>
          <w:numId w:val="32"/>
        </w:numPr>
        <w:ind w:hanging="720"/>
        <w:rPr>
          <w:rFonts w:cs="Arial"/>
          <w:lang w:val="pl-PL"/>
        </w:rPr>
      </w:pPr>
      <w:r w:rsidRPr="001E47DF">
        <w:rPr>
          <w:rFonts w:cs="Arial"/>
          <w:lang w:val="pl-PL"/>
        </w:rPr>
        <w:t xml:space="preserve">Wykonawcę obowiązują wszystkie aktualne polskie normy mające zastosowanie przy realizacji inwestycji. W przypadku braku odpowiedniej normy krajowej należy, w uzgodnieniu z Zamawiającym, stosować odpowiednią normę obowiązującą w Unii Europejskiej. </w:t>
      </w:r>
    </w:p>
    <w:p w14:paraId="5CA4C12D" w14:textId="77777777" w:rsidR="007B738F" w:rsidRPr="001E47DF" w:rsidRDefault="007B738F" w:rsidP="0005641F">
      <w:pPr>
        <w:pStyle w:val="Akapitzlist"/>
        <w:numPr>
          <w:ilvl w:val="0"/>
          <w:numId w:val="32"/>
        </w:numPr>
        <w:ind w:hanging="720"/>
        <w:rPr>
          <w:rFonts w:cs="Arial"/>
          <w:lang w:val="pl-PL"/>
        </w:rPr>
      </w:pPr>
      <w:r w:rsidRPr="001E47DF">
        <w:rPr>
          <w:rFonts w:cs="Arial"/>
          <w:lang w:val="pl-PL"/>
        </w:rPr>
        <w:lastRenderedPageBreak/>
        <w:t xml:space="preserve">Tam, gdzie niezbędne jest spełnienie specyficznych wymagań, które nie są określone w normach polskich lub europejskich, lub nie są w nich określone w sposób wystarczająco precyzyjny, albo zachodzi potrzeba spełnienia wymagań ostrzejszych niż te, które zostały podane w tych normach, a także w innych uzasadnionych przypadkach, Wykonawca za zgodą Zamawiającą może zastosować inne normy zagraniczne. Warunkiem uzyskania zgody jest przekazanie Zamawiającemu uzasadnienia zastosowania danej normy. </w:t>
      </w:r>
    </w:p>
    <w:p w14:paraId="3793D37F" w14:textId="77777777" w:rsidR="007B738F" w:rsidRPr="001E47DF" w:rsidRDefault="007B738F" w:rsidP="0005641F">
      <w:pPr>
        <w:pStyle w:val="Akapitzlist"/>
        <w:numPr>
          <w:ilvl w:val="0"/>
          <w:numId w:val="32"/>
        </w:numPr>
        <w:ind w:hanging="720"/>
        <w:rPr>
          <w:rFonts w:cs="Arial"/>
          <w:lang w:val="pl-PL"/>
        </w:rPr>
      </w:pPr>
      <w:r w:rsidRPr="001E47DF">
        <w:rPr>
          <w:rFonts w:cs="Arial"/>
          <w:lang w:val="pl-PL"/>
        </w:rPr>
        <w:t xml:space="preserve">Ponadto mają zastosowanie następujące zasady: </w:t>
      </w:r>
    </w:p>
    <w:p w14:paraId="3D257FC3" w14:textId="77777777" w:rsidR="007B738F" w:rsidRPr="001E47DF" w:rsidRDefault="007B738F" w:rsidP="0005641F">
      <w:pPr>
        <w:pStyle w:val="Akapitzlist"/>
        <w:numPr>
          <w:ilvl w:val="0"/>
          <w:numId w:val="33"/>
        </w:numPr>
        <w:spacing w:before="0" w:after="0"/>
        <w:ind w:hanging="720"/>
        <w:rPr>
          <w:rFonts w:cs="Arial"/>
        </w:rPr>
      </w:pPr>
      <w:r w:rsidRPr="001E47DF">
        <w:rPr>
          <w:rFonts w:cs="Arial"/>
        </w:rPr>
        <w:t xml:space="preserve">zastosowanie norm zagranicznych nie zwalnia Wykonawcy ze spełnienia wymagań zawartych w obowiązujących w Polsce regulacjach prawnych, </w:t>
      </w:r>
    </w:p>
    <w:p w14:paraId="62A32066" w14:textId="426693AD" w:rsidR="007B738F" w:rsidRPr="001E47DF" w:rsidRDefault="007B738F" w:rsidP="0005641F">
      <w:pPr>
        <w:pStyle w:val="Akapitzlist"/>
        <w:numPr>
          <w:ilvl w:val="0"/>
          <w:numId w:val="33"/>
        </w:numPr>
        <w:spacing w:before="0" w:after="0"/>
        <w:ind w:hanging="720"/>
        <w:rPr>
          <w:rFonts w:cs="Arial"/>
        </w:rPr>
      </w:pPr>
      <w:r w:rsidRPr="001E47DF">
        <w:rPr>
          <w:rFonts w:cs="Arial"/>
        </w:rPr>
        <w:t xml:space="preserve">konstrukcja, urządzenie lub element wyposażenia technologicznego stanowiący wydzieloną całość, </w:t>
      </w:r>
      <w:r w:rsidR="005D13A0" w:rsidRPr="001E47DF">
        <w:rPr>
          <w:rFonts w:cs="Arial"/>
          <w:lang w:val="pl-PL"/>
        </w:rPr>
        <w:t>musi</w:t>
      </w:r>
      <w:r w:rsidRPr="001E47DF">
        <w:rPr>
          <w:rFonts w:cs="Arial"/>
        </w:rPr>
        <w:t xml:space="preserve"> być zaprojektowany i wykonany w oparciu o jeden, wewnętrznie spójny, zestaw norm, </w:t>
      </w:r>
    </w:p>
    <w:p w14:paraId="271ECA9D" w14:textId="22CD607D" w:rsidR="007B738F" w:rsidRPr="001E47DF" w:rsidRDefault="007B738F" w:rsidP="0005641F">
      <w:pPr>
        <w:pStyle w:val="Akapitzlist"/>
        <w:numPr>
          <w:ilvl w:val="0"/>
          <w:numId w:val="33"/>
        </w:numPr>
        <w:spacing w:before="0" w:after="0"/>
        <w:ind w:hanging="720"/>
        <w:rPr>
          <w:rFonts w:cs="Arial"/>
          <w:lang w:val="pl-PL"/>
        </w:rPr>
      </w:pPr>
      <w:r w:rsidRPr="001E47DF">
        <w:rPr>
          <w:rFonts w:cs="Arial"/>
        </w:rPr>
        <w:t>obowiązują wymagania zawarte w normach, lub fragmentach norm, powołanych w Rozporządzeniu Ministra Infrastruktury (</w:t>
      </w:r>
      <w:r w:rsidR="7C4870BE" w:rsidRPr="001E47DF">
        <w:rPr>
          <w:rFonts w:eastAsia="Arial" w:cs="Arial"/>
          <w:sz w:val="20"/>
          <w:szCs w:val="20"/>
          <w:lang w:val="pl-PL"/>
        </w:rPr>
        <w:t xml:space="preserve"> jednolity tekst Dz. U. z 2022 r. poz. 1225</w:t>
      </w:r>
      <w:r w:rsidRPr="001E47DF">
        <w:rPr>
          <w:rFonts w:cs="Arial"/>
        </w:rPr>
        <w:t xml:space="preserve">) w sprawie warunków technicznych, jakim powinny odpowiadać budynki i ich usytuowanie. </w:t>
      </w:r>
    </w:p>
    <w:p w14:paraId="634FAF8A" w14:textId="77777777" w:rsidR="007B738F" w:rsidRPr="001E47DF" w:rsidRDefault="007B738F" w:rsidP="0005641F">
      <w:pPr>
        <w:pStyle w:val="Akapitzlist"/>
        <w:numPr>
          <w:ilvl w:val="0"/>
          <w:numId w:val="33"/>
        </w:numPr>
        <w:spacing w:before="0" w:after="0"/>
        <w:ind w:hanging="720"/>
        <w:rPr>
          <w:rFonts w:cs="Arial"/>
          <w:lang w:val="pl-PL"/>
        </w:rPr>
      </w:pPr>
      <w:r w:rsidRPr="001E47DF">
        <w:rPr>
          <w:rFonts w:cs="Arial"/>
          <w:lang w:val="pl-PL"/>
        </w:rPr>
        <w:t xml:space="preserve">polskie normy wprowadzające europejskie normy projektowania konstrukcji – </w:t>
      </w:r>
      <w:proofErr w:type="spellStart"/>
      <w:r w:rsidRPr="001E47DF">
        <w:rPr>
          <w:rFonts w:cs="Arial"/>
          <w:lang w:val="pl-PL"/>
        </w:rPr>
        <w:t>Eurokody</w:t>
      </w:r>
      <w:proofErr w:type="spellEnd"/>
      <w:r w:rsidRPr="001E47DF">
        <w:rPr>
          <w:rFonts w:cs="Arial"/>
          <w:lang w:val="pl-PL"/>
        </w:rPr>
        <w:t xml:space="preserve"> obowiązują na zasadach określonych w ww. Rozporządzeniu Ministra Infrastruktury. </w:t>
      </w:r>
    </w:p>
    <w:p w14:paraId="030E3E6B" w14:textId="4DA6A82F" w:rsidR="007B738F" w:rsidRPr="001E47DF" w:rsidRDefault="007B738F" w:rsidP="0005641F">
      <w:pPr>
        <w:pStyle w:val="Akapitzlist"/>
        <w:numPr>
          <w:ilvl w:val="0"/>
          <w:numId w:val="32"/>
        </w:numPr>
        <w:ind w:hanging="720"/>
        <w:rPr>
          <w:rFonts w:cs="Arial"/>
          <w:lang w:val="pl-PL"/>
        </w:rPr>
      </w:pPr>
      <w:r w:rsidRPr="001E47DF">
        <w:rPr>
          <w:rFonts w:cs="Arial"/>
          <w:lang w:val="pl-PL"/>
        </w:rPr>
        <w:t>Generalnie, dla norm obowiązują aktualne wydania – z podaniem daty. W uzasadnionych przypadkach i za zgodą</w:t>
      </w:r>
      <w:r w:rsidR="000815AF" w:rsidRPr="001E47DF">
        <w:rPr>
          <w:rFonts w:cs="Arial"/>
          <w:lang w:val="pl-PL"/>
        </w:rPr>
        <w:t xml:space="preserve"> </w:t>
      </w:r>
      <w:r w:rsidRPr="001E47DF">
        <w:rPr>
          <w:rFonts w:cs="Arial"/>
          <w:lang w:val="pl-PL"/>
        </w:rPr>
        <w:t xml:space="preserve">Zamawiającego dopuszcza się stosowanie wcześniejszych edycji. </w:t>
      </w:r>
    </w:p>
    <w:p w14:paraId="547D36F5" w14:textId="69515EA1" w:rsidR="007B738F" w:rsidRPr="001E47DF" w:rsidRDefault="007B738F" w:rsidP="0005641F">
      <w:pPr>
        <w:pStyle w:val="Akapitzlist"/>
        <w:numPr>
          <w:ilvl w:val="0"/>
          <w:numId w:val="32"/>
        </w:numPr>
        <w:ind w:hanging="720"/>
        <w:rPr>
          <w:rFonts w:cs="Arial"/>
          <w:lang w:val="pl-PL"/>
        </w:rPr>
      </w:pPr>
      <w:r w:rsidRPr="001E47DF">
        <w:rPr>
          <w:rFonts w:cs="Arial"/>
          <w:lang w:val="pl-PL"/>
        </w:rPr>
        <w:t xml:space="preserve">Każdy wyrób i materiał przeznaczony do zabudowania, a dostarczony na teren budowy </w:t>
      </w:r>
      <w:r w:rsidR="005D13A0" w:rsidRPr="001E47DF">
        <w:rPr>
          <w:rFonts w:cs="Arial"/>
          <w:lang w:val="pl-PL"/>
        </w:rPr>
        <w:t>musi</w:t>
      </w:r>
      <w:r w:rsidRPr="001E47DF">
        <w:rPr>
          <w:rFonts w:cs="Arial"/>
          <w:lang w:val="pl-PL"/>
        </w:rPr>
        <w:t xml:space="preserve"> posiadać dokumenty stwierdzające jego pochodzenie, przydatność techniczną, spełnienie warunków wymagań BHP, ppoż. i Państwowej Inspekcji Sanitarnej (atesty, certyfikaty, poświadczenia, świadectwa jakości).</w:t>
      </w:r>
    </w:p>
    <w:p w14:paraId="62B235A9" w14:textId="17847CF9" w:rsidR="007B738F" w:rsidRPr="001E47DF" w:rsidRDefault="007B738F" w:rsidP="0005641F">
      <w:pPr>
        <w:pStyle w:val="Akapitzlist"/>
        <w:numPr>
          <w:ilvl w:val="0"/>
          <w:numId w:val="32"/>
        </w:numPr>
        <w:ind w:hanging="720"/>
        <w:rPr>
          <w:rFonts w:cs="Arial"/>
          <w:lang w:val="pl-PL"/>
        </w:rPr>
      </w:pPr>
      <w:r w:rsidRPr="001E47DF">
        <w:rPr>
          <w:rFonts w:cs="Arial"/>
          <w:lang w:val="pl-PL"/>
        </w:rPr>
        <w:t xml:space="preserve">Beton przywożony na budowę </w:t>
      </w:r>
      <w:r w:rsidR="005D13A0" w:rsidRPr="001E47DF">
        <w:rPr>
          <w:rFonts w:cs="Arial"/>
          <w:lang w:val="pl-PL"/>
        </w:rPr>
        <w:t>musi</w:t>
      </w:r>
      <w:r w:rsidRPr="001E47DF">
        <w:rPr>
          <w:rFonts w:cs="Arial"/>
          <w:lang w:val="pl-PL"/>
        </w:rPr>
        <w:t xml:space="preserve"> posiadać deklarację wytwórcy. Po pobraniu próbek i wykonaniu prób wytrzymałościowych przez niezależne laboratorium, wyniki badań należy przechowywać w dokumentacji jakościowej budowy.</w:t>
      </w:r>
    </w:p>
    <w:p w14:paraId="69C1915F" w14:textId="1DE799F3" w:rsidR="007B738F" w:rsidRPr="001E47DF" w:rsidRDefault="007B738F" w:rsidP="0005641F">
      <w:pPr>
        <w:pStyle w:val="Akapitzlist"/>
        <w:numPr>
          <w:ilvl w:val="0"/>
          <w:numId w:val="32"/>
        </w:numPr>
        <w:ind w:hanging="720"/>
        <w:rPr>
          <w:rFonts w:cs="Arial"/>
          <w:lang w:val="pl-PL"/>
        </w:rPr>
      </w:pPr>
      <w:r w:rsidRPr="001E47DF">
        <w:rPr>
          <w:rFonts w:cs="Arial"/>
          <w:lang w:val="pl-PL"/>
        </w:rPr>
        <w:t xml:space="preserve">Wszystkie betonowe i żelbetowe konstrukcje </w:t>
      </w:r>
      <w:r w:rsidR="00D6613A" w:rsidRPr="001E47DF">
        <w:rPr>
          <w:rFonts w:cs="Arial"/>
          <w:lang w:val="pl-PL"/>
        </w:rPr>
        <w:t>muszą</w:t>
      </w:r>
      <w:r w:rsidRPr="001E47DF">
        <w:rPr>
          <w:rFonts w:cs="Arial"/>
          <w:lang w:val="pl-PL"/>
        </w:rPr>
        <w:t xml:space="preserve"> być zabezpieczone przed wpływem czynników atmosferycznych i wód gruntowych.</w:t>
      </w:r>
    </w:p>
    <w:p w14:paraId="1EDA64B5" w14:textId="77777777" w:rsidR="007B738F" w:rsidRPr="001E47DF" w:rsidRDefault="007B738F" w:rsidP="007B738F">
      <w:pPr>
        <w:pStyle w:val="Akapitzlist"/>
        <w:spacing w:before="0" w:after="0"/>
        <w:ind w:left="709"/>
        <w:rPr>
          <w:rFonts w:cs="Arial"/>
          <w:sz w:val="20"/>
          <w:szCs w:val="20"/>
        </w:rPr>
      </w:pPr>
    </w:p>
    <w:p w14:paraId="3B5631DF" w14:textId="77777777" w:rsidR="007B738F" w:rsidRPr="001E47DF" w:rsidRDefault="007B738F" w:rsidP="005846DC">
      <w:pPr>
        <w:pStyle w:val="Poziom3"/>
        <w:numPr>
          <w:ilvl w:val="2"/>
          <w:numId w:val="21"/>
        </w:numPr>
        <w:ind w:left="709"/>
        <w:rPr>
          <w:rFonts w:cs="Arial"/>
        </w:rPr>
      </w:pPr>
      <w:bookmarkStart w:id="177" w:name="_Toc105322735"/>
      <w:r w:rsidRPr="001E47DF">
        <w:rPr>
          <w:rFonts w:cs="Arial"/>
        </w:rPr>
        <w:t>Architektura</w:t>
      </w:r>
      <w:bookmarkEnd w:id="177"/>
      <w:r w:rsidRPr="001E47DF">
        <w:rPr>
          <w:rFonts w:cs="Arial"/>
        </w:rPr>
        <w:t xml:space="preserve"> </w:t>
      </w:r>
    </w:p>
    <w:p w14:paraId="74C401BD" w14:textId="78DB2304" w:rsidR="007B738F" w:rsidRPr="001E47DF" w:rsidRDefault="007B738F" w:rsidP="0005641F">
      <w:pPr>
        <w:pStyle w:val="Akapitzlist"/>
        <w:numPr>
          <w:ilvl w:val="0"/>
          <w:numId w:val="34"/>
        </w:numPr>
        <w:ind w:hanging="720"/>
        <w:rPr>
          <w:rFonts w:cs="Arial"/>
          <w:lang w:val="pl-PL"/>
        </w:rPr>
      </w:pPr>
      <w:r w:rsidRPr="001E47DF">
        <w:rPr>
          <w:rFonts w:cs="Arial"/>
          <w:lang w:val="pl-PL"/>
        </w:rPr>
        <w:t>Nowe obiekty wchodzące w zakres inwestycji</w:t>
      </w:r>
      <w:r w:rsidR="0082470F" w:rsidRPr="001E47DF">
        <w:rPr>
          <w:rFonts w:cs="Arial"/>
          <w:lang w:val="pl-PL"/>
        </w:rPr>
        <w:t xml:space="preserve"> muszą</w:t>
      </w:r>
      <w:r w:rsidRPr="001E47DF">
        <w:rPr>
          <w:rFonts w:cs="Arial"/>
          <w:lang w:val="pl-PL"/>
        </w:rPr>
        <w:t xml:space="preserve"> nawiązywać w zakresie formy i kolorów elementów zewnętrznych do kolorystyki stosowanej w </w:t>
      </w:r>
      <w:r w:rsidR="005C5683" w:rsidRPr="001E47DF">
        <w:rPr>
          <w:rFonts w:cs="Arial"/>
          <w:lang w:val="pl-PL"/>
        </w:rPr>
        <w:t xml:space="preserve">Elektrowni </w:t>
      </w:r>
      <w:r w:rsidRPr="001E47DF">
        <w:rPr>
          <w:rFonts w:cs="Arial"/>
          <w:lang w:val="pl-PL"/>
        </w:rPr>
        <w:t xml:space="preserve">na </w:t>
      </w:r>
      <w:r w:rsidRPr="001E47DF">
        <w:rPr>
          <w:rFonts w:cs="Arial"/>
          <w:lang w:val="pl-PL"/>
        </w:rPr>
        <w:lastRenderedPageBreak/>
        <w:t xml:space="preserve">sąsiadujących obiektach. Wykonawca jest zobowiązany uzgodnić z Zamawiającym </w:t>
      </w:r>
      <w:r w:rsidR="00BB18BC" w:rsidRPr="001E47DF">
        <w:rPr>
          <w:rFonts w:cs="Arial"/>
          <w:lang w:val="pl-PL"/>
        </w:rPr>
        <w:t xml:space="preserve">formę i </w:t>
      </w:r>
      <w:r w:rsidRPr="001E47DF">
        <w:rPr>
          <w:rFonts w:cs="Arial"/>
          <w:lang w:val="pl-PL"/>
        </w:rPr>
        <w:t xml:space="preserve">kolorystykę obiektów. </w:t>
      </w:r>
    </w:p>
    <w:p w14:paraId="1E83A5AD" w14:textId="77777777" w:rsidR="007B738F" w:rsidRPr="001E47DF" w:rsidRDefault="007B738F" w:rsidP="0005641F">
      <w:pPr>
        <w:pStyle w:val="Akapitzlist"/>
        <w:numPr>
          <w:ilvl w:val="0"/>
          <w:numId w:val="34"/>
        </w:numPr>
        <w:ind w:hanging="720"/>
        <w:rPr>
          <w:rFonts w:cs="Arial"/>
          <w:lang w:val="pl-PL"/>
        </w:rPr>
      </w:pPr>
      <w:r w:rsidRPr="001E47DF">
        <w:rPr>
          <w:rFonts w:cs="Arial"/>
          <w:lang w:val="pl-PL"/>
        </w:rPr>
        <w:t>Wszystkie zaprojektowane pomieszczenia pracy muszą spełniać wymagania stawiane przez polskie przepisy odnośnie wymagań, co do stanowisk pracy i pomieszczeń higieniczno-sanitarnych.</w:t>
      </w:r>
    </w:p>
    <w:p w14:paraId="3B77949F" w14:textId="01855BD2" w:rsidR="007B738F" w:rsidRPr="001E47DF" w:rsidRDefault="007B738F" w:rsidP="0005641F">
      <w:pPr>
        <w:pStyle w:val="Akapitzlist"/>
        <w:numPr>
          <w:ilvl w:val="0"/>
          <w:numId w:val="34"/>
        </w:numPr>
        <w:ind w:hanging="720"/>
        <w:rPr>
          <w:rFonts w:cs="Arial"/>
          <w:lang w:val="pl-PL"/>
        </w:rPr>
      </w:pPr>
      <w:r w:rsidRPr="001E47DF">
        <w:rPr>
          <w:rFonts w:cs="Arial"/>
          <w:lang w:val="pl-PL"/>
        </w:rPr>
        <w:t>Z budynków/budowli ze stanowiskami pracy, wyposażonymi w urządzenia technologiczne lub z procesami technologicznymi stwarzającymi potencjalne zagrożenie awaryjne, należy przewidzieć odpowiednio oznakowane wyjścia awaryjne.</w:t>
      </w:r>
    </w:p>
    <w:p w14:paraId="3F062D3F" w14:textId="01BF862C" w:rsidR="670AA792" w:rsidRPr="001E47DF" w:rsidRDefault="670AA792" w:rsidP="0005641F">
      <w:pPr>
        <w:pStyle w:val="Akapitzlist"/>
        <w:numPr>
          <w:ilvl w:val="0"/>
          <w:numId w:val="34"/>
        </w:numPr>
        <w:ind w:hanging="720"/>
        <w:rPr>
          <w:rFonts w:cs="Arial"/>
          <w:lang w:val="pl-PL"/>
        </w:rPr>
      </w:pPr>
      <w:r w:rsidRPr="001E47DF">
        <w:rPr>
          <w:rFonts w:cs="Arial"/>
          <w:lang w:val="pl-PL"/>
        </w:rPr>
        <w:t>Ewentualne tunele przenośnikowe powinny być przechodnie bez ślepych fragmentów</w:t>
      </w:r>
      <w:r w:rsidR="00567AAA" w:rsidRPr="001E47DF">
        <w:rPr>
          <w:rFonts w:cs="Arial"/>
          <w:lang w:val="pl-PL"/>
        </w:rPr>
        <w:t>.</w:t>
      </w:r>
    </w:p>
    <w:p w14:paraId="758D6922" w14:textId="1F7197D0" w:rsidR="007B738F" w:rsidRPr="001E47DF" w:rsidRDefault="007B738F" w:rsidP="0005641F">
      <w:pPr>
        <w:pStyle w:val="Akapitzlist"/>
        <w:numPr>
          <w:ilvl w:val="0"/>
          <w:numId w:val="34"/>
        </w:numPr>
        <w:ind w:hanging="720"/>
        <w:rPr>
          <w:rFonts w:cs="Arial"/>
          <w:lang w:val="pl-PL"/>
        </w:rPr>
      </w:pPr>
      <w:r w:rsidRPr="001E47DF">
        <w:rPr>
          <w:rFonts w:cs="Arial"/>
          <w:lang w:val="pl-PL"/>
        </w:rPr>
        <w:t>We wszystkich pomieszczeniach zagrożonych zabrudzeniem należy przewidzieć posadzki łatwo zmywalne, a w pomieszczeniach pracy obsługi narażonych na zawilgocenie przewidzieć posadzki w wykonaniu antypoślizgowym.</w:t>
      </w:r>
    </w:p>
    <w:p w14:paraId="4D07213B" w14:textId="77777777" w:rsidR="007B738F" w:rsidRPr="001E47DF" w:rsidRDefault="007B738F" w:rsidP="0005641F">
      <w:pPr>
        <w:pStyle w:val="Akapitzlist"/>
        <w:numPr>
          <w:ilvl w:val="0"/>
          <w:numId w:val="34"/>
        </w:numPr>
        <w:ind w:hanging="720"/>
        <w:rPr>
          <w:rFonts w:cs="Arial"/>
          <w:lang w:val="pl-PL"/>
        </w:rPr>
      </w:pPr>
      <w:r w:rsidRPr="001E47DF">
        <w:rPr>
          <w:rFonts w:cs="Arial"/>
          <w:lang w:val="pl-PL"/>
        </w:rPr>
        <w:t>We wszystkich budynkach/budowlach posiadających wyposażenie technologiczne należy przewidzieć duże wrota technologiczno-montażowe, zapewniające swobodny dostęp do budynku/budowli w trakcie jego eksploatacji i prac związanych z przyszłym remontem tego wyposażenia technologicznego oraz ciągi komunikacyjne umożliwiające dostęp.</w:t>
      </w:r>
    </w:p>
    <w:p w14:paraId="2592B338" w14:textId="77777777" w:rsidR="007B738F" w:rsidRPr="001E47DF" w:rsidRDefault="007B738F" w:rsidP="0005641F">
      <w:pPr>
        <w:pStyle w:val="Akapitzlist"/>
        <w:numPr>
          <w:ilvl w:val="0"/>
          <w:numId w:val="34"/>
        </w:numPr>
        <w:ind w:hanging="720"/>
        <w:rPr>
          <w:rFonts w:cs="Arial"/>
          <w:lang w:val="pl-PL"/>
        </w:rPr>
      </w:pPr>
      <w:r w:rsidRPr="001E47DF">
        <w:rPr>
          <w:rFonts w:cs="Arial"/>
          <w:lang w:val="pl-PL"/>
        </w:rPr>
        <w:t>Wszystkie obiekty należy wyposażyć w niezbędne elementy umożliwiające bieżące prace eksploatacyjne, przeglądowe i prace remontowe.</w:t>
      </w:r>
    </w:p>
    <w:p w14:paraId="07F23C92" w14:textId="77777777" w:rsidR="007B738F" w:rsidRPr="001E47DF" w:rsidRDefault="007B738F" w:rsidP="007B738F">
      <w:pPr>
        <w:rPr>
          <w:rFonts w:cs="Arial"/>
        </w:rPr>
      </w:pPr>
    </w:p>
    <w:p w14:paraId="730A5C9E" w14:textId="77777777" w:rsidR="007B738F" w:rsidRPr="001E47DF" w:rsidRDefault="007B738F" w:rsidP="005846DC">
      <w:pPr>
        <w:pStyle w:val="Poziom3"/>
        <w:numPr>
          <w:ilvl w:val="2"/>
          <w:numId w:val="21"/>
        </w:numPr>
        <w:ind w:left="709"/>
        <w:rPr>
          <w:rFonts w:cs="Arial"/>
        </w:rPr>
      </w:pPr>
      <w:bookmarkStart w:id="178" w:name="_Toc105322736"/>
      <w:r w:rsidRPr="001E47DF">
        <w:rPr>
          <w:rFonts w:cs="Arial"/>
        </w:rPr>
        <w:t>Fundamenty obiektów budowlanych</w:t>
      </w:r>
      <w:bookmarkEnd w:id="178"/>
      <w:r w:rsidRPr="001E47DF">
        <w:rPr>
          <w:rFonts w:cs="Arial"/>
        </w:rPr>
        <w:t xml:space="preserve"> </w:t>
      </w:r>
    </w:p>
    <w:p w14:paraId="6F900059" w14:textId="77777777" w:rsidR="007B738F" w:rsidRPr="001E47DF" w:rsidRDefault="007B738F" w:rsidP="0005641F">
      <w:pPr>
        <w:pStyle w:val="Akapitzlist"/>
        <w:numPr>
          <w:ilvl w:val="0"/>
          <w:numId w:val="35"/>
        </w:numPr>
        <w:ind w:hanging="720"/>
        <w:rPr>
          <w:rFonts w:cs="Arial"/>
          <w:lang w:val="pl-PL"/>
        </w:rPr>
      </w:pPr>
      <w:r w:rsidRPr="001E47DF">
        <w:rPr>
          <w:rFonts w:cs="Arial"/>
          <w:lang w:val="pl-PL"/>
        </w:rPr>
        <w:t xml:space="preserve">Fundamenty obiektów budowlanych mają zapewniać przeniesienie obciążeń od konstrukcji na podłoże gruntowe przy spełnieniu stanów granicznych nośności i użytkowania. Uwzględnione zostanie zarówno rekomendowane posadowienie bezpośrednie z konsolidacją gruntu jak i pośrednie odpowiednie dla warunków gruntowych w miejscu posadowienia, stwierdzonych na podstawie badań podłoża gruntowego. Fundamentowanie obejmuje także wzmocnienie lub wymianę podłoża. </w:t>
      </w:r>
    </w:p>
    <w:p w14:paraId="026A465B" w14:textId="39F744FF" w:rsidR="007B738F" w:rsidRPr="001E47DF" w:rsidRDefault="007B738F" w:rsidP="0005641F">
      <w:pPr>
        <w:pStyle w:val="Akapitzlist"/>
        <w:numPr>
          <w:ilvl w:val="0"/>
          <w:numId w:val="35"/>
        </w:numPr>
        <w:ind w:hanging="720"/>
        <w:rPr>
          <w:rFonts w:cs="Arial"/>
          <w:lang w:val="pl-PL"/>
        </w:rPr>
      </w:pPr>
      <w:r w:rsidRPr="001E47DF">
        <w:rPr>
          <w:rFonts w:cs="Arial"/>
          <w:lang w:val="pl-PL"/>
        </w:rPr>
        <w:t xml:space="preserve">Fundamenty </w:t>
      </w:r>
      <w:r w:rsidR="0082470F" w:rsidRPr="001E47DF">
        <w:rPr>
          <w:rFonts w:cs="Arial"/>
          <w:lang w:val="pl-PL"/>
        </w:rPr>
        <w:t>muszą</w:t>
      </w:r>
      <w:r w:rsidRPr="001E47DF">
        <w:rPr>
          <w:rFonts w:cs="Arial"/>
          <w:lang w:val="pl-PL"/>
        </w:rPr>
        <w:t xml:space="preserve"> być zabezpieczone przed oddziaływaniem wód gruntowych. Fundamenty </w:t>
      </w:r>
      <w:r w:rsidR="0082470F" w:rsidRPr="001E47DF">
        <w:rPr>
          <w:rFonts w:cs="Arial"/>
          <w:lang w:val="pl-PL"/>
        </w:rPr>
        <w:t>muszą</w:t>
      </w:r>
      <w:r w:rsidRPr="001E47DF">
        <w:rPr>
          <w:rFonts w:cs="Arial"/>
          <w:lang w:val="pl-PL"/>
        </w:rPr>
        <w:t xml:space="preserve"> być zabezpieczone przed podmywaniem, na przykład wywołanym przez awarię rurociągów znajdujących się w pobliżu.</w:t>
      </w:r>
    </w:p>
    <w:p w14:paraId="4219B373" w14:textId="77777777" w:rsidR="007B738F" w:rsidRPr="001E47DF" w:rsidRDefault="007B738F" w:rsidP="0005641F">
      <w:pPr>
        <w:pStyle w:val="Akapitzlist"/>
        <w:numPr>
          <w:ilvl w:val="0"/>
          <w:numId w:val="35"/>
        </w:numPr>
        <w:ind w:hanging="720"/>
        <w:rPr>
          <w:rFonts w:cs="Arial"/>
          <w:lang w:val="pl-PL"/>
        </w:rPr>
      </w:pPr>
      <w:r w:rsidRPr="001E47DF">
        <w:rPr>
          <w:rFonts w:cs="Arial"/>
          <w:lang w:val="pl-PL"/>
        </w:rPr>
        <w:t xml:space="preserve">Wykonanie fundamentów żelbetowych ma umożliwiać wykorzystanie ich zbrojenia, jako uziomów naturalnych. </w:t>
      </w:r>
    </w:p>
    <w:p w14:paraId="4B2A18D4" w14:textId="77777777" w:rsidR="00EE609E" w:rsidRPr="001E47DF" w:rsidRDefault="00EE609E" w:rsidP="00EE609E">
      <w:pPr>
        <w:pStyle w:val="Akapitzlist"/>
        <w:ind w:left="720"/>
        <w:rPr>
          <w:rFonts w:cs="Arial"/>
          <w:lang w:val="pl-PL"/>
        </w:rPr>
      </w:pPr>
    </w:p>
    <w:p w14:paraId="6F062AED" w14:textId="77777777" w:rsidR="007B738F" w:rsidRPr="001E47DF" w:rsidRDefault="007B738F" w:rsidP="005846DC">
      <w:pPr>
        <w:pStyle w:val="Poziom3"/>
        <w:numPr>
          <w:ilvl w:val="2"/>
          <w:numId w:val="21"/>
        </w:numPr>
        <w:ind w:left="709"/>
        <w:rPr>
          <w:rFonts w:cs="Arial"/>
        </w:rPr>
      </w:pPr>
      <w:bookmarkStart w:id="179" w:name="_Toc105322737"/>
      <w:r w:rsidRPr="001E47DF">
        <w:rPr>
          <w:rFonts w:cs="Arial"/>
        </w:rPr>
        <w:t>Fundamenty urządzeń</w:t>
      </w:r>
      <w:bookmarkEnd w:id="179"/>
      <w:r w:rsidRPr="001E47DF">
        <w:rPr>
          <w:rFonts w:cs="Arial"/>
        </w:rPr>
        <w:t xml:space="preserve"> </w:t>
      </w:r>
    </w:p>
    <w:p w14:paraId="5AA9C95F" w14:textId="459EE0E8" w:rsidR="007B738F" w:rsidRPr="001E47DF" w:rsidRDefault="007B738F" w:rsidP="0005641F">
      <w:pPr>
        <w:pStyle w:val="Akapitzlist"/>
        <w:numPr>
          <w:ilvl w:val="0"/>
          <w:numId w:val="36"/>
        </w:numPr>
        <w:ind w:hanging="720"/>
        <w:rPr>
          <w:rFonts w:cs="Arial"/>
          <w:lang w:val="pl-PL"/>
        </w:rPr>
      </w:pPr>
      <w:r w:rsidRPr="001E47DF">
        <w:rPr>
          <w:rFonts w:cs="Arial"/>
          <w:lang w:val="pl-PL"/>
        </w:rPr>
        <w:t xml:space="preserve">Fundamenty urządzeń będą spełniać wymagania odnoszące się do obiektów budowlanych, a ponadto dodatkowe wymagania wynikające ze specyfiki urządzeń posadowionych na tych fundamentach. Fundamenty urządzeń generujących </w:t>
      </w:r>
      <w:r w:rsidRPr="001E47DF">
        <w:rPr>
          <w:rFonts w:cs="Arial"/>
          <w:lang w:val="pl-PL"/>
        </w:rPr>
        <w:lastRenderedPageBreak/>
        <w:t>obciążenia dynamiczne mają być wykonane z betonu zbrojonego</w:t>
      </w:r>
      <w:r w:rsidR="0082470F" w:rsidRPr="001E47DF">
        <w:rPr>
          <w:rFonts w:cs="Arial"/>
          <w:lang w:val="pl-PL"/>
        </w:rPr>
        <w:t xml:space="preserve"> i muszą</w:t>
      </w:r>
      <w:r w:rsidRPr="001E47DF">
        <w:rPr>
          <w:rFonts w:cs="Arial"/>
          <w:lang w:val="pl-PL"/>
        </w:rPr>
        <w:t xml:space="preserve"> być wykonane w sposób zabezpieczający przed przenoszeniem drgań na konstrukcje sąsiednie.</w:t>
      </w:r>
    </w:p>
    <w:p w14:paraId="3E9F2458" w14:textId="77777777" w:rsidR="007B738F" w:rsidRPr="001E47DF" w:rsidRDefault="007B738F" w:rsidP="0005641F">
      <w:pPr>
        <w:pStyle w:val="Akapitzlist"/>
        <w:numPr>
          <w:ilvl w:val="0"/>
          <w:numId w:val="36"/>
        </w:numPr>
        <w:ind w:hanging="720"/>
        <w:rPr>
          <w:rFonts w:cs="Arial"/>
          <w:lang w:val="pl-PL"/>
        </w:rPr>
      </w:pPr>
      <w:r w:rsidRPr="001E47DF">
        <w:rPr>
          <w:rFonts w:cs="Arial"/>
          <w:lang w:val="pl-PL"/>
        </w:rPr>
        <w:t xml:space="preserve">Powierzchnie fundamentów narażonych na zaolejenie będą zabezpieczone powłokami olejoodpornymi.  W miejscach potencjalnych wycieków oleju wykonane będą tace, które mają zabezpieczać przed rozlaniem się oleju na otoczenie.  </w:t>
      </w:r>
    </w:p>
    <w:p w14:paraId="0A285495" w14:textId="77777777" w:rsidR="00297E3F" w:rsidRPr="001E47DF" w:rsidRDefault="007B738F" w:rsidP="0005641F">
      <w:pPr>
        <w:pStyle w:val="Akapitzlist"/>
        <w:numPr>
          <w:ilvl w:val="0"/>
          <w:numId w:val="36"/>
        </w:numPr>
        <w:ind w:hanging="720"/>
        <w:rPr>
          <w:rFonts w:cs="Arial"/>
          <w:lang w:val="pl-PL"/>
        </w:rPr>
      </w:pPr>
      <w:r w:rsidRPr="001E47DF">
        <w:rPr>
          <w:rFonts w:cs="Arial"/>
          <w:lang w:val="pl-PL"/>
        </w:rPr>
        <w:t xml:space="preserve">Fundamenty urządzeń mają posiadać zainstalowane repery umożliwiające ocenę </w:t>
      </w:r>
      <w:proofErr w:type="spellStart"/>
      <w:r w:rsidRPr="001E47DF">
        <w:rPr>
          <w:rFonts w:cs="Arial"/>
          <w:lang w:val="pl-PL"/>
        </w:rPr>
        <w:t>osiadań</w:t>
      </w:r>
      <w:proofErr w:type="spellEnd"/>
      <w:r w:rsidRPr="001E47DF">
        <w:rPr>
          <w:rFonts w:cs="Arial"/>
          <w:lang w:val="pl-PL"/>
        </w:rPr>
        <w:t xml:space="preserve"> fundamentów. Repery mają być zabezpieczone przed przypadkowym uszkodzeniem ich w trakcie eksploatacji</w:t>
      </w:r>
      <w:r w:rsidR="00E3152D" w:rsidRPr="001E47DF">
        <w:rPr>
          <w:rFonts w:cs="Arial"/>
          <w:lang w:val="pl-PL"/>
        </w:rPr>
        <w:t>.</w:t>
      </w:r>
      <w:r w:rsidRPr="001E47DF">
        <w:rPr>
          <w:rFonts w:cs="Arial"/>
          <w:lang w:val="pl-PL"/>
        </w:rPr>
        <w:t xml:space="preserve"> </w:t>
      </w:r>
    </w:p>
    <w:p w14:paraId="7A420DD8" w14:textId="0842EA6F" w:rsidR="007B738F" w:rsidRPr="001E47DF" w:rsidRDefault="007B738F" w:rsidP="0005641F">
      <w:pPr>
        <w:pStyle w:val="Akapitzlist"/>
        <w:numPr>
          <w:ilvl w:val="0"/>
          <w:numId w:val="36"/>
        </w:numPr>
        <w:ind w:hanging="720"/>
        <w:rPr>
          <w:rFonts w:cs="Arial"/>
          <w:lang w:val="pl-PL"/>
        </w:rPr>
      </w:pPr>
      <w:r w:rsidRPr="001E47DF">
        <w:rPr>
          <w:rFonts w:cs="Arial"/>
          <w:lang w:val="pl-PL"/>
        </w:rPr>
        <w:t xml:space="preserve">Połączenia urządzenia z fundamentem </w:t>
      </w:r>
      <w:r w:rsidR="00E3152D" w:rsidRPr="001E47DF">
        <w:rPr>
          <w:rFonts w:cs="Arial"/>
          <w:lang w:val="pl-PL"/>
        </w:rPr>
        <w:t>muszą</w:t>
      </w:r>
      <w:r w:rsidRPr="001E47DF">
        <w:rPr>
          <w:rFonts w:cs="Arial"/>
          <w:lang w:val="pl-PL"/>
        </w:rPr>
        <w:t xml:space="preserve"> być rozłączalne w celu umożliwienia demontażu urządzenia.</w:t>
      </w:r>
    </w:p>
    <w:p w14:paraId="531A1B6B" w14:textId="37483556" w:rsidR="007B738F" w:rsidRPr="001E47DF" w:rsidRDefault="007B738F" w:rsidP="0005641F">
      <w:pPr>
        <w:pStyle w:val="Akapitzlist"/>
        <w:numPr>
          <w:ilvl w:val="0"/>
          <w:numId w:val="36"/>
        </w:numPr>
        <w:ind w:hanging="720"/>
        <w:rPr>
          <w:rFonts w:cs="Arial"/>
          <w:lang w:val="pl-PL"/>
        </w:rPr>
      </w:pPr>
      <w:r w:rsidRPr="001E47DF">
        <w:rPr>
          <w:rFonts w:cs="Arial"/>
          <w:lang w:val="pl-PL"/>
        </w:rPr>
        <w:t xml:space="preserve">Główne maszyny i urządzenia technologiczne generujące drgania, </w:t>
      </w:r>
      <w:r w:rsidR="00E3152D" w:rsidRPr="001E47DF">
        <w:rPr>
          <w:rFonts w:cs="Arial"/>
          <w:lang w:val="pl-PL"/>
        </w:rPr>
        <w:t>muszą</w:t>
      </w:r>
      <w:r w:rsidRPr="001E47DF">
        <w:rPr>
          <w:rFonts w:cs="Arial"/>
          <w:lang w:val="pl-PL"/>
        </w:rPr>
        <w:t xml:space="preserve"> być tak posadowione, aby spełniały wymogi normy PN-B-03040:1980 Fundamenty i konstrukcje wsporcze pod maszynami – Obliczenia i projektowanie</w:t>
      </w:r>
      <w:r w:rsidR="00101467">
        <w:rPr>
          <w:rFonts w:cs="Arial"/>
          <w:lang w:val="pl-PL"/>
        </w:rPr>
        <w:t>.</w:t>
      </w:r>
      <w:r w:rsidRPr="001E47DF">
        <w:rPr>
          <w:rFonts w:cs="Arial"/>
          <w:lang w:val="pl-PL"/>
        </w:rPr>
        <w:t xml:space="preserve"> </w:t>
      </w:r>
    </w:p>
    <w:p w14:paraId="2B9AACC4" w14:textId="2D8026FE" w:rsidR="007B738F" w:rsidRPr="001E47DF" w:rsidRDefault="007B738F" w:rsidP="0005641F">
      <w:pPr>
        <w:pStyle w:val="Akapitzlist"/>
        <w:numPr>
          <w:ilvl w:val="0"/>
          <w:numId w:val="36"/>
        </w:numPr>
        <w:ind w:hanging="720"/>
        <w:rPr>
          <w:rFonts w:cs="Arial"/>
          <w:lang w:val="pl-PL"/>
        </w:rPr>
      </w:pPr>
      <w:r w:rsidRPr="001E47DF">
        <w:rPr>
          <w:rFonts w:cs="Arial"/>
          <w:lang w:val="pl-PL"/>
        </w:rPr>
        <w:t xml:space="preserve">Fundamenty, konstrukcje wsporcze oraz urządzenia technologiczne, które generują drgania </w:t>
      </w:r>
      <w:r w:rsidR="00E3152D" w:rsidRPr="001E47DF">
        <w:rPr>
          <w:rFonts w:cs="Arial"/>
          <w:lang w:val="pl-PL"/>
        </w:rPr>
        <w:t>muszą</w:t>
      </w:r>
      <w:r w:rsidRPr="001E47DF">
        <w:rPr>
          <w:rFonts w:cs="Arial"/>
          <w:lang w:val="pl-PL"/>
        </w:rPr>
        <w:t xml:space="preserve"> zostać wyposażone w odpowiednie elementy tłumiące te drgania do poziomu dopuszczalnego.</w:t>
      </w:r>
    </w:p>
    <w:p w14:paraId="67E2AD53" w14:textId="77777777" w:rsidR="007B738F" w:rsidRPr="001E47DF" w:rsidRDefault="007B738F" w:rsidP="007B738F">
      <w:pPr>
        <w:rPr>
          <w:rFonts w:cs="Arial"/>
        </w:rPr>
      </w:pPr>
    </w:p>
    <w:p w14:paraId="7E2025FC" w14:textId="77777777" w:rsidR="007B738F" w:rsidRPr="001E47DF" w:rsidRDefault="007B738F" w:rsidP="005846DC">
      <w:pPr>
        <w:pStyle w:val="Poziom3"/>
        <w:numPr>
          <w:ilvl w:val="2"/>
          <w:numId w:val="21"/>
        </w:numPr>
        <w:ind w:left="709"/>
        <w:rPr>
          <w:rFonts w:cs="Arial"/>
        </w:rPr>
      </w:pPr>
      <w:bookmarkStart w:id="180" w:name="_Toc105322738"/>
      <w:r w:rsidRPr="001E47DF">
        <w:rPr>
          <w:rFonts w:cs="Arial"/>
        </w:rPr>
        <w:t>Konstrukcje nadziemne</w:t>
      </w:r>
      <w:bookmarkEnd w:id="180"/>
      <w:r w:rsidRPr="001E47DF">
        <w:rPr>
          <w:rFonts w:cs="Arial"/>
        </w:rPr>
        <w:t xml:space="preserve"> </w:t>
      </w:r>
    </w:p>
    <w:p w14:paraId="325E36C6" w14:textId="3BA41F8E" w:rsidR="007B738F" w:rsidRPr="001E47DF" w:rsidRDefault="007B738F" w:rsidP="0005641F">
      <w:pPr>
        <w:pStyle w:val="Akapitzlist"/>
        <w:numPr>
          <w:ilvl w:val="0"/>
          <w:numId w:val="37"/>
        </w:numPr>
        <w:ind w:hanging="720"/>
        <w:rPr>
          <w:rFonts w:cs="Arial"/>
          <w:lang w:val="pl-PL"/>
        </w:rPr>
      </w:pPr>
      <w:r w:rsidRPr="001E47DF">
        <w:rPr>
          <w:rFonts w:cs="Arial"/>
          <w:lang w:val="pl-PL"/>
        </w:rPr>
        <w:t xml:space="preserve">Konstrukcje nadziemne obiektów budowlanych mają być wykonywane, jako: </w:t>
      </w:r>
      <w:r w:rsidR="00E00E20" w:rsidRPr="001E47DF">
        <w:rPr>
          <w:rFonts w:cs="Arial"/>
          <w:lang w:val="pl-PL"/>
        </w:rPr>
        <w:t>żelbetowe</w:t>
      </w:r>
      <w:r w:rsidRPr="001E47DF">
        <w:rPr>
          <w:rFonts w:cs="Arial"/>
          <w:lang w:val="pl-PL"/>
        </w:rPr>
        <w:t>/ stalowe/murowane</w:t>
      </w:r>
      <w:r w:rsidR="005E09CA" w:rsidRPr="001E47DF">
        <w:rPr>
          <w:rFonts w:cs="Arial"/>
          <w:lang w:val="pl-PL"/>
        </w:rPr>
        <w:t xml:space="preserve"> w sposób</w:t>
      </w:r>
      <w:r w:rsidR="00575445" w:rsidRPr="001E47DF">
        <w:rPr>
          <w:rFonts w:cs="Arial"/>
          <w:lang w:val="pl-PL"/>
        </w:rPr>
        <w:t xml:space="preserve"> zapobiegający odkładaniu się i zaleganiu pyłu</w:t>
      </w:r>
      <w:r w:rsidR="00AA1B05" w:rsidRPr="001E47DF">
        <w:rPr>
          <w:rFonts w:cs="Arial"/>
          <w:lang w:val="pl-PL"/>
        </w:rPr>
        <w:t>.</w:t>
      </w:r>
    </w:p>
    <w:p w14:paraId="70E64686" w14:textId="77777777" w:rsidR="0077167C" w:rsidRPr="001E47DF" w:rsidRDefault="0077167C" w:rsidP="0077167C">
      <w:pPr>
        <w:pStyle w:val="Akapitzlist"/>
        <w:ind w:left="720"/>
        <w:rPr>
          <w:rFonts w:cs="Arial"/>
          <w:lang w:val="pl-PL"/>
        </w:rPr>
      </w:pPr>
    </w:p>
    <w:p w14:paraId="63681814" w14:textId="68D57308" w:rsidR="007B738F" w:rsidRPr="001E47DF" w:rsidRDefault="007B738F" w:rsidP="005846DC">
      <w:pPr>
        <w:pStyle w:val="Poziom3"/>
        <w:numPr>
          <w:ilvl w:val="2"/>
          <w:numId w:val="21"/>
        </w:numPr>
        <w:ind w:left="709"/>
        <w:rPr>
          <w:rFonts w:cs="Arial"/>
        </w:rPr>
      </w:pPr>
      <w:bookmarkStart w:id="181" w:name="_Toc105322739"/>
      <w:r w:rsidRPr="001E47DF">
        <w:rPr>
          <w:rFonts w:cs="Arial"/>
        </w:rPr>
        <w:t>Konstrukcje stalowe</w:t>
      </w:r>
      <w:bookmarkEnd w:id="181"/>
      <w:r w:rsidRPr="001E47DF">
        <w:rPr>
          <w:rFonts w:cs="Arial"/>
        </w:rPr>
        <w:t xml:space="preserve"> </w:t>
      </w:r>
    </w:p>
    <w:p w14:paraId="2B70A26A" w14:textId="43470081" w:rsidR="007B738F" w:rsidRPr="001E47DF" w:rsidRDefault="000E1BEF" w:rsidP="0005641F">
      <w:pPr>
        <w:pStyle w:val="Akapitzlist"/>
        <w:numPr>
          <w:ilvl w:val="0"/>
          <w:numId w:val="38"/>
        </w:numPr>
        <w:ind w:hanging="720"/>
        <w:rPr>
          <w:rFonts w:cs="Arial"/>
          <w:lang w:val="pl-PL"/>
        </w:rPr>
      </w:pPr>
      <w:r w:rsidRPr="000E1BEF">
        <w:rPr>
          <w:rFonts w:cs="Arial"/>
          <w:lang w:val="pl-PL"/>
        </w:rPr>
        <w:t xml:space="preserve">Konstrukcje stalowe mają być wykonane ze stali konstrukcyjnych walcowanych na gorąco, wymienionych w PN-EN 1993-1-1:2024-10 </w:t>
      </w:r>
      <w:proofErr w:type="spellStart"/>
      <w:r w:rsidRPr="000E1BEF">
        <w:rPr>
          <w:rFonts w:cs="Arial"/>
          <w:lang w:val="pl-PL"/>
        </w:rPr>
        <w:t>Eurokod</w:t>
      </w:r>
      <w:proofErr w:type="spellEnd"/>
      <w:r w:rsidRPr="000E1BEF">
        <w:rPr>
          <w:rFonts w:cs="Arial"/>
          <w:lang w:val="pl-PL"/>
        </w:rPr>
        <w:t xml:space="preserve"> 3, Projektowanie konstrukcji stalowych, Część 1-1: Reguły ogólne i reguły dla budynków. Punkt 5.2 - Stal konstrukcyjna; Tablica 5.1 – Nominalne wartości granicy plastyczności </w:t>
      </w:r>
      <w:proofErr w:type="spellStart"/>
      <w:r w:rsidRPr="000E1BEF">
        <w:rPr>
          <w:rFonts w:cs="Arial"/>
          <w:lang w:val="pl-PL"/>
        </w:rPr>
        <w:t>fy</w:t>
      </w:r>
      <w:proofErr w:type="spellEnd"/>
      <w:r w:rsidRPr="000E1BEF">
        <w:rPr>
          <w:rFonts w:cs="Arial"/>
          <w:lang w:val="pl-PL"/>
        </w:rPr>
        <w:t xml:space="preserve"> i wytrzymałości na rozciąganie </w:t>
      </w:r>
      <w:proofErr w:type="spellStart"/>
      <w:r w:rsidRPr="000E1BEF">
        <w:rPr>
          <w:rFonts w:cs="Arial"/>
          <w:lang w:val="pl-PL"/>
        </w:rPr>
        <w:t>fu</w:t>
      </w:r>
      <w:proofErr w:type="spellEnd"/>
      <w:r w:rsidRPr="000E1BEF">
        <w:rPr>
          <w:rFonts w:cs="Arial"/>
          <w:lang w:val="pl-PL"/>
        </w:rPr>
        <w:t xml:space="preserve"> dla stali konstrukcyjnych według następujących norm: EN 10025 (wszystkie części), EN 10210 (wszystkie części) oraz EN 10219 (wszystkie części). Jako podstawowe użyte będą gatunki S235 i S355. Konstrukcje stalowe będą wykonane i odbierane na podstawie norm europejskich (EUROKODY) .  </w:t>
      </w:r>
      <w:r w:rsidR="007B738F" w:rsidRPr="001E47DF">
        <w:rPr>
          <w:rFonts w:cs="Arial"/>
          <w:lang w:val="pl-PL"/>
        </w:rPr>
        <w:t xml:space="preserve"> </w:t>
      </w:r>
    </w:p>
    <w:p w14:paraId="1B138C9C" w14:textId="77777777" w:rsidR="007B738F" w:rsidRPr="001E47DF" w:rsidRDefault="007B738F" w:rsidP="0005641F">
      <w:pPr>
        <w:pStyle w:val="Akapitzlist"/>
        <w:numPr>
          <w:ilvl w:val="0"/>
          <w:numId w:val="38"/>
        </w:numPr>
        <w:ind w:hanging="720"/>
        <w:rPr>
          <w:rFonts w:cs="Arial"/>
          <w:lang w:val="pl-PL"/>
        </w:rPr>
      </w:pPr>
      <w:r w:rsidRPr="001E47DF">
        <w:rPr>
          <w:rFonts w:cs="Arial"/>
          <w:lang w:val="pl-PL"/>
        </w:rPr>
        <w:t xml:space="preserve">Wymagania podstawowe: </w:t>
      </w:r>
    </w:p>
    <w:p w14:paraId="5805F6D1" w14:textId="483A3DCA" w:rsidR="007B738F" w:rsidRPr="001E47DF" w:rsidRDefault="6210596F" w:rsidP="0005641F">
      <w:pPr>
        <w:pStyle w:val="Akapitzlist"/>
        <w:numPr>
          <w:ilvl w:val="0"/>
          <w:numId w:val="39"/>
        </w:numPr>
        <w:spacing w:before="0" w:after="0"/>
        <w:ind w:hanging="720"/>
        <w:rPr>
          <w:rFonts w:cs="Arial"/>
        </w:rPr>
      </w:pPr>
      <w:r w:rsidRPr="001E47DF">
        <w:rPr>
          <w:rFonts w:cs="Arial"/>
        </w:rPr>
        <w:t>P</w:t>
      </w:r>
      <w:r w:rsidR="007B738F" w:rsidRPr="001E47DF">
        <w:rPr>
          <w:rFonts w:cs="Arial"/>
        </w:rPr>
        <w:t xml:space="preserve">ołączenia montażowe elementów konstrukcji stalowej mają być skręcane na śruby. Łączniki do konstrukcji stalowej mają posiadać podwyższoną odporność antykorozyjną. Wszędzie tam, gdzie konstrukcja stalowa może być narażona na </w:t>
      </w:r>
      <w:r w:rsidR="007B738F" w:rsidRPr="001E47DF">
        <w:rPr>
          <w:rFonts w:cs="Arial"/>
        </w:rPr>
        <w:lastRenderedPageBreak/>
        <w:t xml:space="preserve">zamoczenie, dolne części słupów stalowych mają być </w:t>
      </w:r>
      <w:r w:rsidR="003F12EB">
        <w:rPr>
          <w:rFonts w:cs="Arial"/>
        </w:rPr>
        <w:t>wynies</w:t>
      </w:r>
      <w:r w:rsidR="008A55CC">
        <w:rPr>
          <w:rFonts w:cs="Arial"/>
        </w:rPr>
        <w:t>iona</w:t>
      </w:r>
      <w:r w:rsidR="003F12EB" w:rsidRPr="001E47DF">
        <w:rPr>
          <w:rFonts w:cs="Arial"/>
        </w:rPr>
        <w:t xml:space="preserve"> </w:t>
      </w:r>
      <w:r w:rsidR="007B738F" w:rsidRPr="001E47DF">
        <w:rPr>
          <w:rFonts w:cs="Arial"/>
        </w:rPr>
        <w:t>do poziomu</w:t>
      </w:r>
      <w:r w:rsidR="00131196">
        <w:rPr>
          <w:rFonts w:cs="Arial"/>
        </w:rPr>
        <w:t xml:space="preserve"> min</w:t>
      </w:r>
      <w:r w:rsidR="00FD1714">
        <w:rPr>
          <w:rFonts w:cs="Arial"/>
        </w:rPr>
        <w:t>.</w:t>
      </w:r>
      <w:r w:rsidR="007B738F" w:rsidRPr="001E47DF">
        <w:rPr>
          <w:rFonts w:cs="Arial"/>
        </w:rPr>
        <w:t xml:space="preserve"> 0,3 m powyżej projektowanego poziomu terenu lub posadzki,</w:t>
      </w:r>
    </w:p>
    <w:p w14:paraId="77DA87F7" w14:textId="174A2E49" w:rsidR="007B738F" w:rsidRPr="001E47DF" w:rsidRDefault="007B738F" w:rsidP="0005641F">
      <w:pPr>
        <w:pStyle w:val="Akapitzlist"/>
        <w:numPr>
          <w:ilvl w:val="0"/>
          <w:numId w:val="39"/>
        </w:numPr>
        <w:spacing w:before="0" w:after="0"/>
        <w:ind w:hanging="720"/>
        <w:rPr>
          <w:rFonts w:cs="Arial"/>
        </w:rPr>
      </w:pPr>
      <w:r w:rsidRPr="001E47DF">
        <w:rPr>
          <w:rFonts w:cs="Arial"/>
        </w:rPr>
        <w:t xml:space="preserve">połączenia spawane </w:t>
      </w:r>
      <w:r w:rsidR="0131EE38" w:rsidRPr="001E47DF">
        <w:rPr>
          <w:rFonts w:cs="Arial"/>
        </w:rPr>
        <w:t>wykonywane na budowie</w:t>
      </w:r>
      <w:r w:rsidRPr="001E47DF">
        <w:rPr>
          <w:rFonts w:cs="Arial"/>
        </w:rPr>
        <w:t xml:space="preserve"> przewiduje się w szczególnych przypadkach za zgodą Zamawiającego.</w:t>
      </w:r>
    </w:p>
    <w:p w14:paraId="159EF8FB" w14:textId="77777777" w:rsidR="007B738F" w:rsidRPr="001E47DF" w:rsidRDefault="007B738F" w:rsidP="0005641F">
      <w:pPr>
        <w:pStyle w:val="Akapitzlist"/>
        <w:numPr>
          <w:ilvl w:val="0"/>
          <w:numId w:val="39"/>
        </w:numPr>
        <w:spacing w:before="0" w:after="0"/>
        <w:ind w:hanging="720"/>
        <w:rPr>
          <w:rFonts w:cs="Arial"/>
        </w:rPr>
      </w:pPr>
      <w:r w:rsidRPr="001E47DF">
        <w:rPr>
          <w:rFonts w:cs="Arial"/>
        </w:rPr>
        <w:t xml:space="preserve">konstrukcje stalowe mają być projektowane i wykonane w taki sposób, aby nie posiadały miejsc („kieszeni”) umożliwiających gromadzenie się wody i zanieczyszczeń, </w:t>
      </w:r>
    </w:p>
    <w:p w14:paraId="0EC27E8B" w14:textId="77777777" w:rsidR="007B738F" w:rsidRPr="001E47DF" w:rsidRDefault="007B738F" w:rsidP="0005641F">
      <w:pPr>
        <w:pStyle w:val="Akapitzlist"/>
        <w:numPr>
          <w:ilvl w:val="0"/>
          <w:numId w:val="39"/>
        </w:numPr>
        <w:spacing w:before="0" w:after="0"/>
        <w:ind w:hanging="720"/>
        <w:rPr>
          <w:rFonts w:cs="Arial"/>
        </w:rPr>
      </w:pPr>
      <w:r w:rsidRPr="001E47DF">
        <w:rPr>
          <w:rFonts w:cs="Arial"/>
        </w:rPr>
        <w:t xml:space="preserve">Wykonawca zastosuje elementy antywibracyjne wszędzie tam, gdzie to konieczne, aby wyeliminować szkodliwy wpływ wibracji na urządzenia, obiekty budowlane i ludzi,  </w:t>
      </w:r>
    </w:p>
    <w:p w14:paraId="567D474D" w14:textId="6C0DE718" w:rsidR="007B738F" w:rsidRPr="001E47DF" w:rsidRDefault="007B738F" w:rsidP="0005641F">
      <w:pPr>
        <w:pStyle w:val="Akapitzlist"/>
        <w:numPr>
          <w:ilvl w:val="0"/>
          <w:numId w:val="39"/>
        </w:numPr>
        <w:spacing w:before="0" w:after="0"/>
        <w:ind w:hanging="720"/>
        <w:rPr>
          <w:rFonts w:cs="Arial"/>
        </w:rPr>
      </w:pPr>
      <w:r w:rsidRPr="001E47DF">
        <w:rPr>
          <w:rFonts w:cs="Arial"/>
        </w:rPr>
        <w:t>Konstrukcje stalowe mają być zabezpieczone przeciw czynnikom atmosferycznym, technologicznym czy pożarowym, w zależności od lokalizacji i funkcji jaką będą pełnić, w szczególności zabezpieczone antykorozyjnie poprzez malowanie</w:t>
      </w:r>
      <w:r w:rsidR="003347B0" w:rsidRPr="001E47DF">
        <w:rPr>
          <w:rFonts w:cs="Arial"/>
        </w:rPr>
        <w:t>.</w:t>
      </w:r>
      <w:r w:rsidRPr="001E47DF">
        <w:rPr>
          <w:rFonts w:cs="Arial"/>
        </w:rPr>
        <w:t xml:space="preserve"> Ocynkowanie ma być stosowane w elementach konstrukcji stalowej takich jak kratki pomostowe, blachy żeberkowe lub ryflowane, stanowiące pokrycie pomostów. </w:t>
      </w:r>
    </w:p>
    <w:p w14:paraId="1F2546A4" w14:textId="3F8E21D0" w:rsidR="007B738F" w:rsidRPr="001E47DF" w:rsidRDefault="007B738F" w:rsidP="0005641F">
      <w:pPr>
        <w:pStyle w:val="Akapitzlist"/>
        <w:numPr>
          <w:ilvl w:val="0"/>
          <w:numId w:val="39"/>
        </w:numPr>
        <w:spacing w:before="0" w:after="0"/>
        <w:ind w:hanging="720"/>
        <w:rPr>
          <w:rFonts w:cs="Arial"/>
          <w:lang w:val="pl-PL"/>
        </w:rPr>
      </w:pPr>
      <w:r w:rsidRPr="001E47DF">
        <w:rPr>
          <w:rFonts w:cs="Arial"/>
          <w:lang w:val="pl-PL"/>
        </w:rPr>
        <w:t xml:space="preserve">Kratki pomostowe mają być wykonane, jako antypoślizgowe typu </w:t>
      </w:r>
      <w:proofErr w:type="spellStart"/>
      <w:r w:rsidRPr="001E47DF">
        <w:rPr>
          <w:rFonts w:cs="Arial"/>
          <w:lang w:val="pl-PL"/>
        </w:rPr>
        <w:t>serrated</w:t>
      </w:r>
      <w:proofErr w:type="spellEnd"/>
      <w:r w:rsidRPr="001E47DF">
        <w:rPr>
          <w:rFonts w:cs="Arial"/>
          <w:lang w:val="pl-PL"/>
        </w:rPr>
        <w:t xml:space="preserve">. Stopnie mają być zakończone listwą antypoślizgową, </w:t>
      </w:r>
    </w:p>
    <w:p w14:paraId="7413CA1B" w14:textId="77777777" w:rsidR="007B738F" w:rsidRPr="001E47DF" w:rsidRDefault="007B738F" w:rsidP="0005641F">
      <w:pPr>
        <w:pStyle w:val="Akapitzlist"/>
        <w:numPr>
          <w:ilvl w:val="0"/>
          <w:numId w:val="39"/>
        </w:numPr>
        <w:spacing w:before="0" w:after="0"/>
        <w:ind w:hanging="720"/>
        <w:rPr>
          <w:rFonts w:cs="Arial"/>
        </w:rPr>
      </w:pPr>
      <w:r w:rsidRPr="001E47DF">
        <w:rPr>
          <w:rFonts w:cs="Arial"/>
        </w:rPr>
        <w:t xml:space="preserve">Poszczególne elementy wysyłkowe konstrukcji stalowej dla wszystkich konstrukcji mają być jednolicie oznakowane w sposób umożliwiający ich jednoznaczną identyfikację. </w:t>
      </w:r>
    </w:p>
    <w:p w14:paraId="363D676B" w14:textId="77777777" w:rsidR="007B738F" w:rsidRPr="001E47DF" w:rsidRDefault="007B738F" w:rsidP="0005641F">
      <w:pPr>
        <w:pStyle w:val="Akapitzlist"/>
        <w:numPr>
          <w:ilvl w:val="0"/>
          <w:numId w:val="39"/>
        </w:numPr>
        <w:spacing w:before="0" w:after="0"/>
        <w:ind w:hanging="720"/>
        <w:rPr>
          <w:rFonts w:cs="Arial"/>
        </w:rPr>
      </w:pPr>
      <w:r w:rsidRPr="001E47DF">
        <w:rPr>
          <w:rFonts w:cs="Arial"/>
        </w:rPr>
        <w:t>Wszystkie elementy powiązane na stałe z gruntem należy wykonać z zastosowaniem odpowiedniej izolacji przeciwwilgociowej.</w:t>
      </w:r>
    </w:p>
    <w:p w14:paraId="6E7C2372" w14:textId="1A75BF06" w:rsidR="00C35D1C" w:rsidRPr="001E47DF" w:rsidRDefault="00C35D1C" w:rsidP="0005641F">
      <w:pPr>
        <w:pStyle w:val="Akapitzlist"/>
        <w:numPr>
          <w:ilvl w:val="0"/>
          <w:numId w:val="39"/>
        </w:numPr>
        <w:spacing w:before="0" w:after="0"/>
        <w:ind w:hanging="720"/>
        <w:rPr>
          <w:rFonts w:cs="Arial"/>
          <w:lang w:val="pl-PL"/>
        </w:rPr>
      </w:pPr>
      <w:r w:rsidRPr="001E47DF">
        <w:rPr>
          <w:rFonts w:cs="Arial"/>
          <w:lang w:val="pl-PL"/>
        </w:rPr>
        <w:t>Zamawiający przyjmuje kategorię korozyjności C3 - wewnątrz oraz C4 na zewnątrz</w:t>
      </w:r>
      <w:r w:rsidR="00777D50" w:rsidRPr="001E47DF">
        <w:rPr>
          <w:rFonts w:cs="Arial"/>
          <w:lang w:val="pl-PL"/>
        </w:rPr>
        <w:t>,</w:t>
      </w:r>
      <w:r w:rsidR="00C772E0" w:rsidRPr="001E47DF">
        <w:rPr>
          <w:rFonts w:cs="Arial"/>
          <w:lang w:val="pl-PL"/>
        </w:rPr>
        <w:t xml:space="preserve">  oraz</w:t>
      </w:r>
      <w:r w:rsidR="0089726B" w:rsidRPr="001E47DF">
        <w:rPr>
          <w:rFonts w:cs="Arial"/>
          <w:lang w:val="pl-PL"/>
        </w:rPr>
        <w:t xml:space="preserve"> dla </w:t>
      </w:r>
      <w:r w:rsidR="00777D50" w:rsidRPr="001E47DF">
        <w:rPr>
          <w:rFonts w:cs="Arial"/>
          <w:lang w:val="pl-PL"/>
        </w:rPr>
        <w:t>konstrukcji otwartych.</w:t>
      </w:r>
      <w:r w:rsidR="00F669F0" w:rsidRPr="001E47DF">
        <w:rPr>
          <w:rFonts w:cs="Arial"/>
          <w:lang w:val="pl-PL"/>
        </w:rPr>
        <w:t xml:space="preserve"> </w:t>
      </w:r>
      <w:r w:rsidR="004849C5" w:rsidRPr="001E47DF">
        <w:rPr>
          <w:rFonts w:cs="Arial"/>
          <w:lang w:val="pl-PL"/>
        </w:rPr>
        <w:t>O</w:t>
      </w:r>
      <w:r w:rsidR="00F669F0" w:rsidRPr="001E47DF">
        <w:rPr>
          <w:rFonts w:cs="Arial"/>
          <w:lang w:val="pl-PL"/>
        </w:rPr>
        <w:t>kres trwałości</w:t>
      </w:r>
      <w:r w:rsidR="004849C5" w:rsidRPr="001E47DF">
        <w:rPr>
          <w:rFonts w:cs="Arial"/>
          <w:lang w:val="pl-PL"/>
        </w:rPr>
        <w:t xml:space="preserve"> zabezpieczeń antykorozyjnych</w:t>
      </w:r>
      <w:r w:rsidR="00F669F0" w:rsidRPr="001E47DF">
        <w:rPr>
          <w:rFonts w:cs="Arial"/>
          <w:lang w:val="pl-PL"/>
        </w:rPr>
        <w:t xml:space="preserve"> H </w:t>
      </w:r>
    </w:p>
    <w:p w14:paraId="6CB54637" w14:textId="77777777" w:rsidR="007B738F" w:rsidRPr="001E47DF" w:rsidRDefault="007B738F" w:rsidP="0005641F">
      <w:pPr>
        <w:pStyle w:val="Akapitzlist"/>
        <w:numPr>
          <w:ilvl w:val="0"/>
          <w:numId w:val="38"/>
        </w:numPr>
        <w:ind w:hanging="720"/>
        <w:rPr>
          <w:rFonts w:cs="Arial"/>
          <w:lang w:val="pl-PL"/>
        </w:rPr>
      </w:pPr>
      <w:r w:rsidRPr="001E47DF">
        <w:rPr>
          <w:rFonts w:cs="Arial"/>
          <w:lang w:val="pl-PL"/>
        </w:rPr>
        <w:t>Sposób transportu, składowania na terenie budowy oraz montaż ma się odbywać tak, aby nie uszkodzić  konstrukcji i powłok antykorozyjnych.</w:t>
      </w:r>
    </w:p>
    <w:p w14:paraId="01539DBA" w14:textId="11AB56E2" w:rsidR="007B738F" w:rsidRPr="001E47DF" w:rsidRDefault="007B738F" w:rsidP="0005641F">
      <w:pPr>
        <w:pStyle w:val="Akapitzlist"/>
        <w:numPr>
          <w:ilvl w:val="0"/>
          <w:numId w:val="38"/>
        </w:numPr>
        <w:ind w:hanging="720"/>
        <w:rPr>
          <w:rFonts w:cs="Arial"/>
          <w:lang w:val="pl-PL"/>
        </w:rPr>
      </w:pPr>
      <w:r w:rsidRPr="001E47DF">
        <w:rPr>
          <w:rFonts w:cs="Arial"/>
          <w:lang w:val="pl-PL"/>
        </w:rPr>
        <w:t>W celu zapewnienia odpowiedniej, jakości, powłoki malarskie będą wykonane w wytwórni konstrukcji stalowych.</w:t>
      </w:r>
      <w:r w:rsidR="00962075" w:rsidRPr="001E47DF">
        <w:rPr>
          <w:rFonts w:cs="Arial"/>
          <w:lang w:val="pl-PL"/>
        </w:rPr>
        <w:t xml:space="preserve"> Wykonanie powłoki malarskiej w innym zakładzie niż wytwórnia konstrukcji stalowych wymaga zgody Zamawiającego. </w:t>
      </w:r>
    </w:p>
    <w:p w14:paraId="7FD691DA" w14:textId="77777777" w:rsidR="007B738F" w:rsidRPr="001E47DF" w:rsidRDefault="007B738F" w:rsidP="0005641F">
      <w:pPr>
        <w:pStyle w:val="Akapitzlist"/>
        <w:numPr>
          <w:ilvl w:val="0"/>
          <w:numId w:val="38"/>
        </w:numPr>
        <w:ind w:hanging="720"/>
        <w:rPr>
          <w:rFonts w:cs="Arial"/>
          <w:lang w:val="pl-PL"/>
        </w:rPr>
      </w:pPr>
      <w:r w:rsidRPr="001E47DF">
        <w:rPr>
          <w:rFonts w:cs="Arial"/>
          <w:lang w:val="pl-PL"/>
        </w:rPr>
        <w:t xml:space="preserve">Dopuszcza się wykonywanie powłok malarskich na budowie w obszarze styków montażowych pod warunkiem zachowania grubości, koloru, jednolitości faktury powierzchni, gładkości i odcienia jak warstwy antykorozyjnej wykonanej w wytwórni. </w:t>
      </w:r>
    </w:p>
    <w:p w14:paraId="780F6019" w14:textId="7A7F30BA" w:rsidR="00C35D1C" w:rsidRPr="001E47DF" w:rsidRDefault="00C35D1C" w:rsidP="0005641F">
      <w:pPr>
        <w:pStyle w:val="Akapitzlist"/>
        <w:numPr>
          <w:ilvl w:val="0"/>
          <w:numId w:val="38"/>
        </w:numPr>
        <w:ind w:hanging="720"/>
        <w:rPr>
          <w:rFonts w:cs="Arial"/>
          <w:lang w:val="pl-PL"/>
        </w:rPr>
      </w:pPr>
      <w:r w:rsidRPr="001E47DF">
        <w:rPr>
          <w:rFonts w:cs="Arial"/>
        </w:rPr>
        <w:t>Zamawiający dopuszcza rozwiązanie, w którym uzupełnienia, poprawki warstwy nawierzchni zabezpieczenia antykorozyjnego będą wykonywane po montażu konstrukcji</w:t>
      </w:r>
      <w:r w:rsidRPr="001E47DF">
        <w:rPr>
          <w:rFonts w:cs="Arial"/>
          <w:lang w:val="pl-PL"/>
        </w:rPr>
        <w:t>.</w:t>
      </w:r>
    </w:p>
    <w:p w14:paraId="65A65B9E" w14:textId="77777777" w:rsidR="007B738F" w:rsidRPr="001E47DF" w:rsidRDefault="007B738F" w:rsidP="007B738F">
      <w:pPr>
        <w:spacing w:after="0"/>
        <w:rPr>
          <w:rFonts w:cs="Arial"/>
        </w:rPr>
      </w:pPr>
    </w:p>
    <w:p w14:paraId="3A15B8B5" w14:textId="77777777" w:rsidR="007B738F" w:rsidRPr="001E47DF" w:rsidRDefault="007B738F" w:rsidP="005846DC">
      <w:pPr>
        <w:pStyle w:val="Poziom3"/>
        <w:numPr>
          <w:ilvl w:val="2"/>
          <w:numId w:val="21"/>
        </w:numPr>
        <w:ind w:left="709"/>
        <w:rPr>
          <w:rFonts w:cs="Arial"/>
        </w:rPr>
      </w:pPr>
      <w:bookmarkStart w:id="182" w:name="_Toc105322740"/>
      <w:r w:rsidRPr="001E47DF">
        <w:rPr>
          <w:rFonts w:cs="Arial"/>
        </w:rPr>
        <w:lastRenderedPageBreak/>
        <w:t>Konstrukcje żelbetowe</w:t>
      </w:r>
      <w:bookmarkEnd w:id="182"/>
      <w:r w:rsidRPr="001E47DF">
        <w:rPr>
          <w:rFonts w:cs="Arial"/>
        </w:rPr>
        <w:t xml:space="preserve"> </w:t>
      </w:r>
    </w:p>
    <w:p w14:paraId="6E5BB857" w14:textId="77777777" w:rsidR="007B738F" w:rsidRPr="001E47DF" w:rsidRDefault="007B738F" w:rsidP="0005641F">
      <w:pPr>
        <w:pStyle w:val="Akapitzlist"/>
        <w:numPr>
          <w:ilvl w:val="0"/>
          <w:numId w:val="40"/>
        </w:numPr>
        <w:ind w:hanging="720"/>
        <w:rPr>
          <w:rFonts w:cs="Arial"/>
          <w:lang w:val="pl-PL"/>
        </w:rPr>
      </w:pPr>
      <w:r w:rsidRPr="001E47DF">
        <w:rPr>
          <w:rFonts w:cs="Arial"/>
          <w:lang w:val="pl-PL"/>
        </w:rPr>
        <w:t xml:space="preserve">Konstrukcje żelbetowe mają być zaprojektowane na podstawie norm europejskich (EUROKODY). W konstrukcjach budowlanych, jako najniższa klasa betonu  może być użyty beton klasy C25/30. </w:t>
      </w:r>
    </w:p>
    <w:p w14:paraId="4FBBD179" w14:textId="77777777" w:rsidR="007B738F" w:rsidRPr="001E47DF" w:rsidRDefault="007B738F" w:rsidP="0005641F">
      <w:pPr>
        <w:pStyle w:val="Akapitzlist"/>
        <w:numPr>
          <w:ilvl w:val="0"/>
          <w:numId w:val="40"/>
        </w:numPr>
        <w:ind w:hanging="720"/>
        <w:rPr>
          <w:rFonts w:cs="Arial"/>
          <w:lang w:val="pl-PL"/>
        </w:rPr>
      </w:pPr>
      <w:r w:rsidRPr="001E47DF">
        <w:rPr>
          <w:rFonts w:cs="Arial"/>
          <w:lang w:val="pl-PL"/>
        </w:rPr>
        <w:t>Konstrukcje żelbetowe mają być wykonane i odbierane na podstawie opracowania Instytutu Techniki Budowlanej „Warunki Techniczne Wykonania i Odbioru Robót Budowlanych” (</w:t>
      </w:r>
      <w:proofErr w:type="spellStart"/>
      <w:r w:rsidRPr="001E47DF">
        <w:rPr>
          <w:rFonts w:cs="Arial"/>
          <w:lang w:val="pl-PL"/>
        </w:rPr>
        <w:t>WTWiORB</w:t>
      </w:r>
      <w:proofErr w:type="spellEnd"/>
      <w:r w:rsidRPr="001E47DF">
        <w:rPr>
          <w:rFonts w:cs="Arial"/>
          <w:lang w:val="pl-PL"/>
        </w:rPr>
        <w:t xml:space="preserve">): </w:t>
      </w:r>
    </w:p>
    <w:p w14:paraId="735FF023" w14:textId="1F329100" w:rsidR="007B738F" w:rsidRPr="001E47DF" w:rsidRDefault="007B738F" w:rsidP="0005641F">
      <w:pPr>
        <w:pStyle w:val="Akapitzlist"/>
        <w:numPr>
          <w:ilvl w:val="0"/>
          <w:numId w:val="41"/>
        </w:numPr>
        <w:spacing w:before="0" w:after="0"/>
        <w:rPr>
          <w:rFonts w:cs="Arial"/>
        </w:rPr>
      </w:pPr>
      <w:r w:rsidRPr="001E47DF">
        <w:rPr>
          <w:rFonts w:cs="Arial"/>
        </w:rPr>
        <w:t xml:space="preserve">zeszyt nr 415 Zbrojenie konstrukcji żelbetowych, </w:t>
      </w:r>
    </w:p>
    <w:p w14:paraId="428C5F1C" w14:textId="4E0975C0" w:rsidR="007B738F" w:rsidRPr="001E47DF" w:rsidRDefault="007B738F" w:rsidP="0005641F">
      <w:pPr>
        <w:pStyle w:val="Akapitzlist"/>
        <w:numPr>
          <w:ilvl w:val="0"/>
          <w:numId w:val="41"/>
        </w:numPr>
        <w:spacing w:before="0" w:after="0"/>
        <w:rPr>
          <w:rFonts w:cs="Arial"/>
        </w:rPr>
      </w:pPr>
      <w:r w:rsidRPr="001E47DF">
        <w:rPr>
          <w:rFonts w:cs="Arial"/>
        </w:rPr>
        <w:t xml:space="preserve">zeszyt nr 431 Konstrukcje betonowe i żelbetowe. </w:t>
      </w:r>
    </w:p>
    <w:p w14:paraId="1E297A55" w14:textId="77777777" w:rsidR="007B738F" w:rsidRPr="001E47DF" w:rsidRDefault="007B738F" w:rsidP="0005641F">
      <w:pPr>
        <w:pStyle w:val="Akapitzlist"/>
        <w:numPr>
          <w:ilvl w:val="0"/>
          <w:numId w:val="40"/>
        </w:numPr>
        <w:ind w:hanging="720"/>
        <w:rPr>
          <w:rFonts w:cs="Arial"/>
          <w:lang w:val="pl-PL"/>
        </w:rPr>
      </w:pPr>
      <w:r w:rsidRPr="001E47DF">
        <w:rPr>
          <w:rFonts w:cs="Arial"/>
          <w:lang w:val="pl-PL"/>
        </w:rPr>
        <w:t xml:space="preserve">Podstawowym rodzajem konstrukcji żelbetowej jest wykonanie jej, jako monolitycznej. </w:t>
      </w:r>
    </w:p>
    <w:p w14:paraId="3846DB75" w14:textId="37EA8462" w:rsidR="007B738F" w:rsidRPr="001E47DF" w:rsidRDefault="007B738F" w:rsidP="0005641F">
      <w:pPr>
        <w:pStyle w:val="Akapitzlist"/>
        <w:numPr>
          <w:ilvl w:val="0"/>
          <w:numId w:val="40"/>
        </w:numPr>
        <w:ind w:hanging="720"/>
        <w:rPr>
          <w:rFonts w:cs="Arial"/>
          <w:lang w:val="pl-PL"/>
        </w:rPr>
      </w:pPr>
      <w:r w:rsidRPr="001E47DF">
        <w:rPr>
          <w:rFonts w:cs="Arial"/>
          <w:lang w:val="pl-PL"/>
        </w:rPr>
        <w:t>Elementy prefabrykowane mogą być zastosowane w przypadkach elementów drugorzędnych, przeznaczonych do okresowego demontażu, na przykład płyty przykrywające kanały, komory</w:t>
      </w:r>
      <w:r w:rsidR="000015EF" w:rsidRPr="001E47DF">
        <w:rPr>
          <w:rFonts w:cs="Arial"/>
          <w:lang w:val="pl-PL"/>
        </w:rPr>
        <w:t>.</w:t>
      </w:r>
    </w:p>
    <w:p w14:paraId="115DE369" w14:textId="77777777" w:rsidR="007B738F" w:rsidRPr="001E47DF" w:rsidRDefault="007B738F" w:rsidP="0005641F">
      <w:pPr>
        <w:pStyle w:val="Akapitzlist"/>
        <w:numPr>
          <w:ilvl w:val="0"/>
          <w:numId w:val="40"/>
        </w:numPr>
        <w:ind w:hanging="720"/>
        <w:rPr>
          <w:rFonts w:cs="Arial"/>
          <w:lang w:val="pl-PL"/>
        </w:rPr>
      </w:pPr>
      <w:r w:rsidRPr="001E47DF">
        <w:rPr>
          <w:rFonts w:cs="Arial"/>
          <w:lang w:val="pl-PL"/>
        </w:rPr>
        <w:t xml:space="preserve">Powierzchnie elementów wylewanych z betonu mają być jednolite, gładkie i bez nadmiernych przebarwień (dotyczy w szczególności wszystkich niezakrytych powierzchni betonowych),  </w:t>
      </w:r>
    </w:p>
    <w:p w14:paraId="59E9E6B2" w14:textId="5C019EC2" w:rsidR="007B738F" w:rsidRPr="001E47DF" w:rsidRDefault="007B738F" w:rsidP="0005641F">
      <w:pPr>
        <w:pStyle w:val="Akapitzlist"/>
        <w:numPr>
          <w:ilvl w:val="0"/>
          <w:numId w:val="40"/>
        </w:numPr>
        <w:ind w:hanging="720"/>
        <w:rPr>
          <w:rFonts w:cs="Arial"/>
          <w:lang w:val="pl-PL"/>
        </w:rPr>
      </w:pPr>
      <w:r w:rsidRPr="001E47DF">
        <w:rPr>
          <w:rFonts w:cs="Arial"/>
          <w:lang w:val="pl-PL"/>
        </w:rPr>
        <w:t xml:space="preserve">Wszystkie </w:t>
      </w:r>
      <w:r w:rsidR="002B3586" w:rsidRPr="001E47DF">
        <w:rPr>
          <w:rFonts w:cs="Arial"/>
          <w:lang w:val="pl-PL"/>
        </w:rPr>
        <w:t xml:space="preserve">widoczne </w:t>
      </w:r>
      <w:r w:rsidRPr="001E47DF">
        <w:rPr>
          <w:rFonts w:cs="Arial"/>
          <w:lang w:val="pl-PL"/>
        </w:rPr>
        <w:t xml:space="preserve">krawędzie betonu mają być wykonane ze skosem 2x2 cm. </w:t>
      </w:r>
    </w:p>
    <w:p w14:paraId="7D44134D" w14:textId="77777777" w:rsidR="007B738F" w:rsidRPr="001E47DF" w:rsidRDefault="007B738F" w:rsidP="0005641F">
      <w:pPr>
        <w:pStyle w:val="Akapitzlist"/>
        <w:numPr>
          <w:ilvl w:val="0"/>
          <w:numId w:val="40"/>
        </w:numPr>
        <w:ind w:hanging="720"/>
        <w:rPr>
          <w:rFonts w:cs="Arial"/>
          <w:lang w:val="pl-PL"/>
        </w:rPr>
      </w:pPr>
      <w:r w:rsidRPr="001E47DF">
        <w:rPr>
          <w:rFonts w:cs="Arial"/>
          <w:lang w:val="pl-PL"/>
        </w:rPr>
        <w:t xml:space="preserve">Beton elementów narażonych na działanie czynników atmosferycznych ma charakteryzować się odpowiednią mrozoodpornością, a w przypadku elementów narażonych na stały kontakt z wodą, wodoszczelnością. Powierzchnie betonu narażonego na działanie korozyjne czynników chemicznych mają być pokryte powłokami chemoodpornymi. Powierzchnie betonu, które pozostaną trwale nieosłonięte i wyeksponowane na widok, na przykład ściany ogniowe mają mieć jednolitą strukturę. </w:t>
      </w:r>
    </w:p>
    <w:p w14:paraId="37A56C9B" w14:textId="77777777" w:rsidR="007B738F" w:rsidRPr="001E47DF" w:rsidRDefault="007B738F" w:rsidP="0005641F">
      <w:pPr>
        <w:pStyle w:val="Akapitzlist"/>
        <w:numPr>
          <w:ilvl w:val="0"/>
          <w:numId w:val="40"/>
        </w:numPr>
        <w:ind w:hanging="720"/>
        <w:rPr>
          <w:rFonts w:cs="Arial"/>
          <w:lang w:val="pl-PL"/>
        </w:rPr>
      </w:pPr>
      <w:r w:rsidRPr="001E47DF">
        <w:rPr>
          <w:rFonts w:cs="Arial"/>
          <w:lang w:val="pl-PL"/>
        </w:rPr>
        <w:t xml:space="preserve">Konstrukcje mają być wyposażone w repery zainstalowane w dolnej części słupów, umożliwiające pomiar osiadania konstrukcji. Repery mają być zabezpieczone przed uszkodzeniem w trakcie budowy i eksploatacji obiektu. Ilość i rozmieszczenia reperów będzie uzgodniona z Zamawiającym. </w:t>
      </w:r>
    </w:p>
    <w:p w14:paraId="6044450E" w14:textId="77777777" w:rsidR="007B738F" w:rsidRPr="001E47DF" w:rsidRDefault="007B738F" w:rsidP="002B5390">
      <w:pPr>
        <w:rPr>
          <w:rFonts w:cs="Arial"/>
        </w:rPr>
      </w:pPr>
    </w:p>
    <w:p w14:paraId="361A269E" w14:textId="4969AA1E" w:rsidR="007B738F" w:rsidRPr="001E47DF" w:rsidRDefault="007B738F" w:rsidP="005846DC">
      <w:pPr>
        <w:pStyle w:val="Poziom3"/>
        <w:numPr>
          <w:ilvl w:val="2"/>
          <w:numId w:val="21"/>
        </w:numPr>
        <w:ind w:left="709"/>
        <w:rPr>
          <w:rFonts w:cs="Arial"/>
        </w:rPr>
      </w:pPr>
      <w:bookmarkStart w:id="183" w:name="_Toc105322741"/>
      <w:r w:rsidRPr="001E47DF">
        <w:rPr>
          <w:rFonts w:cs="Arial"/>
        </w:rPr>
        <w:t>Konstrukcje podziemne – tunele, kanały, komory</w:t>
      </w:r>
      <w:bookmarkEnd w:id="183"/>
    </w:p>
    <w:p w14:paraId="244850E5" w14:textId="748A7255" w:rsidR="007B738F" w:rsidRPr="001E47DF" w:rsidRDefault="007B738F" w:rsidP="0005641F">
      <w:pPr>
        <w:pStyle w:val="Akapitzlist"/>
        <w:numPr>
          <w:ilvl w:val="0"/>
          <w:numId w:val="42"/>
        </w:numPr>
        <w:ind w:hanging="720"/>
        <w:rPr>
          <w:rFonts w:cs="Arial"/>
          <w:lang w:val="pl-PL"/>
        </w:rPr>
      </w:pPr>
      <w:r w:rsidRPr="001E47DF">
        <w:rPr>
          <w:rFonts w:cs="Arial"/>
          <w:lang w:val="pl-PL"/>
        </w:rPr>
        <w:t xml:space="preserve">Konstrukcje podziemne, tunele i kanały </w:t>
      </w:r>
      <w:r w:rsidR="00E3152D" w:rsidRPr="001E47DF">
        <w:rPr>
          <w:rFonts w:cs="Arial"/>
          <w:lang w:val="pl-PL"/>
        </w:rPr>
        <w:t>muszą</w:t>
      </w:r>
      <w:r w:rsidRPr="001E47DF">
        <w:rPr>
          <w:rFonts w:cs="Arial"/>
          <w:lang w:val="pl-PL"/>
        </w:rPr>
        <w:t xml:space="preserve"> być wykonywane, jako żelbetowe.  </w:t>
      </w:r>
    </w:p>
    <w:p w14:paraId="05541E56" w14:textId="77777777" w:rsidR="007B738F" w:rsidRPr="001E47DF" w:rsidRDefault="007B738F" w:rsidP="0005641F">
      <w:pPr>
        <w:pStyle w:val="Akapitzlist"/>
        <w:numPr>
          <w:ilvl w:val="0"/>
          <w:numId w:val="42"/>
        </w:numPr>
        <w:ind w:hanging="720"/>
        <w:rPr>
          <w:rFonts w:cs="Arial"/>
          <w:lang w:val="pl-PL"/>
        </w:rPr>
      </w:pPr>
      <w:r w:rsidRPr="001E47DF">
        <w:rPr>
          <w:rFonts w:cs="Arial"/>
          <w:lang w:val="pl-PL"/>
        </w:rPr>
        <w:t xml:space="preserve">Powierzchnie konstrukcji stykających się bezpośrednio z gruntem mają posiadać izolację przeciwwilgociową, a w przypadku narażenia na bezpośrednie działanie wody izolację przeciwwodną, z warstwą zabezpieczającą przed uszkodzeniem.  </w:t>
      </w:r>
    </w:p>
    <w:p w14:paraId="071C851D" w14:textId="77777777" w:rsidR="007B738F" w:rsidRPr="001E47DF" w:rsidRDefault="007B738F" w:rsidP="0005641F">
      <w:pPr>
        <w:pStyle w:val="Akapitzlist"/>
        <w:numPr>
          <w:ilvl w:val="0"/>
          <w:numId w:val="42"/>
        </w:numPr>
        <w:ind w:hanging="720"/>
        <w:rPr>
          <w:rFonts w:cs="Arial"/>
          <w:lang w:val="pl-PL"/>
        </w:rPr>
      </w:pPr>
      <w:r w:rsidRPr="001E47DF">
        <w:rPr>
          <w:rFonts w:cs="Arial"/>
          <w:lang w:val="pl-PL"/>
        </w:rPr>
        <w:t xml:space="preserve">Elementy konstrukcji narażone na zawilgocenie i działanie temperatur ujemnych mają charakteryzować się wysoką mrozoodpornością.  </w:t>
      </w:r>
    </w:p>
    <w:p w14:paraId="6C2B6207" w14:textId="77777777" w:rsidR="007B738F" w:rsidRPr="001E47DF" w:rsidRDefault="007B738F" w:rsidP="0005641F">
      <w:pPr>
        <w:pStyle w:val="Akapitzlist"/>
        <w:numPr>
          <w:ilvl w:val="0"/>
          <w:numId w:val="42"/>
        </w:numPr>
        <w:ind w:hanging="720"/>
        <w:rPr>
          <w:rFonts w:cs="Arial"/>
          <w:lang w:val="pl-PL"/>
        </w:rPr>
      </w:pPr>
      <w:r w:rsidRPr="001E47DF">
        <w:rPr>
          <w:rFonts w:cs="Arial"/>
          <w:lang w:val="pl-PL"/>
        </w:rPr>
        <w:lastRenderedPageBreak/>
        <w:t xml:space="preserve">W przypadku konieczności zapewnienia dodatnich temperatur w pomieszczeniu należy zapewnić  odpowiednią izolacyjność termiczna ścian i stropów. </w:t>
      </w:r>
    </w:p>
    <w:p w14:paraId="0BCD6A2B" w14:textId="2D50E542" w:rsidR="007B738F" w:rsidRPr="001E47DF" w:rsidRDefault="007B738F" w:rsidP="0005641F">
      <w:pPr>
        <w:pStyle w:val="Akapitzlist"/>
        <w:numPr>
          <w:ilvl w:val="0"/>
          <w:numId w:val="42"/>
        </w:numPr>
        <w:ind w:hanging="720"/>
        <w:rPr>
          <w:rFonts w:cs="Arial"/>
          <w:lang w:val="pl-PL"/>
        </w:rPr>
      </w:pPr>
      <w:r w:rsidRPr="001E47DF">
        <w:rPr>
          <w:rFonts w:cs="Arial"/>
        </w:rPr>
        <w:t xml:space="preserve">dla kanałów, tuneli, komór mają zostać wyznaczone miejsca zejścia, wyposażone w </w:t>
      </w:r>
      <w:r w:rsidR="00B87048" w:rsidRPr="001E47DF">
        <w:rPr>
          <w:rFonts w:cs="Arial"/>
        </w:rPr>
        <w:t>klatki schodowe</w:t>
      </w:r>
      <w:r w:rsidRPr="001E47DF">
        <w:rPr>
          <w:rFonts w:cs="Arial"/>
        </w:rPr>
        <w:t xml:space="preserve">. Ilość miejsc zejścia, ma być uzgodniona z Zamawiającym, jednocześnie nie może być mniejsza niż </w:t>
      </w:r>
      <w:r w:rsidR="00AD492C" w:rsidRPr="001E47DF">
        <w:rPr>
          <w:rFonts w:cs="Arial"/>
        </w:rPr>
        <w:t>dwa</w:t>
      </w:r>
      <w:r w:rsidRPr="001E47DF">
        <w:rPr>
          <w:rFonts w:cs="Arial"/>
        </w:rPr>
        <w:t xml:space="preserve"> na kanał, tunel, komorę. </w:t>
      </w:r>
      <w:r w:rsidR="00424D53" w:rsidRPr="001E47DF">
        <w:rPr>
          <w:rFonts w:cs="Arial"/>
        </w:rPr>
        <w:br/>
      </w:r>
    </w:p>
    <w:p w14:paraId="437C7200" w14:textId="77777777" w:rsidR="007B738F" w:rsidRPr="001E47DF" w:rsidRDefault="007B738F" w:rsidP="005846DC">
      <w:pPr>
        <w:pStyle w:val="Poziom3"/>
        <w:numPr>
          <w:ilvl w:val="2"/>
          <w:numId w:val="21"/>
        </w:numPr>
        <w:ind w:left="709"/>
        <w:rPr>
          <w:rFonts w:cs="Arial"/>
        </w:rPr>
      </w:pPr>
      <w:bookmarkStart w:id="184" w:name="_Toc105322742"/>
      <w:r w:rsidRPr="001E47DF">
        <w:rPr>
          <w:rFonts w:cs="Arial"/>
        </w:rPr>
        <w:t>Przegrody budowlane</w:t>
      </w:r>
      <w:bookmarkEnd w:id="184"/>
      <w:r w:rsidRPr="001E47DF">
        <w:rPr>
          <w:rFonts w:cs="Arial"/>
        </w:rPr>
        <w:t xml:space="preserve"> </w:t>
      </w:r>
    </w:p>
    <w:p w14:paraId="182E4ABC" w14:textId="77777777" w:rsidR="007B738F" w:rsidRPr="001E47DF" w:rsidRDefault="007B738F" w:rsidP="00491B4A">
      <w:pPr>
        <w:pStyle w:val="Akapitzlist"/>
        <w:ind w:left="720"/>
        <w:rPr>
          <w:rFonts w:cs="Arial"/>
          <w:lang w:val="pl-PL"/>
        </w:rPr>
      </w:pPr>
      <w:r w:rsidRPr="001E47DF">
        <w:rPr>
          <w:rFonts w:cs="Arial"/>
          <w:lang w:val="pl-PL"/>
        </w:rPr>
        <w:t xml:space="preserve">Przegrody budowlane, stropy, ściany i dachy mają zapewniać ochronę przed wpływem warunków atmosferycznych, mają posiadać wymaganą izolacyjność cieplną i akustyczną a także stanowić oddzielenie przeciwpożarowe (tam gdzie jest to wymagane). Przegrody budowlane mają być wykonane z materiałów niepalnych. </w:t>
      </w:r>
    </w:p>
    <w:p w14:paraId="233D2CC3" w14:textId="77777777" w:rsidR="00491B4A" w:rsidRPr="001E47DF" w:rsidRDefault="00491B4A" w:rsidP="00491B4A">
      <w:pPr>
        <w:pStyle w:val="Akapitzlist"/>
        <w:ind w:left="720"/>
        <w:rPr>
          <w:rFonts w:cs="Arial"/>
          <w:lang w:val="pl-PL"/>
        </w:rPr>
      </w:pPr>
    </w:p>
    <w:p w14:paraId="42F5D4E1" w14:textId="77777777" w:rsidR="007B738F" w:rsidRPr="001E47DF" w:rsidRDefault="007B738F" w:rsidP="007B738F">
      <w:pPr>
        <w:ind w:right="137"/>
        <w:rPr>
          <w:rFonts w:cs="Arial"/>
          <w:b/>
        </w:rPr>
      </w:pPr>
      <w:r w:rsidRPr="001E47DF">
        <w:rPr>
          <w:rFonts w:cs="Arial"/>
          <w:b/>
        </w:rPr>
        <w:t xml:space="preserve">Dachy </w:t>
      </w:r>
    </w:p>
    <w:p w14:paraId="6BF4999F" w14:textId="77777777" w:rsidR="007B738F" w:rsidRPr="001E47DF" w:rsidRDefault="007B738F" w:rsidP="0005641F">
      <w:pPr>
        <w:pStyle w:val="Akapitzlist"/>
        <w:numPr>
          <w:ilvl w:val="0"/>
          <w:numId w:val="43"/>
        </w:numPr>
        <w:ind w:hanging="720"/>
        <w:rPr>
          <w:rFonts w:cs="Arial"/>
          <w:lang w:val="pl-PL"/>
        </w:rPr>
      </w:pPr>
      <w:r w:rsidRPr="001E47DF">
        <w:rPr>
          <w:rFonts w:cs="Arial"/>
          <w:lang w:val="pl-PL"/>
        </w:rPr>
        <w:t xml:space="preserve">Dach w nowoprojektowanym budynku będzie wyposażony w instalację odprowadzania wody deszczowej do kanalizacji deszczowej. Przy odprowadzaniu wody opadowej z dachu do wnętrza budynku wpust dachowy ma być ogrzewany. </w:t>
      </w:r>
    </w:p>
    <w:p w14:paraId="21B65975" w14:textId="77777777" w:rsidR="007B738F" w:rsidRPr="001E47DF" w:rsidRDefault="007B738F" w:rsidP="0005641F">
      <w:pPr>
        <w:pStyle w:val="Akapitzlist"/>
        <w:numPr>
          <w:ilvl w:val="0"/>
          <w:numId w:val="43"/>
        </w:numPr>
        <w:ind w:hanging="720"/>
        <w:rPr>
          <w:rFonts w:cs="Arial"/>
          <w:lang w:val="pl-PL"/>
        </w:rPr>
      </w:pPr>
      <w:r w:rsidRPr="001E47DF">
        <w:rPr>
          <w:rFonts w:cs="Arial"/>
          <w:lang w:val="pl-PL"/>
        </w:rPr>
        <w:t xml:space="preserve">W przypadku zainstalowania na dachu urządzeń i instalacji, muszą być do nich wykonane dojścia: </w:t>
      </w:r>
    </w:p>
    <w:p w14:paraId="6B92982C" w14:textId="13D01727" w:rsidR="007B738F" w:rsidRPr="001E47DF" w:rsidRDefault="007B738F" w:rsidP="0005641F">
      <w:pPr>
        <w:pStyle w:val="Akapitzlist"/>
        <w:numPr>
          <w:ilvl w:val="0"/>
          <w:numId w:val="44"/>
        </w:numPr>
        <w:spacing w:before="0" w:after="0"/>
        <w:ind w:left="1134" w:hanging="425"/>
        <w:rPr>
          <w:rFonts w:cs="Arial"/>
          <w:lang w:val="pl-PL"/>
        </w:rPr>
      </w:pPr>
      <w:r w:rsidRPr="001E47DF">
        <w:rPr>
          <w:rFonts w:cs="Arial"/>
        </w:rPr>
        <w:t xml:space="preserve">w postaci pomostów stalowych pokrytych kratkami pomostowymi, tam gdzie czynności obsługowe są wykonywane okresowo bądź wymagają użycia narzędzi, </w:t>
      </w:r>
    </w:p>
    <w:p w14:paraId="71E4B270" w14:textId="72A90E58" w:rsidR="007B738F" w:rsidRPr="001E47DF" w:rsidRDefault="004C38EA" w:rsidP="0005641F">
      <w:pPr>
        <w:pStyle w:val="Akapitzlist"/>
        <w:numPr>
          <w:ilvl w:val="0"/>
          <w:numId w:val="44"/>
        </w:numPr>
        <w:spacing w:before="0" w:after="0"/>
        <w:ind w:left="1134" w:hanging="425"/>
        <w:rPr>
          <w:rFonts w:cs="Arial"/>
        </w:rPr>
      </w:pPr>
      <w:r w:rsidRPr="001E47DF">
        <w:rPr>
          <w:rFonts w:cs="Arial"/>
        </w:rPr>
        <w:t>poprzez wyznaczenie tras komunikacyjnych zabezpieczonych dodatkową warstwą papy termozgrzewalnej dla pozostałych urządzeń i instalacji, w kolorze żółtym</w:t>
      </w:r>
      <w:r w:rsidR="007B738F" w:rsidRPr="001E47DF" w:rsidDel="00153144">
        <w:rPr>
          <w:rFonts w:cs="Arial"/>
        </w:rPr>
        <w:t>.</w:t>
      </w:r>
      <w:r w:rsidR="007B738F" w:rsidRPr="001E47DF">
        <w:rPr>
          <w:rFonts w:cs="Arial"/>
        </w:rPr>
        <w:t xml:space="preserve"> </w:t>
      </w:r>
    </w:p>
    <w:p w14:paraId="6D9E6699" w14:textId="711C09CB" w:rsidR="007B738F" w:rsidRPr="001E47DF" w:rsidRDefault="007B738F" w:rsidP="0005641F">
      <w:pPr>
        <w:pStyle w:val="Akapitzlist"/>
        <w:numPr>
          <w:ilvl w:val="0"/>
          <w:numId w:val="43"/>
        </w:numPr>
        <w:ind w:hanging="720"/>
        <w:rPr>
          <w:rFonts w:cs="Arial"/>
          <w:lang w:val="pl-PL"/>
        </w:rPr>
      </w:pPr>
      <w:r w:rsidRPr="001E47DF">
        <w:rPr>
          <w:rFonts w:cs="Arial"/>
          <w:lang w:val="pl-PL"/>
        </w:rPr>
        <w:t xml:space="preserve">Ma być zapewniony łatwy i bezpieczny dostęp do dachów wszystkich obiektów poprzez wyjście na dach z wewnętrznej klatki schodowej, ewentualnie za pomocą zewnętrznej drabiny, trwale umocowanej do konstrukcji obiektu z zachowaniem odpowiednich przepisów bhp. </w:t>
      </w:r>
      <w:r w:rsidR="007128DE" w:rsidRPr="001E47DF">
        <w:rPr>
          <w:rFonts w:cs="Arial"/>
          <w:lang w:val="pl-PL"/>
        </w:rPr>
        <w:t>Na wszystkich dachach stosować systemy asekuracji.</w:t>
      </w:r>
    </w:p>
    <w:p w14:paraId="70D2FBC8" w14:textId="77777777" w:rsidR="007B738F" w:rsidRPr="001E47DF" w:rsidRDefault="007B738F" w:rsidP="0005641F">
      <w:pPr>
        <w:pStyle w:val="Akapitzlist"/>
        <w:numPr>
          <w:ilvl w:val="0"/>
          <w:numId w:val="43"/>
        </w:numPr>
        <w:ind w:hanging="720"/>
        <w:rPr>
          <w:rFonts w:cs="Arial"/>
          <w:lang w:val="pl-PL"/>
        </w:rPr>
      </w:pPr>
      <w:r w:rsidRPr="001E47DF">
        <w:rPr>
          <w:rFonts w:cs="Arial"/>
          <w:lang w:val="pl-PL"/>
        </w:rPr>
        <w:t xml:space="preserve">Dostęp do wszystkich dachów budynków ma spełniać wymagania rozdziału 9 działu III Rozporządzenia Ministra Infrastruktury w sprawie warunków technicznych, jakim powinny odpowiadać budynki i ich usytuowanie.  </w:t>
      </w:r>
    </w:p>
    <w:p w14:paraId="69121FC4" w14:textId="3FD3B586" w:rsidR="007B738F" w:rsidRPr="001E47DF" w:rsidRDefault="007B738F" w:rsidP="0005641F">
      <w:pPr>
        <w:pStyle w:val="Akapitzlist"/>
        <w:numPr>
          <w:ilvl w:val="0"/>
          <w:numId w:val="43"/>
        </w:numPr>
        <w:ind w:hanging="720"/>
        <w:rPr>
          <w:rFonts w:cs="Arial"/>
          <w:lang w:val="pl-PL"/>
        </w:rPr>
      </w:pPr>
      <w:r w:rsidRPr="001E47DF">
        <w:rPr>
          <w:rFonts w:cs="Arial"/>
          <w:lang w:val="pl-PL"/>
        </w:rPr>
        <w:t xml:space="preserve">Dojścia do pomostów obsługi armatur na estakadach mają być zapewnione </w:t>
      </w:r>
      <w:r w:rsidR="000C482A" w:rsidRPr="001E47DF">
        <w:rPr>
          <w:rFonts w:cs="Arial"/>
          <w:lang w:val="pl-PL"/>
        </w:rPr>
        <w:t>poprzez klatki sch</w:t>
      </w:r>
      <w:r w:rsidR="00441F8A" w:rsidRPr="001E47DF">
        <w:rPr>
          <w:rFonts w:cs="Arial"/>
          <w:lang w:val="pl-PL"/>
        </w:rPr>
        <w:t>odowe</w:t>
      </w:r>
      <w:r w:rsidRPr="001E47DF">
        <w:rPr>
          <w:rFonts w:cs="Arial"/>
          <w:lang w:val="pl-PL"/>
        </w:rPr>
        <w:t xml:space="preserve">. </w:t>
      </w:r>
    </w:p>
    <w:p w14:paraId="775982A2" w14:textId="3324B2F7" w:rsidR="007B738F" w:rsidRPr="001E47DF" w:rsidRDefault="000D0620" w:rsidP="0005641F">
      <w:pPr>
        <w:pStyle w:val="Akapitzlist"/>
        <w:numPr>
          <w:ilvl w:val="0"/>
          <w:numId w:val="43"/>
        </w:numPr>
        <w:ind w:hanging="720"/>
        <w:rPr>
          <w:rFonts w:cs="Arial"/>
          <w:lang w:val="pl-PL"/>
        </w:rPr>
      </w:pPr>
      <w:r w:rsidRPr="001E47DF">
        <w:rPr>
          <w:rFonts w:cs="Arial"/>
          <w:lang w:val="pl-PL"/>
        </w:rPr>
        <w:t>Tam, gdzie wymagają tego urządzenia technologiczne lub okresowa konserwacja dachu lub elewacji na etapie eksploatacji, mają być zainstalowane systemy zabezpieczające przed upadkiem z wysokości oraz belki do podwieszenia wózka remontowego, umożliwiające wykonywanie bezpiecznej pracy na wysokości</w:t>
      </w:r>
      <w:r w:rsidR="007B738F" w:rsidRPr="001E47DF">
        <w:rPr>
          <w:rFonts w:cs="Arial"/>
          <w:lang w:val="pl-PL"/>
        </w:rPr>
        <w:t xml:space="preserve">.  </w:t>
      </w:r>
    </w:p>
    <w:p w14:paraId="219A1833" w14:textId="77777777" w:rsidR="00144B3C" w:rsidRPr="001E47DF" w:rsidRDefault="00144B3C" w:rsidP="00144B3C">
      <w:pPr>
        <w:pStyle w:val="Akapitzlist"/>
        <w:ind w:left="720"/>
        <w:rPr>
          <w:rFonts w:cs="Arial"/>
          <w:lang w:val="pl-PL"/>
        </w:rPr>
      </w:pPr>
    </w:p>
    <w:p w14:paraId="3FF5784A" w14:textId="77777777" w:rsidR="007B738F" w:rsidRPr="001E47DF" w:rsidRDefault="007B738F" w:rsidP="007B738F">
      <w:pPr>
        <w:spacing w:after="12" w:line="268" w:lineRule="auto"/>
        <w:ind w:right="133"/>
        <w:rPr>
          <w:rFonts w:cs="Arial"/>
          <w:b/>
        </w:rPr>
      </w:pPr>
      <w:r w:rsidRPr="001E47DF">
        <w:rPr>
          <w:rFonts w:cs="Arial"/>
          <w:b/>
        </w:rPr>
        <w:t xml:space="preserve">Ściany wewnętrzne </w:t>
      </w:r>
    </w:p>
    <w:p w14:paraId="4714770A" w14:textId="13C718CE" w:rsidR="007B738F" w:rsidRPr="001E47DF" w:rsidRDefault="007B738F" w:rsidP="0005641F">
      <w:pPr>
        <w:pStyle w:val="Akapitzlist"/>
        <w:numPr>
          <w:ilvl w:val="0"/>
          <w:numId w:val="45"/>
        </w:numPr>
        <w:ind w:hanging="720"/>
        <w:rPr>
          <w:rFonts w:cs="Arial"/>
          <w:lang w:val="pl-PL"/>
        </w:rPr>
      </w:pPr>
      <w:r w:rsidRPr="001E47DF">
        <w:rPr>
          <w:rFonts w:cs="Arial"/>
          <w:lang w:val="pl-PL"/>
        </w:rPr>
        <w:lastRenderedPageBreak/>
        <w:t xml:space="preserve">Ściany wewnętrzne mają być wykonane, jako murowane, lub żelbetowe. Ściany mają zapewniać odpowiednią izolacyjność akustyczną oraz charakteryzować się wymaganą odpornością ogniową, w przypadku, gdy stanowią one oddzielenie pożarowe. </w:t>
      </w:r>
    </w:p>
    <w:p w14:paraId="77279166" w14:textId="77777777" w:rsidR="007B738F" w:rsidRPr="001E47DF" w:rsidRDefault="007B738F" w:rsidP="007B738F">
      <w:pPr>
        <w:rPr>
          <w:rFonts w:cs="Arial"/>
        </w:rPr>
      </w:pPr>
    </w:p>
    <w:p w14:paraId="4401DCEE" w14:textId="77777777" w:rsidR="007B738F" w:rsidRPr="001E47DF" w:rsidRDefault="007B738F" w:rsidP="007B738F">
      <w:pPr>
        <w:rPr>
          <w:rFonts w:cs="Arial"/>
          <w:b/>
        </w:rPr>
      </w:pPr>
      <w:r w:rsidRPr="001E47DF">
        <w:rPr>
          <w:rFonts w:cs="Arial"/>
          <w:b/>
        </w:rPr>
        <w:t xml:space="preserve">Stropy </w:t>
      </w:r>
    </w:p>
    <w:p w14:paraId="16857F70" w14:textId="77777777" w:rsidR="007B738F" w:rsidRPr="001E47DF" w:rsidRDefault="007B738F" w:rsidP="0005641F">
      <w:pPr>
        <w:pStyle w:val="Akapitzlist"/>
        <w:numPr>
          <w:ilvl w:val="0"/>
          <w:numId w:val="46"/>
        </w:numPr>
        <w:ind w:hanging="720"/>
        <w:rPr>
          <w:rFonts w:cs="Arial"/>
          <w:lang w:val="pl-PL"/>
        </w:rPr>
      </w:pPr>
      <w:r w:rsidRPr="001E47DF">
        <w:rPr>
          <w:rFonts w:cs="Arial"/>
          <w:lang w:val="pl-PL"/>
        </w:rPr>
        <w:t xml:space="preserve">Stropy w pomieszczeniach technologicznych wykonane będą, jako monolityczne żelbetowe. W przypadku zastosowania płyty stropowej żelbetowej opartej na belkach stalowych mają być zastosowane pręty spawane do belki, wpuszczone w płytę stropową. Stropy narażone na zalanie wodą mają posiadać instalację umożliwiającą odprowadzenie wody. Wykonanie tych stropów ma zabezpieczać przed przedostawaniem się wody do pomieszczeń położonych poniżej, a powierzchnia stropów ma być ukształtowana ze spadkami do kratek wpustowych. </w:t>
      </w:r>
    </w:p>
    <w:p w14:paraId="1A76B186" w14:textId="77777777" w:rsidR="007B738F" w:rsidRPr="001E47DF" w:rsidRDefault="007B738F" w:rsidP="0005641F">
      <w:pPr>
        <w:pStyle w:val="Akapitzlist"/>
        <w:numPr>
          <w:ilvl w:val="0"/>
          <w:numId w:val="46"/>
        </w:numPr>
        <w:ind w:hanging="720"/>
        <w:rPr>
          <w:rFonts w:cs="Arial"/>
          <w:lang w:val="pl-PL"/>
        </w:rPr>
      </w:pPr>
      <w:r w:rsidRPr="001E47DF">
        <w:rPr>
          <w:rFonts w:cs="Arial"/>
          <w:lang w:val="pl-PL"/>
        </w:rPr>
        <w:t xml:space="preserve">Stropy na poziomach technologicznych mają być ażurowe, wykonane z ocynkowanych kratek pomostowych typu Mostostal lub równoważne. Do mocowania kratek podestowych do konstrukcji nośnej stropu mają być zastosowane łączniki typu </w:t>
      </w:r>
      <w:proofErr w:type="spellStart"/>
      <w:r w:rsidRPr="001E47DF">
        <w:rPr>
          <w:rFonts w:cs="Arial"/>
          <w:lang w:val="pl-PL"/>
        </w:rPr>
        <w:t>Hilti</w:t>
      </w:r>
      <w:proofErr w:type="spellEnd"/>
      <w:r w:rsidRPr="001E47DF">
        <w:rPr>
          <w:rFonts w:cs="Arial"/>
          <w:lang w:val="pl-PL"/>
        </w:rPr>
        <w:t xml:space="preserve"> lub równoważne. </w:t>
      </w:r>
    </w:p>
    <w:p w14:paraId="5685203E" w14:textId="77777777" w:rsidR="007B738F" w:rsidRPr="001E47DF" w:rsidRDefault="007B738F" w:rsidP="0005641F">
      <w:pPr>
        <w:pStyle w:val="Akapitzlist"/>
        <w:numPr>
          <w:ilvl w:val="0"/>
          <w:numId w:val="46"/>
        </w:numPr>
        <w:ind w:hanging="720"/>
        <w:rPr>
          <w:rFonts w:cs="Arial"/>
          <w:lang w:val="pl-PL"/>
        </w:rPr>
      </w:pPr>
      <w:r w:rsidRPr="001E47DF">
        <w:rPr>
          <w:rFonts w:cs="Arial"/>
          <w:lang w:val="pl-PL"/>
        </w:rPr>
        <w:t xml:space="preserve">Wszystkie przejścia technologiczne przez stropy oraz krawędzie stropów mają być wyposażone w </w:t>
      </w:r>
      <w:proofErr w:type="spellStart"/>
      <w:r w:rsidRPr="001E47DF">
        <w:rPr>
          <w:rFonts w:cs="Arial"/>
          <w:lang w:val="pl-PL"/>
        </w:rPr>
        <w:t>bortnice</w:t>
      </w:r>
      <w:proofErr w:type="spellEnd"/>
      <w:r w:rsidRPr="001E47DF">
        <w:rPr>
          <w:rFonts w:cs="Arial"/>
          <w:lang w:val="pl-PL"/>
        </w:rPr>
        <w:t xml:space="preserve">. W przypadku stropów i podestów ażurowych wszystkie przejścia instalacji technologicznych przez kratki stropowe oraz kratki ułożone wokół elementów konstrukcyjnych wyposażone będą w kołnierze z blachy. Posadzki na stropach żelbetowych i posadzki na gruncie mają być wykonane, jako betonowe.  </w:t>
      </w:r>
    </w:p>
    <w:p w14:paraId="4C32DE10" w14:textId="77777777" w:rsidR="007B738F" w:rsidRPr="001E47DF" w:rsidRDefault="007B738F" w:rsidP="0005641F">
      <w:pPr>
        <w:pStyle w:val="Akapitzlist"/>
        <w:numPr>
          <w:ilvl w:val="0"/>
          <w:numId w:val="46"/>
        </w:numPr>
        <w:ind w:hanging="720"/>
        <w:rPr>
          <w:rFonts w:cs="Arial"/>
          <w:lang w:val="pl-PL"/>
        </w:rPr>
      </w:pPr>
      <w:r w:rsidRPr="001E47DF">
        <w:rPr>
          <w:rFonts w:cs="Arial"/>
          <w:lang w:val="pl-PL"/>
        </w:rPr>
        <w:t xml:space="preserve">Dla posadzek dróg i pomieszczeń obciążonych ruchem ciężkim ma być zastosowane zbrojenie rozproszone. Powierzchnia posadzek ma być utwardzona poprzez zatarcie mieszankami twardych kruszyw, cementów wysokosprawnych i dodatków modyfikujących tworząc gładką, twardą i odporną na ścieranie warstwę. </w:t>
      </w:r>
    </w:p>
    <w:p w14:paraId="567DE919" w14:textId="6EE816E8" w:rsidR="007B738F" w:rsidRPr="001E47DF" w:rsidRDefault="007B738F" w:rsidP="0005641F">
      <w:pPr>
        <w:pStyle w:val="Akapitzlist"/>
        <w:numPr>
          <w:ilvl w:val="0"/>
          <w:numId w:val="46"/>
        </w:numPr>
        <w:ind w:hanging="720"/>
        <w:rPr>
          <w:rFonts w:cs="Arial"/>
          <w:lang w:val="pl-PL"/>
        </w:rPr>
      </w:pPr>
      <w:r w:rsidRPr="001E47DF">
        <w:rPr>
          <w:rFonts w:cs="Arial"/>
          <w:lang w:val="pl-PL"/>
        </w:rPr>
        <w:t xml:space="preserve">Wykonawca </w:t>
      </w:r>
      <w:r w:rsidR="005D13A0" w:rsidRPr="001E47DF">
        <w:rPr>
          <w:rFonts w:cs="Arial"/>
          <w:lang w:val="pl-PL"/>
        </w:rPr>
        <w:t>musi</w:t>
      </w:r>
      <w:r w:rsidRPr="001E47DF">
        <w:rPr>
          <w:rFonts w:cs="Arial"/>
          <w:lang w:val="pl-PL"/>
        </w:rPr>
        <w:t xml:space="preserve"> dostosować nośność stropów i pomostów do ich przeznaczenia i funkcji, z wydzieleniem odpowiednich pól </w:t>
      </w:r>
      <w:proofErr w:type="spellStart"/>
      <w:r w:rsidRPr="001E47DF">
        <w:rPr>
          <w:rFonts w:cs="Arial"/>
          <w:lang w:val="pl-PL"/>
        </w:rPr>
        <w:t>odkładczych</w:t>
      </w:r>
      <w:proofErr w:type="spellEnd"/>
      <w:r w:rsidRPr="001E47DF">
        <w:rPr>
          <w:rFonts w:cs="Arial"/>
          <w:lang w:val="pl-PL"/>
        </w:rPr>
        <w:t xml:space="preserve">, montażowych i pasm transportowych. Pola </w:t>
      </w:r>
      <w:proofErr w:type="spellStart"/>
      <w:r w:rsidRPr="001E47DF">
        <w:rPr>
          <w:rFonts w:cs="Arial"/>
          <w:lang w:val="pl-PL"/>
        </w:rPr>
        <w:t>odkładcze</w:t>
      </w:r>
      <w:proofErr w:type="spellEnd"/>
      <w:r w:rsidRPr="001E47DF">
        <w:rPr>
          <w:rFonts w:cs="Arial"/>
          <w:lang w:val="pl-PL"/>
        </w:rPr>
        <w:t xml:space="preserve"> i transportowe mają mieć trwałe oznakowanie ich granic i dopuszczalnej nośności.</w:t>
      </w:r>
    </w:p>
    <w:p w14:paraId="1C7A2EF8" w14:textId="77777777" w:rsidR="007B738F" w:rsidRPr="001E47DF" w:rsidRDefault="007B738F" w:rsidP="005846DC">
      <w:pPr>
        <w:pStyle w:val="Poziom3"/>
        <w:numPr>
          <w:ilvl w:val="2"/>
          <w:numId w:val="21"/>
        </w:numPr>
        <w:ind w:left="709"/>
        <w:rPr>
          <w:rFonts w:cs="Arial"/>
        </w:rPr>
      </w:pPr>
      <w:bookmarkStart w:id="185" w:name="_Toc105322743"/>
      <w:r w:rsidRPr="001E47DF">
        <w:rPr>
          <w:rFonts w:cs="Arial"/>
        </w:rPr>
        <w:t>Transport i komunikacja w obiektach</w:t>
      </w:r>
      <w:bookmarkEnd w:id="185"/>
      <w:r w:rsidRPr="001E47DF">
        <w:rPr>
          <w:rFonts w:cs="Arial"/>
        </w:rPr>
        <w:t xml:space="preserve"> </w:t>
      </w:r>
    </w:p>
    <w:p w14:paraId="16689931" w14:textId="77777777" w:rsidR="007B738F" w:rsidRPr="001E47DF" w:rsidRDefault="007B738F" w:rsidP="0005641F">
      <w:pPr>
        <w:pStyle w:val="Akapitzlist"/>
        <w:numPr>
          <w:ilvl w:val="0"/>
          <w:numId w:val="47"/>
        </w:numPr>
        <w:ind w:hanging="720"/>
        <w:rPr>
          <w:rFonts w:cs="Arial"/>
          <w:lang w:val="pl-PL"/>
        </w:rPr>
      </w:pPr>
      <w:r w:rsidRPr="001E47DF">
        <w:rPr>
          <w:rFonts w:cs="Arial"/>
          <w:lang w:val="pl-PL"/>
        </w:rPr>
        <w:t xml:space="preserve">Układ dróg komunikacyjnych wewnątrz obiektów budowlanych ma umożliwiać transport elementów wyposażenia technologicznego w trakcie eksploatacji i na potrzeby remontów. Układ dróg komunikacyjnych obejmować będzie wszystkie drogi transportowe, pomosty, schody, drabiny, dźwigi towarowe potrzebne do celów komunikacyjnych, ewakuacyjnych, obsługi urządzeń i naprawczych oraz dostępu do punktów pomiarowych. Konstrukcja, wymiary oraz rozplanowanie dróg, pomostów, </w:t>
      </w:r>
      <w:r w:rsidRPr="001E47DF">
        <w:rPr>
          <w:rFonts w:cs="Arial"/>
          <w:lang w:val="pl-PL"/>
        </w:rPr>
        <w:lastRenderedPageBreak/>
        <w:t xml:space="preserve">schodów, drabin i balustrad ma odpowiadać wymaganiom zawartym w obowiązujących przepisach bhp i ppoż. </w:t>
      </w:r>
    </w:p>
    <w:p w14:paraId="45C9B003" w14:textId="747ABD41" w:rsidR="007B738F" w:rsidRPr="001E47DF" w:rsidRDefault="007B738F" w:rsidP="0005641F">
      <w:pPr>
        <w:pStyle w:val="Akapitzlist"/>
        <w:numPr>
          <w:ilvl w:val="0"/>
          <w:numId w:val="47"/>
        </w:numPr>
        <w:ind w:hanging="720"/>
        <w:rPr>
          <w:rFonts w:cs="Arial"/>
          <w:lang w:val="pl-PL"/>
        </w:rPr>
      </w:pPr>
      <w:r w:rsidRPr="001E47DF">
        <w:rPr>
          <w:rFonts w:cs="Arial"/>
          <w:lang w:val="pl-PL"/>
        </w:rPr>
        <w:t xml:space="preserve">Komunikacja pionowa </w:t>
      </w:r>
      <w:r w:rsidR="00E3152D" w:rsidRPr="001E47DF">
        <w:rPr>
          <w:rFonts w:cs="Arial"/>
          <w:lang w:val="pl-PL"/>
        </w:rPr>
        <w:t>musi</w:t>
      </w:r>
      <w:r w:rsidRPr="001E47DF">
        <w:rPr>
          <w:rFonts w:cs="Arial"/>
          <w:lang w:val="pl-PL"/>
        </w:rPr>
        <w:t xml:space="preserve"> odbywać się za pomocą klatek schodowych. </w:t>
      </w:r>
      <w:r w:rsidR="00195323" w:rsidRPr="001E47DF">
        <w:rPr>
          <w:rFonts w:cs="Arial"/>
          <w:lang w:val="pl-PL"/>
        </w:rPr>
        <w:t>Nie dopuszcza się stosowanie drabin jako ciągów komunikacyjnych.</w:t>
      </w:r>
    </w:p>
    <w:p w14:paraId="65723A4E" w14:textId="0C109531" w:rsidR="007B738F" w:rsidRPr="001E47DF" w:rsidRDefault="007B738F" w:rsidP="0005641F">
      <w:pPr>
        <w:pStyle w:val="Akapitzlist"/>
        <w:numPr>
          <w:ilvl w:val="0"/>
          <w:numId w:val="47"/>
        </w:numPr>
        <w:ind w:hanging="720"/>
        <w:rPr>
          <w:rFonts w:cs="Arial"/>
          <w:lang w:val="pl-PL"/>
        </w:rPr>
      </w:pPr>
      <w:r w:rsidRPr="001E47DF">
        <w:rPr>
          <w:rFonts w:cs="Arial"/>
          <w:lang w:val="pl-PL"/>
        </w:rPr>
        <w:t xml:space="preserve">Stalowe stopnie schodów </w:t>
      </w:r>
      <w:r w:rsidR="00E047AF" w:rsidRPr="001E47DF">
        <w:rPr>
          <w:rFonts w:cs="Arial"/>
          <w:lang w:val="pl-PL"/>
        </w:rPr>
        <w:t>muszą</w:t>
      </w:r>
      <w:r w:rsidRPr="001E47DF">
        <w:rPr>
          <w:rFonts w:cs="Arial"/>
          <w:lang w:val="pl-PL"/>
        </w:rPr>
        <w:t xml:space="preserve"> być wykonane z ocynkowanych kratek z zabezpieczeniami antypoślizgowymi.</w:t>
      </w:r>
    </w:p>
    <w:p w14:paraId="6A33ACA8" w14:textId="77777777" w:rsidR="007B738F" w:rsidRPr="001E47DF" w:rsidRDefault="007B738F" w:rsidP="0005641F">
      <w:pPr>
        <w:pStyle w:val="Akapitzlist"/>
        <w:numPr>
          <w:ilvl w:val="0"/>
          <w:numId w:val="47"/>
        </w:numPr>
        <w:ind w:hanging="720"/>
        <w:rPr>
          <w:rFonts w:cs="Arial"/>
          <w:lang w:val="pl-PL"/>
        </w:rPr>
      </w:pPr>
      <w:r w:rsidRPr="001E47DF">
        <w:rPr>
          <w:rFonts w:cs="Arial"/>
          <w:lang w:val="pl-PL"/>
        </w:rPr>
        <w:t xml:space="preserve">Schody, tam gdzie wymagana jest odporność pożarowa, mają być wykonane, jako żelbetowe. </w:t>
      </w:r>
    </w:p>
    <w:p w14:paraId="103AF447" w14:textId="46CD6864" w:rsidR="00863033" w:rsidRPr="001E47DF" w:rsidRDefault="00863033" w:rsidP="0005641F">
      <w:pPr>
        <w:pStyle w:val="Akapitzlist"/>
        <w:numPr>
          <w:ilvl w:val="0"/>
          <w:numId w:val="47"/>
        </w:numPr>
        <w:ind w:hanging="720"/>
        <w:rPr>
          <w:rFonts w:cs="Arial"/>
          <w:lang w:val="pl-PL"/>
        </w:rPr>
      </w:pPr>
      <w:r w:rsidRPr="001E47DF">
        <w:rPr>
          <w:rFonts w:cs="Arial"/>
          <w:lang w:val="pl-PL"/>
        </w:rPr>
        <w:t xml:space="preserve">Pomosty obsługi, dojścia do urządzeń wykonane będą, jako stalowe. Pomosty obsługi i dojścia do urządzeń znajdujące się na zewnątrz budynków mają posiadać pokrycie ażurowe, na których nie będzie gromadził się śnieg. Stopnie wykonane z kratek pomostowych.  </w:t>
      </w:r>
    </w:p>
    <w:p w14:paraId="7DBD6526" w14:textId="77777777" w:rsidR="007B738F" w:rsidRPr="001E47DF" w:rsidRDefault="007B738F" w:rsidP="0005641F">
      <w:pPr>
        <w:pStyle w:val="Akapitzlist"/>
        <w:numPr>
          <w:ilvl w:val="0"/>
          <w:numId w:val="47"/>
        </w:numPr>
        <w:ind w:hanging="720"/>
        <w:rPr>
          <w:rFonts w:cs="Arial"/>
          <w:lang w:val="pl-PL"/>
        </w:rPr>
      </w:pPr>
      <w:r w:rsidRPr="001E47DF">
        <w:rPr>
          <w:rFonts w:cs="Arial"/>
          <w:lang w:val="pl-PL"/>
        </w:rPr>
        <w:t xml:space="preserve">Powierzchnie komunikacyjne mają posiadać wykończenie niestwarzające niebezpieczeństwa poślizgu.  </w:t>
      </w:r>
    </w:p>
    <w:p w14:paraId="65DE5D16" w14:textId="77777777" w:rsidR="007B738F" w:rsidRPr="001E47DF" w:rsidRDefault="007B738F" w:rsidP="0005641F">
      <w:pPr>
        <w:pStyle w:val="Akapitzlist"/>
        <w:numPr>
          <w:ilvl w:val="0"/>
          <w:numId w:val="47"/>
        </w:numPr>
        <w:ind w:hanging="720"/>
        <w:rPr>
          <w:rFonts w:cs="Arial"/>
          <w:lang w:val="pl-PL"/>
        </w:rPr>
      </w:pPr>
      <w:r w:rsidRPr="001E47DF">
        <w:rPr>
          <w:rFonts w:cs="Arial"/>
          <w:lang w:val="pl-PL"/>
        </w:rPr>
        <w:t xml:space="preserve">Wymiary dróg komunikacyjnych, szerokość biegów schodowych i spoczników, wymiary stopni, oraz ukształtowanie i wymiary balustrad mają odpowiadać obowiązującym w Polsce przepisom techniczno-budowlanym oraz mają być dostosowane do wymogów transportu wewnętrznego w trakcie eksploatacji. </w:t>
      </w:r>
    </w:p>
    <w:p w14:paraId="1EA5FF9E" w14:textId="1ED89EE5" w:rsidR="007B738F" w:rsidRPr="001E47DF" w:rsidRDefault="007B738F" w:rsidP="0005641F">
      <w:pPr>
        <w:pStyle w:val="Akapitzlist"/>
        <w:numPr>
          <w:ilvl w:val="0"/>
          <w:numId w:val="47"/>
        </w:numPr>
        <w:ind w:hanging="720"/>
        <w:rPr>
          <w:rFonts w:cs="Arial"/>
          <w:lang w:val="pl-PL"/>
        </w:rPr>
      </w:pPr>
      <w:r w:rsidRPr="001E47DF">
        <w:rPr>
          <w:rFonts w:cs="Arial"/>
          <w:lang w:val="pl-PL"/>
        </w:rPr>
        <w:t xml:space="preserve">Drogi komunikacyjne w obiektach zostaną oznakowane zgodnie z standardami obowiązującymi na obiektach </w:t>
      </w:r>
      <w:r w:rsidR="00FF35DE" w:rsidRPr="001E47DF">
        <w:rPr>
          <w:rFonts w:cs="Arial"/>
          <w:lang w:val="pl-PL"/>
        </w:rPr>
        <w:t>Zamawiającego</w:t>
      </w:r>
      <w:r w:rsidRPr="001E47DF">
        <w:rPr>
          <w:rFonts w:cs="Arial"/>
          <w:lang w:val="pl-PL"/>
        </w:rPr>
        <w:t>.</w:t>
      </w:r>
    </w:p>
    <w:p w14:paraId="614C1614" w14:textId="77777777" w:rsidR="007B738F" w:rsidRPr="001E47DF" w:rsidRDefault="007B738F" w:rsidP="007B738F">
      <w:pPr>
        <w:pStyle w:val="Akapitzlist"/>
        <w:spacing w:before="0" w:after="0"/>
        <w:ind w:left="709"/>
        <w:rPr>
          <w:rFonts w:cs="Arial"/>
          <w:sz w:val="20"/>
          <w:szCs w:val="20"/>
        </w:rPr>
      </w:pPr>
    </w:p>
    <w:p w14:paraId="3EF7FA9F" w14:textId="77777777" w:rsidR="007B738F" w:rsidRPr="001E47DF" w:rsidRDefault="007B738F" w:rsidP="005846DC">
      <w:pPr>
        <w:pStyle w:val="Poziom3"/>
        <w:numPr>
          <w:ilvl w:val="2"/>
          <w:numId w:val="21"/>
        </w:numPr>
        <w:ind w:left="709"/>
        <w:rPr>
          <w:rFonts w:cs="Arial"/>
        </w:rPr>
      </w:pPr>
      <w:bookmarkStart w:id="186" w:name="_Toc105322744"/>
      <w:r w:rsidRPr="001E47DF">
        <w:rPr>
          <w:rFonts w:cs="Arial"/>
        </w:rPr>
        <w:t>Ślusarka</w:t>
      </w:r>
      <w:bookmarkEnd w:id="186"/>
      <w:r w:rsidRPr="001E47DF">
        <w:rPr>
          <w:rFonts w:cs="Arial"/>
        </w:rPr>
        <w:t xml:space="preserve"> </w:t>
      </w:r>
    </w:p>
    <w:p w14:paraId="4A567B2E" w14:textId="77777777" w:rsidR="007B738F" w:rsidRPr="001E47DF" w:rsidRDefault="007B738F" w:rsidP="0005641F">
      <w:pPr>
        <w:pStyle w:val="Akapitzlist"/>
        <w:numPr>
          <w:ilvl w:val="0"/>
          <w:numId w:val="48"/>
        </w:numPr>
        <w:ind w:hanging="720"/>
        <w:rPr>
          <w:rFonts w:cs="Arial"/>
          <w:lang w:val="pl-PL"/>
        </w:rPr>
      </w:pPr>
      <w:r w:rsidRPr="001E47DF">
        <w:rPr>
          <w:rFonts w:cs="Arial"/>
          <w:lang w:val="pl-PL"/>
        </w:rPr>
        <w:t xml:space="preserve">Bramy należy zabezpieczyć przed samo zamknięciem. Dodatkowo bramy będą w wykonaniu z drzwiami przejściowymi oraz będą miały zapewnioną możliwość ręcznego otwierania i zamykania. </w:t>
      </w:r>
    </w:p>
    <w:p w14:paraId="72C0703F" w14:textId="244756B8" w:rsidR="007B738F" w:rsidRPr="001E47DF" w:rsidRDefault="007B738F" w:rsidP="0005641F">
      <w:pPr>
        <w:pStyle w:val="Akapitzlist"/>
        <w:numPr>
          <w:ilvl w:val="0"/>
          <w:numId w:val="48"/>
        </w:numPr>
        <w:ind w:hanging="720"/>
        <w:rPr>
          <w:rFonts w:cs="Arial"/>
          <w:lang w:val="pl-PL"/>
        </w:rPr>
      </w:pPr>
      <w:r w:rsidRPr="001E47DF">
        <w:rPr>
          <w:rFonts w:cs="Arial"/>
          <w:lang w:val="pl-PL"/>
        </w:rPr>
        <w:t xml:space="preserve">Ślusarka okienna stosowana w obiektach będzie wykonana z profili </w:t>
      </w:r>
      <w:r w:rsidR="008B36D2" w:rsidRPr="001E47DF">
        <w:rPr>
          <w:rFonts w:cs="Arial"/>
          <w:lang w:val="pl-PL"/>
        </w:rPr>
        <w:t>aluminiowych</w:t>
      </w:r>
      <w:r w:rsidRPr="001E47DF">
        <w:rPr>
          <w:rFonts w:cs="Arial"/>
          <w:lang w:val="pl-PL"/>
        </w:rPr>
        <w:t xml:space="preserve">. Dla zastosowanych przeszkleń </w:t>
      </w:r>
      <w:r w:rsidR="00E047AF" w:rsidRPr="001E47DF">
        <w:rPr>
          <w:rFonts w:cs="Arial"/>
          <w:lang w:val="pl-PL"/>
        </w:rPr>
        <w:t>muszą</w:t>
      </w:r>
      <w:r w:rsidRPr="001E47DF">
        <w:rPr>
          <w:rFonts w:cs="Arial"/>
          <w:lang w:val="pl-PL"/>
        </w:rPr>
        <w:t xml:space="preserve"> zostać spełnione wymagania termiczne i tłumienia akustycznego.</w:t>
      </w:r>
    </w:p>
    <w:p w14:paraId="5B9F073D" w14:textId="77777777" w:rsidR="007B738F" w:rsidRPr="001E47DF" w:rsidRDefault="007B738F" w:rsidP="0005641F">
      <w:pPr>
        <w:pStyle w:val="Akapitzlist"/>
        <w:numPr>
          <w:ilvl w:val="0"/>
          <w:numId w:val="48"/>
        </w:numPr>
        <w:ind w:hanging="720"/>
        <w:rPr>
          <w:rFonts w:cs="Arial"/>
          <w:lang w:val="pl-PL"/>
        </w:rPr>
      </w:pPr>
      <w:r w:rsidRPr="001E47DF">
        <w:rPr>
          <w:rFonts w:cs="Arial"/>
          <w:lang w:val="pl-PL"/>
        </w:rPr>
        <w:t xml:space="preserve">Ślusarka drzwiowa stosowana w przegrodach zewnętrznych oraz do pomieszczeń technicznych będzie wykonana z profili stalowych, malowanych proszkowo, przystosowane do instalacji systemu kontroli dostępu. Drzwi zewnętrzne oraz niezbędne drzwi komunikacji wewnętrznej będą wyposażone w samozamykacze i odbojnice. Drzwi usytuowane na drogach ewakuacyjnych będą wyposażone dodatkowo w zamki </w:t>
      </w:r>
      <w:proofErr w:type="spellStart"/>
      <w:r w:rsidRPr="001E47DF">
        <w:rPr>
          <w:rFonts w:cs="Arial"/>
          <w:lang w:val="pl-PL"/>
        </w:rPr>
        <w:t>antypaniczne</w:t>
      </w:r>
      <w:proofErr w:type="spellEnd"/>
      <w:r w:rsidRPr="001E47DF">
        <w:rPr>
          <w:rFonts w:cs="Arial"/>
          <w:lang w:val="pl-PL"/>
        </w:rPr>
        <w:t>.</w:t>
      </w:r>
    </w:p>
    <w:p w14:paraId="7EE58DCB" w14:textId="77777777" w:rsidR="007B738F" w:rsidRPr="001E47DF" w:rsidRDefault="007B738F" w:rsidP="0005641F">
      <w:pPr>
        <w:pStyle w:val="Akapitzlist"/>
        <w:numPr>
          <w:ilvl w:val="0"/>
          <w:numId w:val="48"/>
        </w:numPr>
        <w:ind w:hanging="720"/>
        <w:rPr>
          <w:rFonts w:cs="Arial"/>
          <w:lang w:val="pl-PL"/>
        </w:rPr>
      </w:pPr>
      <w:r w:rsidRPr="001E47DF">
        <w:rPr>
          <w:rFonts w:cs="Arial"/>
          <w:lang w:val="pl-PL"/>
        </w:rPr>
        <w:t>System zamków drzwiowych będzie zgodny z systemem uzgodnionym z Zamawiającym,</w:t>
      </w:r>
    </w:p>
    <w:p w14:paraId="477D8E65" w14:textId="77777777" w:rsidR="007B738F" w:rsidRPr="001E47DF" w:rsidRDefault="007B738F" w:rsidP="0005641F">
      <w:pPr>
        <w:pStyle w:val="Akapitzlist"/>
        <w:numPr>
          <w:ilvl w:val="0"/>
          <w:numId w:val="48"/>
        </w:numPr>
        <w:ind w:hanging="720"/>
        <w:rPr>
          <w:rFonts w:cs="Arial"/>
          <w:lang w:val="pl-PL"/>
        </w:rPr>
      </w:pPr>
      <w:r w:rsidRPr="001E47DF">
        <w:rPr>
          <w:rFonts w:cs="Arial"/>
          <w:lang w:val="pl-PL"/>
        </w:rPr>
        <w:lastRenderedPageBreak/>
        <w:t>Drzwi objęte systemem SKD będą fabrycznie wyposażone w niezbędne elementy tego systemu.</w:t>
      </w:r>
    </w:p>
    <w:p w14:paraId="36CC9707" w14:textId="77777777" w:rsidR="007B738F" w:rsidRPr="001E47DF" w:rsidRDefault="007B738F" w:rsidP="007B738F">
      <w:pPr>
        <w:pStyle w:val="Akapitzlist"/>
        <w:spacing w:before="0" w:after="0"/>
        <w:ind w:left="709"/>
        <w:rPr>
          <w:rFonts w:cs="Arial"/>
          <w:sz w:val="20"/>
          <w:szCs w:val="20"/>
        </w:rPr>
      </w:pPr>
    </w:p>
    <w:p w14:paraId="3D19A451" w14:textId="72B8748C" w:rsidR="53B1296B" w:rsidRPr="001E47DF" w:rsidRDefault="53B1296B" w:rsidP="606BB8CC">
      <w:pPr>
        <w:pStyle w:val="Nagwek2"/>
        <w:numPr>
          <w:ilvl w:val="0"/>
          <w:numId w:val="0"/>
        </w:numPr>
        <w:ind w:left="426" w:hanging="568"/>
        <w:rPr>
          <w:rFonts w:cs="Arial"/>
        </w:rPr>
      </w:pPr>
      <w:bookmarkStart w:id="187" w:name="_Toc185455393"/>
      <w:r w:rsidRPr="001E47DF">
        <w:rPr>
          <w:rFonts w:cs="Arial"/>
        </w:rPr>
        <w:t xml:space="preserve">4.4. </w:t>
      </w:r>
      <w:r w:rsidR="002A13E6" w:rsidRPr="001E47DF">
        <w:rPr>
          <w:rFonts w:cs="Arial"/>
        </w:rPr>
        <w:t>Drogi, place i chodniki</w:t>
      </w:r>
      <w:bookmarkEnd w:id="187"/>
    </w:p>
    <w:p w14:paraId="1B9CBF9D" w14:textId="77777777" w:rsidR="00995EDE" w:rsidRPr="00995EDE" w:rsidRDefault="00995EDE" w:rsidP="00995EDE"/>
    <w:p w14:paraId="6757B55B" w14:textId="77777777" w:rsidR="59E4E011" w:rsidRPr="001E47DF" w:rsidRDefault="59E4E011" w:rsidP="004E1544">
      <w:pPr>
        <w:pStyle w:val="Nagwek2"/>
        <w:numPr>
          <w:ilvl w:val="0"/>
          <w:numId w:val="0"/>
        </w:numPr>
        <w:ind w:left="425" w:hanging="567"/>
        <w:rPr>
          <w:rFonts w:cs="Arial"/>
          <w:szCs w:val="22"/>
        </w:rPr>
      </w:pPr>
      <w:bookmarkStart w:id="188" w:name="_Toc185455394"/>
      <w:r w:rsidRPr="001E47DF">
        <w:rPr>
          <w:rFonts w:cs="Arial"/>
        </w:rPr>
        <w:t xml:space="preserve">4.4.1. Drogi </w:t>
      </w:r>
      <w:r w:rsidRPr="001E47DF">
        <w:rPr>
          <w:rFonts w:cs="Arial"/>
          <w:szCs w:val="22"/>
        </w:rPr>
        <w:t>zakładowe</w:t>
      </w:r>
      <w:bookmarkEnd w:id="188"/>
    </w:p>
    <w:p w14:paraId="494AE2D2" w14:textId="510C7E57" w:rsidR="59E4E011" w:rsidRPr="001E47DF" w:rsidRDefault="59E4E011" w:rsidP="00354E51">
      <w:pPr>
        <w:rPr>
          <w:rFonts w:eastAsia="Arial" w:cs="Arial"/>
          <w:b/>
          <w:szCs w:val="22"/>
        </w:rPr>
      </w:pPr>
      <w:r w:rsidRPr="001E47DF">
        <w:rPr>
          <w:rFonts w:eastAsia="Arial"/>
        </w:rPr>
        <w:t xml:space="preserve">Droga pożarowa na terenie placów wysokiego składowania będzie połączona </w:t>
      </w:r>
      <w:r w:rsidR="00DF2D3A" w:rsidRPr="001E47DF">
        <w:rPr>
          <w:rFonts w:eastAsia="Arial" w:cs="Arial"/>
          <w:bCs/>
          <w:szCs w:val="22"/>
        </w:rPr>
        <w:br/>
      </w:r>
      <w:r w:rsidRPr="001E47DF">
        <w:rPr>
          <w:rFonts w:eastAsia="Arial" w:cs="Arial"/>
          <w:szCs w:val="22"/>
        </w:rPr>
        <w:t>z istniejącymi drogami</w:t>
      </w:r>
      <w:r w:rsidR="66AD6056" w:rsidRPr="001E47DF">
        <w:rPr>
          <w:rFonts w:eastAsia="Arial" w:cs="Arial"/>
          <w:szCs w:val="22"/>
        </w:rPr>
        <w:t xml:space="preserve"> </w:t>
      </w:r>
      <w:r w:rsidRPr="001E47DF">
        <w:rPr>
          <w:rFonts w:eastAsia="Arial" w:cs="Arial"/>
          <w:szCs w:val="22"/>
        </w:rPr>
        <w:t>w sposób zapewniający sprawną komunikację.</w:t>
      </w:r>
    </w:p>
    <w:p w14:paraId="6F9F58EC" w14:textId="2E6CEC60" w:rsidR="59E4E011" w:rsidRPr="001E47DF" w:rsidRDefault="59E4E011" w:rsidP="00354E51">
      <w:pPr>
        <w:rPr>
          <w:rFonts w:eastAsia="Arial" w:cs="Arial"/>
          <w:b/>
          <w:szCs w:val="22"/>
        </w:rPr>
      </w:pPr>
      <w:r w:rsidRPr="001E47DF">
        <w:rPr>
          <w:rFonts w:eastAsia="Arial"/>
        </w:rPr>
        <w:t>Projektowana droga pożarowa będzie dostosowana do maksymalnych obciążeń, które mogą wystąpić w trakcie realizacji Przedmiotu Kontraktu i późniejszej eksploatacji. Będzie ona spełniać następujące założenia:</w:t>
      </w:r>
    </w:p>
    <w:p w14:paraId="4F1E94D7" w14:textId="27FCBBCF" w:rsidR="59E4E011" w:rsidRPr="001E47DF" w:rsidRDefault="002F3076" w:rsidP="0005641F">
      <w:pPr>
        <w:pStyle w:val="Akapitzlist"/>
        <w:numPr>
          <w:ilvl w:val="0"/>
          <w:numId w:val="72"/>
        </w:numPr>
        <w:rPr>
          <w:rFonts w:eastAsia="Arial" w:cs="Arial"/>
        </w:rPr>
      </w:pPr>
      <w:r w:rsidRPr="001E47DF">
        <w:rPr>
          <w:rFonts w:eastAsia="Arial" w:cs="Arial"/>
          <w:lang w:val="pl-PL"/>
        </w:rPr>
        <w:t>nawierzchnia z płyt betonowych pełnych, betonu asfaltowego lub betonu cementowego</w:t>
      </w:r>
      <w:r w:rsidR="59E4E011" w:rsidRPr="001E47DF">
        <w:rPr>
          <w:rFonts w:eastAsia="Arial" w:cs="Arial"/>
          <w:lang w:val="pl-PL"/>
        </w:rPr>
        <w:t>,</w:t>
      </w:r>
    </w:p>
    <w:p w14:paraId="7416068B" w14:textId="3FB00833" w:rsidR="59E4E011" w:rsidRPr="001E47DF" w:rsidRDefault="59E4E011" w:rsidP="0005641F">
      <w:pPr>
        <w:pStyle w:val="Akapitzlist"/>
        <w:numPr>
          <w:ilvl w:val="0"/>
          <w:numId w:val="72"/>
        </w:numPr>
        <w:rPr>
          <w:rFonts w:eastAsia="Arial" w:cs="Arial"/>
        </w:rPr>
      </w:pPr>
      <w:r w:rsidRPr="001E47DF">
        <w:rPr>
          <w:rFonts w:eastAsia="Arial" w:cs="Arial"/>
          <w:lang w:val="pl-PL"/>
        </w:rPr>
        <w:t>obrzeża z betonowych krawężników,</w:t>
      </w:r>
    </w:p>
    <w:p w14:paraId="6DD0A17F" w14:textId="23610A87" w:rsidR="59E4E011" w:rsidRPr="001E47DF" w:rsidRDefault="59E4E011" w:rsidP="0005641F">
      <w:pPr>
        <w:pStyle w:val="Akapitzlist"/>
        <w:numPr>
          <w:ilvl w:val="0"/>
          <w:numId w:val="72"/>
        </w:numPr>
        <w:rPr>
          <w:rFonts w:eastAsia="Arial" w:cs="Arial"/>
        </w:rPr>
      </w:pPr>
      <w:r w:rsidRPr="001E47DF">
        <w:rPr>
          <w:rFonts w:eastAsia="Arial" w:cs="Arial"/>
          <w:lang w:val="pl-PL"/>
        </w:rPr>
        <w:t>skrajnia wysokościowa przejazdów drogowych 4,5 m,</w:t>
      </w:r>
    </w:p>
    <w:p w14:paraId="3660D7A8" w14:textId="71D297B9" w:rsidR="59E4E011" w:rsidRPr="001E47DF" w:rsidRDefault="59E4E011" w:rsidP="0005641F">
      <w:pPr>
        <w:pStyle w:val="Akapitzlist"/>
        <w:numPr>
          <w:ilvl w:val="0"/>
          <w:numId w:val="72"/>
        </w:numPr>
        <w:rPr>
          <w:rFonts w:eastAsia="Arial" w:cs="Arial"/>
        </w:rPr>
      </w:pPr>
      <w:r w:rsidRPr="001E47DF">
        <w:rPr>
          <w:rFonts w:eastAsia="Arial" w:cs="Arial"/>
          <w:lang w:val="pl-PL"/>
        </w:rPr>
        <w:t xml:space="preserve">szerokość </w:t>
      </w:r>
      <w:r w:rsidR="7AFF9425" w:rsidRPr="001E47DF">
        <w:rPr>
          <w:rFonts w:eastAsia="Arial" w:cs="Arial"/>
          <w:lang w:val="pl-PL"/>
        </w:rPr>
        <w:t>min.</w:t>
      </w:r>
      <w:r w:rsidRPr="001E47DF">
        <w:rPr>
          <w:rFonts w:eastAsia="Arial" w:cs="Arial"/>
          <w:lang w:val="pl-PL"/>
        </w:rPr>
        <w:t xml:space="preserve"> 4,0 m, muszą być spełnione wymagania dojazdu i transportu oraz oznakowania jak dla dróg pożarowych,</w:t>
      </w:r>
    </w:p>
    <w:p w14:paraId="51022440" w14:textId="77777777" w:rsidR="004825B4" w:rsidRPr="001E47DF" w:rsidRDefault="59E4E011" w:rsidP="0005641F">
      <w:pPr>
        <w:pStyle w:val="Akapitzlist"/>
        <w:numPr>
          <w:ilvl w:val="0"/>
          <w:numId w:val="72"/>
        </w:numPr>
        <w:rPr>
          <w:rFonts w:eastAsia="Arial" w:cs="Arial"/>
        </w:rPr>
      </w:pPr>
      <w:r w:rsidRPr="001E47DF">
        <w:rPr>
          <w:rFonts w:eastAsia="Arial" w:cs="Arial"/>
          <w:lang w:val="pl-PL"/>
        </w:rPr>
        <w:t xml:space="preserve">konstrukcja drogi </w:t>
      </w:r>
      <w:r w:rsidR="7B76E4FA" w:rsidRPr="001E47DF">
        <w:rPr>
          <w:rFonts w:eastAsia="Arial" w:cs="Arial"/>
          <w:lang w:val="pl-PL"/>
        </w:rPr>
        <w:t>ma być</w:t>
      </w:r>
      <w:r w:rsidRPr="001E47DF">
        <w:rPr>
          <w:rFonts w:eastAsia="Arial" w:cs="Arial"/>
          <w:lang w:val="pl-PL"/>
        </w:rPr>
        <w:t xml:space="preserve"> dostosowana do obciążeń i intensywności ruchu pojazdów obsługi placów wysokiego składowania, a także sprzętu montażowego oraz wozów PSP</w:t>
      </w:r>
      <w:r w:rsidR="004825B4" w:rsidRPr="001E47DF">
        <w:rPr>
          <w:rFonts w:eastAsia="Arial" w:cs="Arial"/>
          <w:lang w:val="pl-PL"/>
        </w:rPr>
        <w:t>,</w:t>
      </w:r>
    </w:p>
    <w:p w14:paraId="26D3B9CD" w14:textId="41172D5A" w:rsidR="59E4E011" w:rsidRPr="001E47DF" w:rsidRDefault="004825B4" w:rsidP="0005641F">
      <w:pPr>
        <w:pStyle w:val="Akapitzlist"/>
        <w:numPr>
          <w:ilvl w:val="0"/>
          <w:numId w:val="72"/>
        </w:numPr>
        <w:rPr>
          <w:rFonts w:eastAsia="Arial" w:cs="Arial"/>
        </w:rPr>
      </w:pPr>
      <w:r w:rsidRPr="001E47DF">
        <w:rPr>
          <w:rFonts w:eastAsia="Arial" w:cs="Arial"/>
          <w:lang w:val="pl-PL"/>
        </w:rPr>
        <w:t>k</w:t>
      </w:r>
      <w:r w:rsidR="59E4E011" w:rsidRPr="001E47DF">
        <w:rPr>
          <w:rFonts w:eastAsia="Arial" w:cs="Arial"/>
          <w:lang w:val="pl-PL"/>
        </w:rPr>
        <w:t>ategoria ruchu KR3,</w:t>
      </w:r>
    </w:p>
    <w:p w14:paraId="446657CE" w14:textId="062108D0" w:rsidR="59E4E011" w:rsidRPr="001E47DF" w:rsidRDefault="59E4E011" w:rsidP="0005641F">
      <w:pPr>
        <w:pStyle w:val="Akapitzlist"/>
        <w:numPr>
          <w:ilvl w:val="0"/>
          <w:numId w:val="72"/>
        </w:numPr>
        <w:rPr>
          <w:rFonts w:eastAsia="Arial" w:cs="Arial"/>
        </w:rPr>
      </w:pPr>
      <w:r w:rsidRPr="001E47DF">
        <w:rPr>
          <w:rFonts w:eastAsia="Arial" w:cs="Arial"/>
          <w:lang w:val="pl-PL"/>
        </w:rPr>
        <w:t xml:space="preserve">woda opadowa z dróg będzie odprowadzana do </w:t>
      </w:r>
      <w:r w:rsidR="00157586" w:rsidRPr="001E47DF">
        <w:rPr>
          <w:rFonts w:eastAsia="Arial" w:cs="Arial"/>
          <w:lang w:val="pl-PL"/>
        </w:rPr>
        <w:t>istniejącej</w:t>
      </w:r>
      <w:r w:rsidRPr="001E47DF">
        <w:rPr>
          <w:rFonts w:eastAsia="Arial" w:cs="Arial"/>
          <w:lang w:val="pl-PL"/>
        </w:rPr>
        <w:t xml:space="preserve"> kanalizacji ogólnospławnej</w:t>
      </w:r>
      <w:r w:rsidR="00C716C8" w:rsidRPr="001E47DF">
        <w:rPr>
          <w:rFonts w:eastAsia="Arial" w:cs="Arial"/>
          <w:lang w:val="pl-PL"/>
        </w:rPr>
        <w:t>,</w:t>
      </w:r>
    </w:p>
    <w:p w14:paraId="4AEE540A" w14:textId="1E066EAF" w:rsidR="59E4E011" w:rsidRPr="001E47DF" w:rsidRDefault="59E4E011" w:rsidP="0005641F">
      <w:pPr>
        <w:pStyle w:val="Akapitzlist"/>
        <w:numPr>
          <w:ilvl w:val="0"/>
          <w:numId w:val="72"/>
        </w:numPr>
        <w:rPr>
          <w:rFonts w:eastAsia="Arial" w:cs="Arial"/>
        </w:rPr>
      </w:pPr>
      <w:r w:rsidRPr="001E47DF">
        <w:rPr>
          <w:rFonts w:eastAsia="Arial" w:cs="Arial"/>
          <w:lang w:val="pl-PL"/>
        </w:rPr>
        <w:t>promienie łuków drogowych będą umożliwiać przejazd samochodów dostarczających elementy związane z budową i eksploatacją oraz spełniać przepisy dotyczące dróg pożarowych</w:t>
      </w:r>
      <w:r w:rsidR="00003A92" w:rsidRPr="001E47DF">
        <w:rPr>
          <w:rFonts w:eastAsia="Arial" w:cs="Arial"/>
          <w:lang w:val="pl-PL"/>
        </w:rPr>
        <w:t xml:space="preserve"> (Dziennik Ustaw Nr 124).</w:t>
      </w:r>
    </w:p>
    <w:p w14:paraId="05582D22" w14:textId="77777777" w:rsidR="59E4E011" w:rsidRPr="001E47DF" w:rsidRDefault="59E4E011" w:rsidP="00354E51">
      <w:pPr>
        <w:rPr>
          <w:rFonts w:eastAsia="Arial" w:cs="Arial"/>
          <w:b/>
        </w:rPr>
      </w:pPr>
      <w:r w:rsidRPr="001E47DF">
        <w:rPr>
          <w:rFonts w:eastAsia="Arial"/>
        </w:rPr>
        <w:t xml:space="preserve">W miejscu krzyżowania się dróg kołowych z torami kolejowymi, jeżeli takie wystąpią, należy wykonać przejazdy przez tory z zastosowaniem płyt przejazdowych. Przejazdy będą </w:t>
      </w:r>
      <w:r w:rsidRPr="001E47DF">
        <w:rPr>
          <w:rFonts w:eastAsia="Arial" w:cs="Arial"/>
          <w:szCs w:val="22"/>
        </w:rPr>
        <w:t>odpowiednio oznakowane i</w:t>
      </w:r>
      <w:r w:rsidRPr="001E47DF">
        <w:rPr>
          <w:rFonts w:eastAsia="Arial" w:cs="Arial"/>
        </w:rPr>
        <w:t xml:space="preserve"> wyposażone w sygnalizację ostrzegającą o ruchu pociągów.</w:t>
      </w:r>
    </w:p>
    <w:p w14:paraId="57953E1B" w14:textId="77777777" w:rsidR="00EB4B85" w:rsidRPr="001E47DF" w:rsidRDefault="00EB4B85" w:rsidP="00354E51">
      <w:pPr>
        <w:rPr>
          <w:rFonts w:cs="Arial"/>
          <w:b/>
          <w:bCs/>
        </w:rPr>
      </w:pPr>
      <w:r w:rsidRPr="001E47DF">
        <w:t>Odcinki dróg, place bądź fragmenty placów, na których może nastąpić zanieczyszczenie (np. wyciek substancji ropopochodnych) należy wyposażyć w nawierzchnie odporne na te zanieczyszczenia i zastosować wydzieloną kanalizację dla tego obszaru z systemem wychwytywania tych zanieczyszczeń (separatory, osadniki itp.). Wszystkie wydzielone systemy kanalizacji będą włączone do kanalizacji deszczowej zakładu</w:t>
      </w:r>
      <w:r w:rsidR="00707961" w:rsidRPr="001E47DF">
        <w:rPr>
          <w:rFonts w:cs="Arial"/>
          <w:bCs/>
        </w:rPr>
        <w:t xml:space="preserve"> poprzez separator </w:t>
      </w:r>
      <w:r w:rsidR="00A23D64" w:rsidRPr="001E47DF">
        <w:rPr>
          <w:rFonts w:cs="Arial"/>
          <w:bCs/>
        </w:rPr>
        <w:t>substancji ropopochodnych dobrany do wielkości spływu z przedmiotowej kanalizacji deszczowej</w:t>
      </w:r>
      <w:r w:rsidRPr="001E47DF">
        <w:rPr>
          <w:rFonts w:cs="Arial"/>
          <w:bCs/>
        </w:rPr>
        <w:t>.</w:t>
      </w:r>
    </w:p>
    <w:p w14:paraId="5A09252C" w14:textId="7E748813" w:rsidR="00EB4B85" w:rsidRPr="001E47DF" w:rsidRDefault="00EB4B85" w:rsidP="00354E51">
      <w:pPr>
        <w:rPr>
          <w:rFonts w:cs="Arial"/>
          <w:b/>
          <w:bCs/>
          <w:szCs w:val="22"/>
        </w:rPr>
      </w:pPr>
      <w:r w:rsidRPr="001E47DF">
        <w:t>Drogi, o ile niezbędne, wyposażone będą m.in. w:</w:t>
      </w:r>
    </w:p>
    <w:p w14:paraId="2BE3E36D" w14:textId="77777777" w:rsidR="00EB4B85" w:rsidRPr="001E47DF" w:rsidRDefault="00EB4B85" w:rsidP="0005641F">
      <w:pPr>
        <w:pStyle w:val="Akapitzlist"/>
        <w:numPr>
          <w:ilvl w:val="0"/>
          <w:numId w:val="91"/>
        </w:numPr>
        <w:rPr>
          <w:rFonts w:cs="Arial"/>
        </w:rPr>
      </w:pPr>
      <w:r w:rsidRPr="001E47DF">
        <w:t>instalację kanalizacji deszczowej,</w:t>
      </w:r>
    </w:p>
    <w:p w14:paraId="4E018091" w14:textId="0D87AF9B" w:rsidR="00EB4B85" w:rsidRPr="001E47DF" w:rsidRDefault="00EB4B85" w:rsidP="0005641F">
      <w:pPr>
        <w:pStyle w:val="Akapitzlist"/>
        <w:numPr>
          <w:ilvl w:val="0"/>
          <w:numId w:val="91"/>
        </w:numPr>
        <w:rPr>
          <w:rFonts w:cs="Arial"/>
        </w:rPr>
      </w:pPr>
      <w:r w:rsidRPr="001E47DF">
        <w:lastRenderedPageBreak/>
        <w:t>oświetlenie dró</w:t>
      </w:r>
      <w:r w:rsidR="00D76B2F" w:rsidRPr="001E47DF">
        <w:rPr>
          <w:rFonts w:cs="Arial"/>
        </w:rPr>
        <w:t>g i placów, które będzie usytuowane na takiej wysokości, aby nie powodowało olśnienia prowadzących pojazdy</w:t>
      </w:r>
      <w:r w:rsidR="00043774" w:rsidRPr="001E47DF">
        <w:rPr>
          <w:rFonts w:cs="Arial"/>
        </w:rPr>
        <w:t>,</w:t>
      </w:r>
    </w:p>
    <w:p w14:paraId="56D7BAAB" w14:textId="347AC635" w:rsidR="00EB4B85" w:rsidRPr="001E47DF" w:rsidRDefault="00EB4B85" w:rsidP="0005641F">
      <w:pPr>
        <w:pStyle w:val="Akapitzlist"/>
        <w:numPr>
          <w:ilvl w:val="0"/>
          <w:numId w:val="91"/>
        </w:numPr>
        <w:rPr>
          <w:rFonts w:cs="Arial"/>
        </w:rPr>
      </w:pPr>
      <w:r w:rsidRPr="001E47DF">
        <w:t xml:space="preserve">oznakowanie pionowe i poziome wykonane zgodnie z przepisami zawartymi </w:t>
      </w:r>
      <w:r w:rsidR="004E1544" w:rsidRPr="001E47DF">
        <w:rPr>
          <w:rFonts w:cs="Arial"/>
        </w:rPr>
        <w:br/>
      </w:r>
      <w:r w:rsidRPr="001E47DF">
        <w:rPr>
          <w:rFonts w:cs="Arial"/>
        </w:rPr>
        <w:t>w Kodeksie Drogowym oraz w uzgodnieniu z Zamawiającym.</w:t>
      </w:r>
    </w:p>
    <w:p w14:paraId="168B24E1" w14:textId="77777777" w:rsidR="0093432D" w:rsidRPr="001E47DF" w:rsidRDefault="0093432D" w:rsidP="0093432D">
      <w:pPr>
        <w:pStyle w:val="EPK-treopisu"/>
        <w:spacing w:after="0"/>
        <w:ind w:left="720"/>
        <w:rPr>
          <w:rFonts w:cs="Arial"/>
          <w:sz w:val="22"/>
        </w:rPr>
      </w:pPr>
    </w:p>
    <w:p w14:paraId="653ECB6A" w14:textId="7EB02DDC" w:rsidR="007B738F" w:rsidRPr="001E47DF" w:rsidRDefault="00923539" w:rsidP="004E1544">
      <w:pPr>
        <w:spacing w:before="120" w:after="120"/>
        <w:rPr>
          <w:rFonts w:eastAsia="Arial" w:cs="Arial"/>
          <w:b/>
          <w:szCs w:val="22"/>
          <w:lang w:val="x-none"/>
        </w:rPr>
      </w:pPr>
      <w:r w:rsidRPr="001E47DF">
        <w:rPr>
          <w:rFonts w:eastAsia="Arial" w:cs="Arial"/>
          <w:b/>
          <w:bCs/>
          <w:szCs w:val="22"/>
          <w:lang w:val="x-none"/>
        </w:rPr>
        <w:t xml:space="preserve">4.4.2. </w:t>
      </w:r>
      <w:r w:rsidR="00C25D8D" w:rsidRPr="001E47DF">
        <w:rPr>
          <w:rFonts w:eastAsia="Arial" w:cs="Arial"/>
          <w:b/>
          <w:bCs/>
          <w:szCs w:val="22"/>
          <w:lang w:val="x-none"/>
        </w:rPr>
        <w:t>Chodniki</w:t>
      </w:r>
    </w:p>
    <w:p w14:paraId="0FF9B554" w14:textId="72992BC3" w:rsidR="004E1544" w:rsidRPr="001E47DF" w:rsidRDefault="004E1544" w:rsidP="0005641F">
      <w:pPr>
        <w:pStyle w:val="Akapitzlist"/>
        <w:numPr>
          <w:ilvl w:val="0"/>
          <w:numId w:val="92"/>
        </w:numPr>
        <w:rPr>
          <w:rFonts w:cs="Arial"/>
        </w:rPr>
      </w:pPr>
      <w:r w:rsidRPr="001E47DF">
        <w:t xml:space="preserve">Chodniki mają zapewniać dojście do budynków, miejsc obsługi instalacji i urządzeń oraz wszelkich miejsc pobytu stałego lub czasowego ludzi. </w:t>
      </w:r>
    </w:p>
    <w:p w14:paraId="25D15979" w14:textId="77777777" w:rsidR="004E1544" w:rsidRPr="001E47DF" w:rsidRDefault="004E1544" w:rsidP="0005641F">
      <w:pPr>
        <w:pStyle w:val="Akapitzlist"/>
        <w:numPr>
          <w:ilvl w:val="0"/>
          <w:numId w:val="92"/>
        </w:numPr>
        <w:rPr>
          <w:rFonts w:cs="Arial"/>
        </w:rPr>
      </w:pPr>
      <w:r w:rsidRPr="001E47DF">
        <w:t xml:space="preserve">Szerokość chodników będzie wynosić co najmniej 1,00 m. </w:t>
      </w:r>
    </w:p>
    <w:p w14:paraId="3CE87ADC" w14:textId="1AFC0BA7" w:rsidR="003B463C" w:rsidRPr="001E47DF" w:rsidRDefault="003B463C" w:rsidP="0005641F">
      <w:pPr>
        <w:pStyle w:val="Akapitzlist"/>
        <w:numPr>
          <w:ilvl w:val="0"/>
          <w:numId w:val="92"/>
        </w:numPr>
        <w:rPr>
          <w:rFonts w:cs="Arial"/>
        </w:rPr>
      </w:pPr>
      <w:r w:rsidRPr="001E47DF">
        <w:t>Nawierzchnia chodników będzie wykonana z kostki betonowej</w:t>
      </w:r>
      <w:r w:rsidR="0002656E" w:rsidRPr="001E47DF">
        <w:rPr>
          <w:rFonts w:cs="Arial"/>
        </w:rPr>
        <w:t>/płyty betonowe</w:t>
      </w:r>
      <w:r w:rsidRPr="001E47DF">
        <w:rPr>
          <w:rFonts w:cs="Arial"/>
        </w:rPr>
        <w:t>, odpornej na sporadyczny ruch pojazdów.</w:t>
      </w:r>
    </w:p>
    <w:p w14:paraId="31AC22DB" w14:textId="77777777" w:rsidR="004E1544" w:rsidRPr="001E47DF" w:rsidRDefault="004E1544" w:rsidP="0005641F">
      <w:pPr>
        <w:pStyle w:val="Akapitzlist"/>
        <w:numPr>
          <w:ilvl w:val="0"/>
          <w:numId w:val="92"/>
        </w:numPr>
        <w:rPr>
          <w:rFonts w:cs="Arial"/>
        </w:rPr>
      </w:pPr>
      <w:r w:rsidRPr="001E47DF">
        <w:t xml:space="preserve">Należy przewidzieć utwardzenie wokół budynków z prefabrykowanych elementów betonowych lub wykonać opaskę żwirową wokół budynku zapewniającą drenowanie wody przy </w:t>
      </w:r>
      <w:r w:rsidRPr="001E47DF">
        <w:rPr>
          <w:rFonts w:cs="Arial"/>
        </w:rPr>
        <w:t>budynku.</w:t>
      </w:r>
    </w:p>
    <w:p w14:paraId="5BF5940A" w14:textId="77777777" w:rsidR="000A2A4E" w:rsidRPr="001E47DF" w:rsidRDefault="000A2A4E" w:rsidP="000A2A4E">
      <w:pPr>
        <w:pStyle w:val="EPK-treopisu"/>
        <w:spacing w:before="120" w:after="0"/>
        <w:ind w:left="426"/>
        <w:rPr>
          <w:rFonts w:cs="Arial"/>
          <w:sz w:val="22"/>
        </w:rPr>
      </w:pPr>
    </w:p>
    <w:p w14:paraId="695AB35E" w14:textId="67CB39EE" w:rsidR="00C25D8D" w:rsidRPr="001E47DF" w:rsidRDefault="00A310B2" w:rsidP="00D86C2B">
      <w:pPr>
        <w:spacing w:before="120" w:after="120"/>
        <w:rPr>
          <w:rFonts w:cs="Arial"/>
          <w:b/>
          <w:bCs/>
          <w:lang w:val="x-none"/>
        </w:rPr>
      </w:pPr>
      <w:r w:rsidRPr="001E47DF">
        <w:rPr>
          <w:rFonts w:cs="Arial"/>
          <w:b/>
          <w:bCs/>
          <w:lang w:val="x-none"/>
        </w:rPr>
        <w:t>4.4.3. Zieleń</w:t>
      </w:r>
    </w:p>
    <w:p w14:paraId="697C0CEC" w14:textId="130CD69F" w:rsidR="00D86C2B" w:rsidRPr="001E47DF" w:rsidRDefault="00D86C2B" w:rsidP="0005641F">
      <w:pPr>
        <w:pStyle w:val="Akapitzlist"/>
        <w:numPr>
          <w:ilvl w:val="0"/>
          <w:numId w:val="93"/>
        </w:numPr>
        <w:rPr>
          <w:rFonts w:cs="Arial"/>
          <w:lang w:val="pl-PL"/>
        </w:rPr>
      </w:pPr>
      <w:r w:rsidRPr="001E47DF">
        <w:t xml:space="preserve">Na niezabudowanych terenach po zakończeniu robót budowlanych należy przeprowadzić prace rekultywacyjne: usunąć odpady </w:t>
      </w:r>
      <w:proofErr w:type="spellStart"/>
      <w:r w:rsidRPr="001E47DF">
        <w:t>pobudowlane</w:t>
      </w:r>
      <w:proofErr w:type="spellEnd"/>
      <w:r w:rsidRPr="001E47DF">
        <w:t xml:space="preserve">, ułożyć warstwę ziemi urodzajnej </w:t>
      </w:r>
      <w:r w:rsidR="008C6EB0" w:rsidRPr="001E47DF">
        <w:br/>
      </w:r>
      <w:r w:rsidRPr="001E47DF">
        <w:rPr>
          <w:rFonts w:cs="Arial"/>
          <w:lang w:val="pl-PL"/>
        </w:rPr>
        <w:t xml:space="preserve">o grubości minimum 15 cm i obsiać trawą. </w:t>
      </w:r>
    </w:p>
    <w:p w14:paraId="255ECBE0" w14:textId="77777777" w:rsidR="00D86C2B" w:rsidRPr="001E47DF" w:rsidRDefault="00D86C2B" w:rsidP="0005641F">
      <w:pPr>
        <w:pStyle w:val="Akapitzlist"/>
        <w:numPr>
          <w:ilvl w:val="0"/>
          <w:numId w:val="93"/>
        </w:numPr>
        <w:rPr>
          <w:rFonts w:cs="Arial"/>
        </w:rPr>
      </w:pPr>
      <w:r w:rsidRPr="001E47DF">
        <w:t xml:space="preserve">Ostateczne uzgodnienia dotyczące makro i mikro niwelacji </w:t>
      </w:r>
      <w:r w:rsidRPr="001E47DF">
        <w:rPr>
          <w:rFonts w:cs="Arial"/>
        </w:rPr>
        <w:t>zawierające również informacje o zieleni zastaną doprecyzowane i uzgodnione z Zamawiającym.</w:t>
      </w:r>
    </w:p>
    <w:p w14:paraId="3EF7C501" w14:textId="77777777" w:rsidR="00A310B2" w:rsidRPr="001E47DF" w:rsidRDefault="00A310B2" w:rsidP="00706C1A">
      <w:pPr>
        <w:spacing w:before="0" w:after="0"/>
        <w:rPr>
          <w:rFonts w:cs="Arial"/>
          <w:lang w:val="x-none"/>
        </w:rPr>
      </w:pPr>
    </w:p>
    <w:p w14:paraId="355AA481" w14:textId="6261499F" w:rsidR="00277796" w:rsidRPr="001E47DF" w:rsidRDefault="004C047D" w:rsidP="0005641F">
      <w:pPr>
        <w:pStyle w:val="Nagwek2"/>
        <w:numPr>
          <w:ilvl w:val="1"/>
          <w:numId w:val="85"/>
        </w:numPr>
        <w:rPr>
          <w:rFonts w:cs="Arial"/>
        </w:rPr>
      </w:pPr>
      <w:bookmarkStart w:id="189" w:name="_Toc185455395"/>
      <w:r w:rsidRPr="001E47DF">
        <w:rPr>
          <w:rFonts w:cs="Arial"/>
        </w:rPr>
        <w:t xml:space="preserve">Zakres </w:t>
      </w:r>
      <w:r w:rsidR="00B44BE8" w:rsidRPr="001E47DF">
        <w:rPr>
          <w:rFonts w:cs="Arial"/>
        </w:rPr>
        <w:t xml:space="preserve">zewnętrznych sieci sanitarnych oraz wewnętrznych </w:t>
      </w:r>
      <w:r w:rsidR="00F23B4C" w:rsidRPr="001E47DF">
        <w:rPr>
          <w:rFonts w:cs="Arial"/>
        </w:rPr>
        <w:t xml:space="preserve">instalacji sanitarnych </w:t>
      </w:r>
      <w:r w:rsidR="00B44BE8" w:rsidRPr="001E47DF">
        <w:rPr>
          <w:rFonts w:cs="Arial"/>
        </w:rPr>
        <w:t>kanalizacyjnych i HVAC</w:t>
      </w:r>
      <w:bookmarkEnd w:id="189"/>
    </w:p>
    <w:p w14:paraId="7E4E8D85" w14:textId="5DC7E091" w:rsidR="0070744C" w:rsidRPr="001E47DF" w:rsidRDefault="0070744C" w:rsidP="00354E51">
      <w:pPr>
        <w:rPr>
          <w:rFonts w:cs="Arial"/>
        </w:rPr>
      </w:pPr>
      <w:r w:rsidRPr="001E47DF">
        <w:t xml:space="preserve">W zakresie Przedmiotu </w:t>
      </w:r>
      <w:r w:rsidRPr="001E47DF">
        <w:rPr>
          <w:rFonts w:cs="Arial"/>
        </w:rPr>
        <w:t xml:space="preserve">Umowy znajdują się kompletne sieci zewnętrzne sanitarne </w:t>
      </w:r>
      <w:r w:rsidR="00D0271B" w:rsidRPr="001E47DF">
        <w:rPr>
          <w:rFonts w:cs="Arial"/>
        </w:rPr>
        <w:t xml:space="preserve">oraz wewnętrzne instalacje sanitarne (kanalizacyjne oraz HVAC). </w:t>
      </w:r>
      <w:r w:rsidR="00F23B4C" w:rsidRPr="001E47DF">
        <w:rPr>
          <w:rFonts w:cs="Arial"/>
        </w:rPr>
        <w:t>Przedmiot Zamówienia</w:t>
      </w:r>
      <w:r w:rsidRPr="001E47DF">
        <w:rPr>
          <w:rFonts w:cs="Arial"/>
        </w:rPr>
        <w:t xml:space="preserve"> obejmuje: wykonanie dokumentacji projektowej, dostawę, montaż i rozruch, oraz wszelkie roboty związane z zapewnieniem właściwej pracy instalacji i sieci </w:t>
      </w:r>
      <w:r w:rsidR="00D0271B" w:rsidRPr="001E47DF">
        <w:rPr>
          <w:rFonts w:cs="Arial"/>
        </w:rPr>
        <w:t>sanitarnych.</w:t>
      </w:r>
    </w:p>
    <w:p w14:paraId="0F929950" w14:textId="1AE0C539" w:rsidR="00316081" w:rsidRPr="001E47DF" w:rsidRDefault="00586B12" w:rsidP="00354E51">
      <w:r w:rsidRPr="001E47DF">
        <w:t>Budynki będą wyposażone w niezbędne, kompletne instalacje sanitarne: kanalizacyjne, ogrzewania, wentylacji</w:t>
      </w:r>
      <w:r w:rsidR="00651820" w:rsidRPr="001E47DF">
        <w:t>, w tym wentylacji</w:t>
      </w:r>
      <w:r w:rsidRPr="001E47DF">
        <w:t xml:space="preserve"> mechanicznej i klimatyzacji. Instalacje będą znajdowały się w </w:t>
      </w:r>
      <w:r w:rsidR="00651820" w:rsidRPr="001E47DF">
        <w:t>projektowanych budynkach</w:t>
      </w:r>
      <w:r w:rsidRPr="001E47DF">
        <w:t xml:space="preserve"> i będą zapewniać wymagane przepisami warunki pracy ludzi oraz warunki właściwej eksploatacji urządzeń, zachowanie czystości oraz wymagany prawem poziom ochrony przeciwpożarowej.</w:t>
      </w:r>
    </w:p>
    <w:p w14:paraId="269814DD" w14:textId="1EE885E4" w:rsidR="0070744C" w:rsidRPr="001E47DF" w:rsidRDefault="0070744C" w:rsidP="00354E51">
      <w:pPr>
        <w:rPr>
          <w:rFonts w:cs="Arial"/>
        </w:rPr>
      </w:pPr>
      <w:r w:rsidRPr="001E47DF">
        <w:lastRenderedPageBreak/>
        <w:t>Instalacje i sie</w:t>
      </w:r>
      <w:r w:rsidR="00B139AF" w:rsidRPr="001E47DF">
        <w:rPr>
          <w:rFonts w:cs="Arial"/>
        </w:rPr>
        <w:t>ci</w:t>
      </w:r>
      <w:r w:rsidRPr="001E47DF">
        <w:rPr>
          <w:rFonts w:cs="Arial"/>
        </w:rPr>
        <w:t xml:space="preserve"> należy zaprojektować i wykonać zgodnie z obowiązującymi w Polsce przepisami i obligatoryjnymi normami, w sposób zapewniający uzyskanie pozwolenia na użytkowanie i możliwość </w:t>
      </w:r>
      <w:r w:rsidR="00B139AF" w:rsidRPr="001E47DF">
        <w:rPr>
          <w:rFonts w:cs="Arial"/>
        </w:rPr>
        <w:t xml:space="preserve">optymalnej </w:t>
      </w:r>
      <w:r w:rsidRPr="001E47DF">
        <w:rPr>
          <w:rFonts w:cs="Arial"/>
        </w:rPr>
        <w:t xml:space="preserve">eksploatacji zgodnie z prawem. </w:t>
      </w:r>
    </w:p>
    <w:p w14:paraId="21F2587A" w14:textId="77777777" w:rsidR="00F23B4C" w:rsidRPr="001E47DF" w:rsidRDefault="0070744C" w:rsidP="00391BEA">
      <w:r w:rsidRPr="001E47DF">
        <w:t>Wykonawca ponosi pełną odpowiedzialność za dostarczenie, instalacj</w:t>
      </w:r>
      <w:r w:rsidR="00F23B4C" w:rsidRPr="001E47DF">
        <w:t>ę</w:t>
      </w:r>
      <w:r w:rsidRPr="001E47DF">
        <w:t xml:space="preserve"> i uruchomienie kompletnych instalacji i urządzeń umożliwiających właściwą pracę i eksploatację</w:t>
      </w:r>
      <w:r w:rsidR="00B139AF" w:rsidRPr="001E47DF">
        <w:t xml:space="preserve"> Przedmiotu Zamówienia</w:t>
      </w:r>
      <w:r w:rsidRPr="001E47DF">
        <w:t xml:space="preserve">. </w:t>
      </w:r>
    </w:p>
    <w:p w14:paraId="58D67244" w14:textId="6603A98F" w:rsidR="00784080" w:rsidRPr="001E47DF" w:rsidRDefault="00784080" w:rsidP="00391BEA">
      <w:r w:rsidRPr="001E47DF">
        <w:t xml:space="preserve">Wykonawca </w:t>
      </w:r>
      <w:r w:rsidR="00F23B4C" w:rsidRPr="001E47DF">
        <w:t xml:space="preserve">zaprojektuje i wykona wewnętrzne </w:t>
      </w:r>
      <w:r w:rsidRPr="001E47DF">
        <w:t xml:space="preserve">instalacje </w:t>
      </w:r>
      <w:r w:rsidR="00F23B4C" w:rsidRPr="001E47DF">
        <w:t>kanalizacyjne</w:t>
      </w:r>
      <w:r w:rsidR="00094218" w:rsidRPr="001E47DF">
        <w:t>,</w:t>
      </w:r>
      <w:r w:rsidR="00F23B4C" w:rsidRPr="001E47DF">
        <w:t xml:space="preserve"> </w:t>
      </w:r>
      <w:r w:rsidRPr="001E47DF">
        <w:t xml:space="preserve">ogrzewania, wentylacji oraz klimatyzacji w </w:t>
      </w:r>
      <w:r w:rsidR="00DA7AC3" w:rsidRPr="001E47DF">
        <w:t>budynkach</w:t>
      </w:r>
      <w:r w:rsidR="00F23B4C" w:rsidRPr="001E47DF">
        <w:t>,</w:t>
      </w:r>
      <w:r w:rsidR="00DA7AC3" w:rsidRPr="001E47DF">
        <w:t xml:space="preserve"> wymaga</w:t>
      </w:r>
      <w:r w:rsidR="00F23B4C" w:rsidRPr="001E47DF">
        <w:t>ne</w:t>
      </w:r>
      <w:r w:rsidR="00DA7AC3" w:rsidRPr="001E47DF">
        <w:t xml:space="preserve"> do zaprojektowania i wykonania w ramach technologii Wykonawcy</w:t>
      </w:r>
      <w:r w:rsidR="00F23B4C" w:rsidRPr="001E47DF">
        <w:t xml:space="preserve">, </w:t>
      </w:r>
      <w:r w:rsidR="00DA7AC3" w:rsidRPr="001E47DF">
        <w:t>umożlwiając</w:t>
      </w:r>
      <w:r w:rsidR="00F23B4C" w:rsidRPr="001E47DF">
        <w:t>e</w:t>
      </w:r>
      <w:r w:rsidR="00DA7AC3" w:rsidRPr="001E47DF">
        <w:t xml:space="preserve"> optymalną pracę</w:t>
      </w:r>
      <w:r w:rsidR="00F23B4C" w:rsidRPr="001E47DF">
        <w:t xml:space="preserve"> i eksploatację</w:t>
      </w:r>
      <w:r w:rsidR="00DA7AC3" w:rsidRPr="001E47DF">
        <w:t xml:space="preserve"> </w:t>
      </w:r>
      <w:r w:rsidR="00F23B4C" w:rsidRPr="001E47DF">
        <w:t>wybudowanej instalacji</w:t>
      </w:r>
      <w:r w:rsidR="00DA7AC3" w:rsidRPr="001E47DF">
        <w:t xml:space="preserve"> w ramach </w:t>
      </w:r>
      <w:r w:rsidR="00F23B4C" w:rsidRPr="001E47DF">
        <w:t>Przedmiotu Zamówienia. Uwzględniając przy powyższym założeniu obowiązujące przepisy prawe i normy oraz wydane opinie i uzgodnienia, w tym m.in.: DUŚ oraz pozwolenia wodnoprawne.</w:t>
      </w:r>
    </w:p>
    <w:p w14:paraId="1B01E826" w14:textId="1F71832D" w:rsidR="00E20E58" w:rsidRPr="001E47DF" w:rsidRDefault="00F23B4C" w:rsidP="00391BEA">
      <w:r w:rsidRPr="001E47DF">
        <w:t xml:space="preserve">Wykonawca </w:t>
      </w:r>
      <w:r w:rsidR="00E20E58" w:rsidRPr="001E47DF">
        <w:t xml:space="preserve">zaprojektuje i </w:t>
      </w:r>
      <w:r w:rsidRPr="001E47DF">
        <w:t>wykona zewnętrzne sieci sanitarne wymagane do zaprojektowania i wykonania w ramach technologii Wykonawcy, umożlwiających optymalną pracę instalacji wybudowanej w ramach Przedmiotu Zamówienia. Uwzględniając przy powyższym założeniu obowiązujące przepisy prawe i normy oraz wydane opinie i uzgodnienia, w tym m.in.: DUŚ oraz pozwolenia wodnoprawne.</w:t>
      </w:r>
    </w:p>
    <w:p w14:paraId="197A77E8" w14:textId="0EAE87FE" w:rsidR="00CA5FFF" w:rsidRPr="001E47DF" w:rsidRDefault="00CA5FFF" w:rsidP="0001235C">
      <w:pPr>
        <w:pStyle w:val="Akapitzlist"/>
      </w:pPr>
      <w:r w:rsidRPr="001E47DF">
        <w:t xml:space="preserve">Wykonawca w ramach zadania </w:t>
      </w:r>
      <w:r w:rsidRPr="001E47DF">
        <w:rPr>
          <w:rFonts w:eastAsia="Arial"/>
          <w:lang w:val=""/>
        </w:rPr>
        <w:t xml:space="preserve">zaprojektowanie i wykonanie niezbędnych sieci i instalacji wewnętrznych oraz zewnętrznych dla prawidłowego funkcjonowania obiektów realizowanych w ramach Etapu </w:t>
      </w:r>
      <w:r w:rsidR="00EF0B9E">
        <w:rPr>
          <w:rFonts w:eastAsia="Arial"/>
          <w:lang w:val=""/>
        </w:rPr>
        <w:t>I</w:t>
      </w:r>
      <w:r w:rsidRPr="001E47DF">
        <w:rPr>
          <w:rFonts w:eastAsia="Arial"/>
          <w:lang w:val=""/>
        </w:rPr>
        <w:t xml:space="preserve"> zaprojektuje </w:t>
      </w:r>
      <w:r w:rsidR="00020475" w:rsidRPr="001E47DF">
        <w:rPr>
          <w:rFonts w:eastAsia="Arial"/>
          <w:lang w:val=""/>
        </w:rPr>
        <w:t>sieci i instalacje</w:t>
      </w:r>
      <w:r w:rsidRPr="001E47DF">
        <w:rPr>
          <w:rFonts w:eastAsia="Arial"/>
          <w:lang w:val=""/>
        </w:rPr>
        <w:t xml:space="preserve"> uwzględniając</w:t>
      </w:r>
      <w:r w:rsidR="00020475" w:rsidRPr="001E47DF">
        <w:rPr>
          <w:rFonts w:eastAsia="Arial"/>
          <w:lang w:val=""/>
        </w:rPr>
        <w:t xml:space="preserve"> </w:t>
      </w:r>
      <w:r w:rsidRPr="001E47DF">
        <w:rPr>
          <w:rFonts w:eastAsia="Arial"/>
          <w:lang w:val=""/>
        </w:rPr>
        <w:t>niezbędne instalacje w bilansie kolejnego etap</w:t>
      </w:r>
      <w:r w:rsidR="00020475" w:rsidRPr="001E47DF">
        <w:rPr>
          <w:rFonts w:eastAsia="Arial"/>
          <w:lang w:val=""/>
        </w:rPr>
        <w:t xml:space="preserve">u, tj. dla </w:t>
      </w:r>
      <w:r w:rsidRPr="001E47DF">
        <w:rPr>
          <w:rFonts w:eastAsia="Arial"/>
          <w:lang w:val=""/>
        </w:rPr>
        <w:t>Etap</w:t>
      </w:r>
      <w:r w:rsidR="00020475" w:rsidRPr="001E47DF">
        <w:rPr>
          <w:rFonts w:eastAsia="Arial"/>
          <w:lang w:val=""/>
        </w:rPr>
        <w:t>u</w:t>
      </w:r>
      <w:r w:rsidRPr="001E47DF">
        <w:rPr>
          <w:rFonts w:eastAsia="Arial"/>
          <w:lang w:val=""/>
        </w:rPr>
        <w:t xml:space="preserve"> </w:t>
      </w:r>
      <w:r w:rsidR="00EF0B9E">
        <w:rPr>
          <w:rFonts w:eastAsia="Arial"/>
          <w:lang w:val=""/>
        </w:rPr>
        <w:t>II</w:t>
      </w:r>
      <w:r w:rsidRPr="001E47DF">
        <w:rPr>
          <w:rFonts w:eastAsia="Arial"/>
          <w:lang w:val=""/>
        </w:rPr>
        <w:t xml:space="preserve">. </w:t>
      </w:r>
    </w:p>
    <w:p w14:paraId="486A126A" w14:textId="4E506898" w:rsidR="00381907" w:rsidRPr="001E47DF" w:rsidRDefault="00381907" w:rsidP="00354E51">
      <w:pPr>
        <w:rPr>
          <w:rFonts w:cs="Arial"/>
        </w:rPr>
      </w:pPr>
      <w:r w:rsidRPr="001E47DF">
        <w:t xml:space="preserve">Instalacje należy wykonać zgodnie z obowiązującymi przepisami, aktualnymi wydaniami Polskich Norm wprowadzonych do obowiązkowego stosowania, warunkami technicznymi wykonania i odbioru robót, przepisami BHP oraz zgodnie ze sztuką budowlaną. </w:t>
      </w:r>
    </w:p>
    <w:p w14:paraId="285152C9" w14:textId="77777777" w:rsidR="00381907" w:rsidRPr="001E47DF" w:rsidRDefault="00381907" w:rsidP="00354E51">
      <w:pPr>
        <w:rPr>
          <w:rFonts w:cs="Arial"/>
        </w:rPr>
      </w:pPr>
      <w:r w:rsidRPr="001E47DF">
        <w:t xml:space="preserve">Obowiązkiem Wykonawcy jest dostarczenie wymaganych, aktualnych certyfikatów zgodności i  atestów, aprobat technicznych, świadectw dopuszczenia wszystkich zastosowanych materiałów i urządzeń. </w:t>
      </w:r>
    </w:p>
    <w:p w14:paraId="14EBB86F" w14:textId="5AD4C861" w:rsidR="00381907" w:rsidRPr="001E47DF" w:rsidRDefault="00381907" w:rsidP="00354E51">
      <w:pPr>
        <w:rPr>
          <w:rFonts w:cs="Arial"/>
        </w:rPr>
      </w:pPr>
      <w:r w:rsidRPr="001E47DF">
        <w:t>Wszystkie zmiany parametrów urządzeń i materiałów, przyjętych w odniesieniu do dokumentacji będącej podstawą realizacji zadania wymagają zatwierdzenia przez Zamawiającego i projektanta. Elementy, których typ lub producent nie zostały określone muszą odpowiadać aktualnym przepisom, spełniać obowiązujące wymagania oraz gwarantować uzyskanie zakładanych parametrów pracy instalacji.</w:t>
      </w:r>
    </w:p>
    <w:p w14:paraId="466307E7" w14:textId="77777777" w:rsidR="00E7766C" w:rsidRPr="001E47DF" w:rsidRDefault="00E7766C" w:rsidP="00E7766C">
      <w:r w:rsidRPr="001E47DF">
        <w:t>Jakość i parametry wód opadowo-roztopowych oraz ścieków nie mogą być gorsze niż określone w obowiązujących przepisach i pozwoleniu zintegrowanym oraz pozwoleniu wodnoprawnym.</w:t>
      </w:r>
    </w:p>
    <w:p w14:paraId="14E951B9" w14:textId="5A9F98AC" w:rsidR="00E7766C" w:rsidRPr="001E47DF" w:rsidRDefault="00E7766C" w:rsidP="00E7766C">
      <w:r w:rsidRPr="001E47DF">
        <w:lastRenderedPageBreak/>
        <w:t xml:space="preserve">Parametry wód opadowo-roztopowych oraz ścieków oczyszczonych odprowadzanych do rzeki muszą odpowiadać wymaganiom zgodnie z Rozporządzeniem Ministra Gospodarki Morskiej i Żeglugi Śródlądowej z dnia 12 lipca 2019 r. w sprawie substancji szczególnie szkodliwych dla środowiska wodnego oraz warunków, jakie należy spełnić przy wprowadzaniu do wód lub do ziemi ścieków, a także przy odprowadzaniu wód opadowych lub roztopowych do wód lub do urządzeń wodnych (Dz.U.2019 poz. 1311 z </w:t>
      </w:r>
      <w:proofErr w:type="spellStart"/>
      <w:r w:rsidRPr="001E47DF">
        <w:t>późn</w:t>
      </w:r>
      <w:proofErr w:type="spellEnd"/>
      <w:r w:rsidRPr="001E47DF">
        <w:t>. zm.).</w:t>
      </w:r>
    </w:p>
    <w:p w14:paraId="024ECCEC" w14:textId="40883F17" w:rsidR="00DA7AC3" w:rsidRPr="001E47DF" w:rsidRDefault="00DA7AC3" w:rsidP="00DA7AC3">
      <w:r w:rsidRPr="001E47DF">
        <w:t>Jak wynika z założeń DUŚ planowana inwestycja nie spowoduje zmian w aktualnie prowadzonej gospodarce wodno-ściekowej. Istniejący Zakład zaopatrywany jest w wodę z: rzeki Wschodniej za pomocą ujęcia brzegowego i infiltracyjnego, rzeki Wisły za pośrednictwem dwóch ujęć brzegowych oraz ujęcia wód podziemnych Tursko Małe Kolonia. Pobór wody następuje w oparciu o posiadane przez Enea Elektrownia Połaniec S.A. pozwolenia wodnoprawne. Z uwagi na charakter inwestycji nie przewiduje się poboru dodatkowej ilości wody zarówno na cele bytowe jak i technologiczne.</w:t>
      </w:r>
    </w:p>
    <w:p w14:paraId="438DD838" w14:textId="32F7CA11" w:rsidR="009F1F9A" w:rsidRPr="001E47DF" w:rsidRDefault="00EA6422" w:rsidP="009F1F9A">
      <w:r w:rsidRPr="001E47DF">
        <w:t xml:space="preserve">W wyniku prowadzonej obecnie działalności Enea Elektrowni Połaniec S.A. powstające ścieki trafiają do rozdzielczej sieci kanalizacji tj. do kanalizacji sanitarnej, burzowej oraz przemysłowej. </w:t>
      </w:r>
    </w:p>
    <w:p w14:paraId="3C2395DB" w14:textId="75B88813" w:rsidR="0096235F" w:rsidRPr="001E47DF" w:rsidRDefault="00EA6422" w:rsidP="000D70B3">
      <w:r w:rsidRPr="001E47DF">
        <w:t>W wyniku realizacji planowanego przedsięwzięcia wody pochodzące z dachów planowanych wiat będą kierowane za pośrednictwem nowo wykonanych odcinków sieci kanalizacyjnych do istniejącej kanalizacji zakładowej,</w:t>
      </w:r>
      <w:r w:rsidR="009F1F9A" w:rsidRPr="001E47DF">
        <w:t xml:space="preserve"> </w:t>
      </w:r>
      <w:r w:rsidRPr="001E47DF">
        <w:t xml:space="preserve">a następnie odprowadzane do kanału zrzutowego wód </w:t>
      </w:r>
      <w:proofErr w:type="spellStart"/>
      <w:r w:rsidRPr="001E47DF">
        <w:t>pochłodniczych</w:t>
      </w:r>
      <w:proofErr w:type="spellEnd"/>
      <w:r w:rsidRPr="001E47DF">
        <w:t>. Nie przewiduje się powstawania</w:t>
      </w:r>
      <w:r w:rsidR="009F1F9A" w:rsidRPr="001E47DF">
        <w:t xml:space="preserve"> </w:t>
      </w:r>
      <w:r w:rsidRPr="001E47DF">
        <w:t>dodatkowych ilości ścieków przemysłowych.</w:t>
      </w:r>
    </w:p>
    <w:p w14:paraId="0A5A13D7" w14:textId="7D65D69E" w:rsidR="00F22534" w:rsidRPr="001E47DF" w:rsidRDefault="00F22534" w:rsidP="000D70B3">
      <w:r w:rsidRPr="001E47DF">
        <w:t xml:space="preserve">W ramach realizacji Zadania Wykonawca </w:t>
      </w:r>
      <w:r w:rsidR="00E20966" w:rsidRPr="001E47DF">
        <w:t>dokona identyfikacji kolizji podziemnych, przebudowy bądź wyłączenia z użytkowania, po uzgodnieniu ww. z Zamawiającym.</w:t>
      </w:r>
    </w:p>
    <w:p w14:paraId="373D22F0" w14:textId="2EAEFDE1" w:rsidR="00E20966" w:rsidRPr="001E47DF" w:rsidRDefault="00E20966" w:rsidP="000D70B3">
      <w:r w:rsidRPr="001E47DF">
        <w:t>Wykonawca w ramach realizacji zadania dokona likwidacji kanalizacji deszczowej DN200 będącej w kolizji z projektowanymi wiatami w części południowej.</w:t>
      </w:r>
    </w:p>
    <w:p w14:paraId="20F4D583" w14:textId="2B9A86AA" w:rsidR="00E20966" w:rsidRPr="001E47DF" w:rsidRDefault="00957C0F" w:rsidP="00957C0F">
      <w:r w:rsidRPr="001E47DF">
        <w:t>W ramach realizacji Wykonawca wykona przebudowę kanalizacji deszczowej DN600 i DN300 zlokalizowanej wzdłuż zachodniej strony wiaty PWSZ1.</w:t>
      </w:r>
    </w:p>
    <w:p w14:paraId="1D18D0E6" w14:textId="64459C73" w:rsidR="00BE1A36" w:rsidRPr="001E47DF" w:rsidRDefault="00BE1A36" w:rsidP="00354E51">
      <w:r w:rsidRPr="001E47DF">
        <w:t>Projektowane i realizowane przez Wykonawcę budynki i pomieszczenia będą wyposażone w instalacje wymagane Prawem Budowlanym i obowiązującymi przepisami budowlanymi oraz w inne instalacje, niezbędne dla eksploatacji zgodnie z ich przeznaczeniem</w:t>
      </w:r>
      <w:r w:rsidR="0096235F" w:rsidRPr="001E47DF">
        <w:t xml:space="preserve">, w zakresie </w:t>
      </w:r>
      <w:r w:rsidR="008D074D" w:rsidRPr="001E47DF">
        <w:t>instalacji sanitarnych</w:t>
      </w:r>
      <w:r w:rsidRPr="001E47DF">
        <w:t>:</w:t>
      </w:r>
    </w:p>
    <w:p w14:paraId="44F776DD" w14:textId="77777777" w:rsidR="00BE1A36" w:rsidRPr="001E47DF" w:rsidRDefault="00BE1A36" w:rsidP="0005641F">
      <w:pPr>
        <w:pStyle w:val="akapit"/>
        <w:widowControl/>
        <w:numPr>
          <w:ilvl w:val="0"/>
          <w:numId w:val="86"/>
        </w:numPr>
        <w:spacing w:after="0"/>
        <w:rPr>
          <w:rFonts w:cs="Arial"/>
          <w:szCs w:val="22"/>
        </w:rPr>
      </w:pPr>
      <w:r w:rsidRPr="001E47DF">
        <w:rPr>
          <w:rFonts w:cs="Arial"/>
          <w:szCs w:val="22"/>
        </w:rPr>
        <w:t>wentylację,</w:t>
      </w:r>
    </w:p>
    <w:p w14:paraId="2D46BA98" w14:textId="11C3819D" w:rsidR="00BE1A36" w:rsidRPr="001E47DF" w:rsidRDefault="008D074D" w:rsidP="0005641F">
      <w:pPr>
        <w:pStyle w:val="akapit"/>
        <w:widowControl/>
        <w:numPr>
          <w:ilvl w:val="0"/>
          <w:numId w:val="86"/>
        </w:numPr>
        <w:spacing w:after="0"/>
        <w:rPr>
          <w:rFonts w:cs="Arial"/>
          <w:szCs w:val="22"/>
        </w:rPr>
      </w:pPr>
      <w:r w:rsidRPr="001E47DF">
        <w:rPr>
          <w:rFonts w:cs="Arial"/>
          <w:szCs w:val="22"/>
        </w:rPr>
        <w:t>ogrzewanie, jeżeli nie wymieniono inaczej, jeżeli jest wymagane będzie to ogrzewanie elektryczne,</w:t>
      </w:r>
    </w:p>
    <w:p w14:paraId="0D713276" w14:textId="531BC378" w:rsidR="00BE1A36" w:rsidRPr="001E47DF" w:rsidRDefault="00BE1A36" w:rsidP="0005641F">
      <w:pPr>
        <w:pStyle w:val="akapit"/>
        <w:widowControl/>
        <w:numPr>
          <w:ilvl w:val="0"/>
          <w:numId w:val="86"/>
        </w:numPr>
        <w:spacing w:after="0"/>
        <w:rPr>
          <w:rFonts w:cs="Arial"/>
          <w:szCs w:val="22"/>
        </w:rPr>
      </w:pPr>
      <w:r w:rsidRPr="001E47DF">
        <w:rPr>
          <w:rFonts w:cs="Arial"/>
          <w:szCs w:val="22"/>
        </w:rPr>
        <w:t xml:space="preserve">kanalizację deszczową podłączoną do </w:t>
      </w:r>
      <w:r w:rsidR="008D074D" w:rsidRPr="001E47DF">
        <w:rPr>
          <w:rFonts w:cs="Arial"/>
          <w:szCs w:val="22"/>
        </w:rPr>
        <w:t xml:space="preserve">sieci kanalizacji </w:t>
      </w:r>
      <w:r w:rsidRPr="001E47DF">
        <w:rPr>
          <w:rFonts w:cs="Arial"/>
          <w:szCs w:val="22"/>
        </w:rPr>
        <w:t>deszczowych,</w:t>
      </w:r>
    </w:p>
    <w:p w14:paraId="3A37EDAC" w14:textId="01BA1B83" w:rsidR="001A6DA5" w:rsidRPr="001E47DF" w:rsidRDefault="00BE1A36" w:rsidP="0005641F">
      <w:pPr>
        <w:pStyle w:val="akapit"/>
        <w:widowControl/>
        <w:numPr>
          <w:ilvl w:val="0"/>
          <w:numId w:val="86"/>
        </w:numPr>
        <w:spacing w:after="0"/>
        <w:rPr>
          <w:rFonts w:cs="Arial"/>
        </w:rPr>
      </w:pPr>
      <w:r w:rsidRPr="001E47DF">
        <w:rPr>
          <w:rFonts w:cs="Arial"/>
        </w:rPr>
        <w:t>instalacje ppoż.</w:t>
      </w:r>
    </w:p>
    <w:p w14:paraId="0462A3A1" w14:textId="62110CBF" w:rsidR="001A6DA5" w:rsidRPr="001E47DF" w:rsidRDefault="001A6DA5" w:rsidP="00354E51">
      <w:r w:rsidRPr="001E47DF">
        <w:lastRenderedPageBreak/>
        <w:t xml:space="preserve">Wszelkie prace związane z budową, przebudową i rozbudową oraz przełączenia nowych instalacji z istniejącymi należy prowadzić w sposób nie zakłócający pracy zakładu. W ramach robót budowlanych Wykonawcy jest wykonanie robót budowlano-montażowych - w zakres prac Wykonawcy wchodzą w szczególności: </w:t>
      </w:r>
    </w:p>
    <w:p w14:paraId="74DB4E66" w14:textId="6F06259B" w:rsidR="001A6DA5" w:rsidRPr="001E47DF" w:rsidRDefault="001A6DA5" w:rsidP="0005641F">
      <w:pPr>
        <w:pStyle w:val="akapit"/>
        <w:numPr>
          <w:ilvl w:val="0"/>
          <w:numId w:val="55"/>
        </w:numPr>
        <w:spacing w:after="0"/>
        <w:rPr>
          <w:rFonts w:cs="Arial"/>
        </w:rPr>
      </w:pPr>
      <w:r w:rsidRPr="001E47DF">
        <w:rPr>
          <w:rFonts w:cs="Arial"/>
        </w:rPr>
        <w:t xml:space="preserve">inwentaryzacja (w niezbędnym do realizacji zadania zakresie) i komisyjne przejęcie wszelkich istniejących składowych instalacji wchodzących w zakres robót, </w:t>
      </w:r>
    </w:p>
    <w:p w14:paraId="36B658A3" w14:textId="00E79C71" w:rsidR="001A6DA5" w:rsidRPr="001E47DF" w:rsidRDefault="001A6DA5" w:rsidP="0005641F">
      <w:pPr>
        <w:pStyle w:val="akapit"/>
        <w:numPr>
          <w:ilvl w:val="0"/>
          <w:numId w:val="55"/>
        </w:numPr>
        <w:spacing w:after="0"/>
        <w:rPr>
          <w:rFonts w:cs="Arial"/>
        </w:rPr>
      </w:pPr>
      <w:r w:rsidRPr="001E47DF">
        <w:rPr>
          <w:rFonts w:cs="Arial"/>
        </w:rPr>
        <w:t xml:space="preserve">dostawa na miejsce wbudowania wszelkich materiałów i urządzeń, niezbędnych do wykonania instalacji oraz przeprowadzenia niezbędnych prac towarzyszących – w tym dostawa materiałów eksploatacyjnych potrzebnych do rozruchu (w razie potrzeby zapewnienie magazynowania potrzebnych materiałów), </w:t>
      </w:r>
    </w:p>
    <w:p w14:paraId="0986670B" w14:textId="51B8E37D" w:rsidR="001A6DA5" w:rsidRPr="001E47DF" w:rsidRDefault="001A6DA5" w:rsidP="0005641F">
      <w:pPr>
        <w:pStyle w:val="akapit"/>
        <w:numPr>
          <w:ilvl w:val="0"/>
          <w:numId w:val="55"/>
        </w:numPr>
        <w:spacing w:after="0"/>
        <w:rPr>
          <w:rFonts w:cs="Arial"/>
        </w:rPr>
      </w:pPr>
      <w:r w:rsidRPr="001E47DF">
        <w:rPr>
          <w:rFonts w:cs="Arial"/>
        </w:rPr>
        <w:t xml:space="preserve">demontaże instalacji lub ich części zgodnie z przyjętym zakresem robót lub wynikające z ogólnych warunków możliwości przeprowadzenia robót, </w:t>
      </w:r>
    </w:p>
    <w:p w14:paraId="7BB964D8" w14:textId="36035BCF" w:rsidR="001A6DA5" w:rsidRPr="001E47DF" w:rsidRDefault="001A6DA5" w:rsidP="0005641F">
      <w:pPr>
        <w:pStyle w:val="akapit"/>
        <w:numPr>
          <w:ilvl w:val="0"/>
          <w:numId w:val="55"/>
        </w:numPr>
        <w:spacing w:after="0"/>
        <w:rPr>
          <w:rFonts w:cs="Arial"/>
        </w:rPr>
      </w:pPr>
      <w:r w:rsidRPr="001E47DF">
        <w:rPr>
          <w:rFonts w:cs="Arial"/>
        </w:rPr>
        <w:t xml:space="preserve">wewnętrzny transport materiałów i armatury przy zastosowaniu właściwych środków transportu i sprzętu z magazynu przy-obiektowego do strefy roboczej, </w:t>
      </w:r>
    </w:p>
    <w:p w14:paraId="0D9BB6AE" w14:textId="2CF03997" w:rsidR="001A6DA5" w:rsidRPr="001E47DF" w:rsidRDefault="001A6DA5" w:rsidP="0005641F">
      <w:pPr>
        <w:pStyle w:val="akapit"/>
        <w:numPr>
          <w:ilvl w:val="0"/>
          <w:numId w:val="55"/>
        </w:numPr>
        <w:spacing w:after="0"/>
        <w:rPr>
          <w:rFonts w:cs="Arial"/>
        </w:rPr>
      </w:pPr>
      <w:r w:rsidRPr="001E47DF">
        <w:rPr>
          <w:rFonts w:cs="Arial"/>
        </w:rPr>
        <w:t xml:space="preserve">odpowiednie zabezpieczenie miejsca robót, </w:t>
      </w:r>
    </w:p>
    <w:p w14:paraId="02432DEC" w14:textId="04D7DC3D" w:rsidR="001A6DA5" w:rsidRPr="001E47DF" w:rsidRDefault="001A6DA5" w:rsidP="0005641F">
      <w:pPr>
        <w:pStyle w:val="akapit"/>
        <w:numPr>
          <w:ilvl w:val="0"/>
          <w:numId w:val="55"/>
        </w:numPr>
        <w:spacing w:after="0"/>
        <w:rPr>
          <w:rFonts w:cs="Arial"/>
        </w:rPr>
      </w:pPr>
      <w:r w:rsidRPr="001E47DF">
        <w:rPr>
          <w:rFonts w:cs="Arial"/>
        </w:rPr>
        <w:t xml:space="preserve">kontrola istniejących rzędnych wysokościowych oraz kontrola wymiarów podawanych w dokumentacji z wymiarami występującymi w naturze, </w:t>
      </w:r>
    </w:p>
    <w:p w14:paraId="4908253B" w14:textId="6F31DFBC" w:rsidR="004E3270" w:rsidRPr="001E47DF" w:rsidRDefault="001A6DA5" w:rsidP="0005641F">
      <w:pPr>
        <w:pStyle w:val="akapit"/>
        <w:numPr>
          <w:ilvl w:val="0"/>
          <w:numId w:val="55"/>
        </w:numPr>
        <w:spacing w:after="0"/>
        <w:rPr>
          <w:rFonts w:cs="Arial"/>
        </w:rPr>
      </w:pPr>
      <w:r w:rsidRPr="001E47DF">
        <w:rPr>
          <w:rFonts w:cs="Arial"/>
        </w:rPr>
        <w:t xml:space="preserve">montaż wszystkich materiałów i urządzeń wynikających z zakresu zadań oraz montaż tych części systemów, które zgodnie z technologią prac musiały ulec czasowemu demontażowi (elementy przeznaczone do ponownego montażu należy przechowywać w odpowiednio zabezpieczonym magazynie) </w:t>
      </w:r>
      <w:r w:rsidR="002D1DE7" w:rsidRPr="001E47DF">
        <w:rPr>
          <w:rFonts w:cs="Arial"/>
        </w:rPr>
        <w:t>zgodnie z DTR tychże elementów,</w:t>
      </w:r>
    </w:p>
    <w:p w14:paraId="458CE74C" w14:textId="6605634C" w:rsidR="004E3270" w:rsidRPr="001E47DF" w:rsidRDefault="001A6DA5" w:rsidP="0005641F">
      <w:pPr>
        <w:pStyle w:val="akapit"/>
        <w:numPr>
          <w:ilvl w:val="0"/>
          <w:numId w:val="55"/>
        </w:numPr>
        <w:spacing w:after="0"/>
        <w:rPr>
          <w:rFonts w:cs="Arial"/>
        </w:rPr>
      </w:pPr>
      <w:r w:rsidRPr="001E47DF">
        <w:rPr>
          <w:rFonts w:cs="Arial"/>
        </w:rPr>
        <w:t xml:space="preserve">wykonanie wykopów, podsypek, </w:t>
      </w:r>
      <w:proofErr w:type="spellStart"/>
      <w:r w:rsidRPr="001E47DF">
        <w:rPr>
          <w:rFonts w:cs="Arial"/>
        </w:rPr>
        <w:t>obsypek</w:t>
      </w:r>
      <w:proofErr w:type="spellEnd"/>
      <w:r w:rsidRPr="001E47DF">
        <w:rPr>
          <w:rFonts w:cs="Arial"/>
        </w:rPr>
        <w:t xml:space="preserve"> i zasypek, oraz wszelkich innych niezbędnych prac ziemnych dla rurociągów prowadzonych w gruncie, </w:t>
      </w:r>
    </w:p>
    <w:p w14:paraId="4DF2139E" w14:textId="4DE75423" w:rsidR="004E3270" w:rsidRPr="001E47DF" w:rsidRDefault="001A6DA5" w:rsidP="0005641F">
      <w:pPr>
        <w:pStyle w:val="akapit"/>
        <w:numPr>
          <w:ilvl w:val="0"/>
          <w:numId w:val="55"/>
        </w:numPr>
        <w:spacing w:after="0"/>
        <w:rPr>
          <w:rFonts w:cs="Arial"/>
        </w:rPr>
      </w:pPr>
      <w:r w:rsidRPr="001E47DF">
        <w:rPr>
          <w:rFonts w:cs="Arial"/>
        </w:rPr>
        <w:t xml:space="preserve">montaż rur, kształtek, </w:t>
      </w:r>
      <w:r w:rsidR="00DC2AED" w:rsidRPr="001E47DF">
        <w:rPr>
          <w:rFonts w:cs="Arial"/>
          <w:szCs w:val="22"/>
        </w:rPr>
        <w:t xml:space="preserve">urządzeń, grzejników, </w:t>
      </w:r>
      <w:r w:rsidR="00814790" w:rsidRPr="001E47DF">
        <w:rPr>
          <w:rFonts w:cs="Arial"/>
          <w:szCs w:val="22"/>
        </w:rPr>
        <w:t>anemostatów, central wentylacyjnych, aspiracji</w:t>
      </w:r>
      <w:r w:rsidR="00DC2AED" w:rsidRPr="001E47DF">
        <w:rPr>
          <w:rFonts w:cs="Arial"/>
          <w:szCs w:val="22"/>
        </w:rPr>
        <w:t xml:space="preserve">, </w:t>
      </w:r>
      <w:r w:rsidRPr="001E47DF">
        <w:rPr>
          <w:rFonts w:cs="Arial"/>
        </w:rPr>
        <w:t xml:space="preserve">studni kanalizacyjnych, przepompowni, separatorów i armatury, </w:t>
      </w:r>
    </w:p>
    <w:p w14:paraId="65AD1C6B" w14:textId="5EF09C7D" w:rsidR="004E3270" w:rsidRPr="001E47DF" w:rsidRDefault="001A6DA5" w:rsidP="0005641F">
      <w:pPr>
        <w:pStyle w:val="akapit"/>
        <w:numPr>
          <w:ilvl w:val="0"/>
          <w:numId w:val="55"/>
        </w:numPr>
        <w:spacing w:after="0"/>
        <w:rPr>
          <w:rFonts w:cs="Arial"/>
        </w:rPr>
      </w:pPr>
      <w:r w:rsidRPr="001E47DF">
        <w:rPr>
          <w:rFonts w:cs="Arial"/>
        </w:rPr>
        <w:t xml:space="preserve">wykonanie przewodów ochronnych na rurociągach przy przejściach pod drogami i torami kolejowymi (jeśli występują takie przypadki), </w:t>
      </w:r>
    </w:p>
    <w:p w14:paraId="55DA6512" w14:textId="08817BF5" w:rsidR="00814790" w:rsidRPr="001E47DF" w:rsidRDefault="001A6DA5" w:rsidP="0005641F">
      <w:pPr>
        <w:pStyle w:val="akapit"/>
        <w:numPr>
          <w:ilvl w:val="0"/>
          <w:numId w:val="55"/>
        </w:numPr>
        <w:spacing w:after="0"/>
        <w:rPr>
          <w:rFonts w:cs="Arial"/>
        </w:rPr>
      </w:pPr>
      <w:r w:rsidRPr="001E47DF">
        <w:rPr>
          <w:rFonts w:cs="Arial"/>
        </w:rPr>
        <w:t>montaż  urządzeń do lokalnego podczyszczania ścieków tj. osadniki, separatory substancji ropopochodnych, neutralizatory itp.</w:t>
      </w:r>
    </w:p>
    <w:p w14:paraId="6ACD14C5" w14:textId="653D633B" w:rsidR="00814790" w:rsidRPr="001E47DF" w:rsidRDefault="001A6DA5" w:rsidP="0005641F">
      <w:pPr>
        <w:pStyle w:val="akapit"/>
        <w:numPr>
          <w:ilvl w:val="0"/>
          <w:numId w:val="55"/>
        </w:numPr>
        <w:spacing w:after="0"/>
        <w:rPr>
          <w:rFonts w:cs="Arial"/>
        </w:rPr>
      </w:pPr>
      <w:r w:rsidRPr="001E47DF">
        <w:rPr>
          <w:rFonts w:cs="Arial"/>
        </w:rPr>
        <w:t xml:space="preserve">wykonanie izolacji termicznej w przypadku nie zachowania wymaganej głębokości przemarzania gruntu dla prowadzenia instalacji, </w:t>
      </w:r>
    </w:p>
    <w:p w14:paraId="1409FFC7" w14:textId="419D4FD9" w:rsidR="00814790" w:rsidRPr="001E47DF" w:rsidRDefault="001A6DA5" w:rsidP="0005641F">
      <w:pPr>
        <w:pStyle w:val="akapit"/>
        <w:numPr>
          <w:ilvl w:val="0"/>
          <w:numId w:val="55"/>
        </w:numPr>
        <w:spacing w:after="0"/>
        <w:rPr>
          <w:rFonts w:cs="Arial"/>
        </w:rPr>
      </w:pPr>
      <w:r w:rsidRPr="001E47DF">
        <w:rPr>
          <w:rFonts w:cs="Arial"/>
        </w:rPr>
        <w:t xml:space="preserve">oznaczenie w sposób trwały usytuowania zabudowanej armatury odpowiednimi </w:t>
      </w:r>
      <w:r w:rsidRPr="001E47DF">
        <w:rPr>
          <w:rFonts w:cs="Arial"/>
        </w:rPr>
        <w:lastRenderedPageBreak/>
        <w:t>tabliczkami informacyjnymi</w:t>
      </w:r>
      <w:r w:rsidR="00814790" w:rsidRPr="001E47DF">
        <w:rPr>
          <w:rFonts w:cs="Arial"/>
        </w:rPr>
        <w:t>;</w:t>
      </w:r>
    </w:p>
    <w:p w14:paraId="026D3619" w14:textId="383B83D8" w:rsidR="00814790" w:rsidRPr="001E47DF" w:rsidRDefault="001A6DA5" w:rsidP="0005641F">
      <w:pPr>
        <w:pStyle w:val="akapit"/>
        <w:numPr>
          <w:ilvl w:val="0"/>
          <w:numId w:val="55"/>
        </w:numPr>
        <w:spacing w:after="0"/>
        <w:rPr>
          <w:rFonts w:cs="Arial"/>
        </w:rPr>
      </w:pPr>
      <w:r w:rsidRPr="001E47DF">
        <w:rPr>
          <w:rFonts w:cs="Arial"/>
        </w:rPr>
        <w:t xml:space="preserve">montaż i demontaż sprzętu pomocniczego stosowanego przy wykonywaniu robót  oraz ustawienie, przestawienie, przenoszenie i rozebranie niezbędnych rusztowań przenośnych, umożliwiających wykonanie robót, </w:t>
      </w:r>
    </w:p>
    <w:p w14:paraId="0617E044" w14:textId="40853C3C" w:rsidR="00814790" w:rsidRPr="001E47DF" w:rsidRDefault="001A6DA5" w:rsidP="0005641F">
      <w:pPr>
        <w:pStyle w:val="akapit"/>
        <w:numPr>
          <w:ilvl w:val="0"/>
          <w:numId w:val="55"/>
        </w:numPr>
        <w:spacing w:after="0"/>
        <w:rPr>
          <w:rFonts w:cs="Arial"/>
        </w:rPr>
      </w:pPr>
      <w:r w:rsidRPr="001E47DF">
        <w:rPr>
          <w:rFonts w:cs="Arial"/>
        </w:rPr>
        <w:t>wykonanie płukania rurociągów wraz z udokumentowaniem wykonania – jeśli będzie to konieczne w przypadku niepożądanych zanieczyszczeń,</w:t>
      </w:r>
    </w:p>
    <w:p w14:paraId="4F5BE015" w14:textId="073D9E68" w:rsidR="00814790" w:rsidRPr="001E47DF" w:rsidRDefault="001A6DA5" w:rsidP="0005641F">
      <w:pPr>
        <w:pStyle w:val="akapit"/>
        <w:numPr>
          <w:ilvl w:val="0"/>
          <w:numId w:val="55"/>
        </w:numPr>
        <w:spacing w:after="0"/>
        <w:rPr>
          <w:rFonts w:cs="Arial"/>
        </w:rPr>
      </w:pPr>
      <w:r w:rsidRPr="001E47DF">
        <w:rPr>
          <w:rFonts w:cs="Arial"/>
        </w:rPr>
        <w:t>przeprowadzenie wymaganych prób instalacji (próby szczelności) wraz z udokumentowaniem ich wyników (protokoły odbiorów, wpisy do dziennika budowy),</w:t>
      </w:r>
    </w:p>
    <w:p w14:paraId="0F15D8FD" w14:textId="71210617" w:rsidR="006077B2" w:rsidRPr="001E47DF" w:rsidRDefault="006077B2" w:rsidP="0005641F">
      <w:pPr>
        <w:pStyle w:val="akapit"/>
        <w:numPr>
          <w:ilvl w:val="0"/>
          <w:numId w:val="55"/>
        </w:numPr>
        <w:spacing w:after="0"/>
        <w:rPr>
          <w:rFonts w:cs="Arial"/>
        </w:rPr>
      </w:pPr>
      <w:r w:rsidRPr="001E47DF">
        <w:rPr>
          <w:rFonts w:cs="Arial"/>
        </w:rPr>
        <w:t>wykonanie monitoringu wizyjnego kanałów, po wybudowaniu sieci i przyłączy kanalizacyjnych, realizowanych w ramach przedmiotu realizacji potwierdzonego nagraniem, profilami z wydruku monitoringu ze spadkami i długościami monitorowanych przewodów dla wszystkich instalacji kanalizacyjnych</w:t>
      </w:r>
    </w:p>
    <w:p w14:paraId="2D8536A2" w14:textId="7D841663" w:rsidR="001A6DA5" w:rsidRPr="001E47DF" w:rsidRDefault="001A6DA5" w:rsidP="0005641F">
      <w:pPr>
        <w:pStyle w:val="akapit"/>
        <w:numPr>
          <w:ilvl w:val="0"/>
          <w:numId w:val="55"/>
        </w:numPr>
        <w:spacing w:after="0"/>
        <w:rPr>
          <w:rFonts w:cs="Arial"/>
        </w:rPr>
      </w:pPr>
      <w:r w:rsidRPr="001E47DF">
        <w:rPr>
          <w:rFonts w:cs="Arial"/>
        </w:rPr>
        <w:t>oraz wszelkich innych prac niezbędnych do prawidłowego i kompleksowego wykonania, odbioru i późniejszej eksploatacji instalacji.</w:t>
      </w:r>
    </w:p>
    <w:p w14:paraId="2000C23C" w14:textId="77777777" w:rsidR="00784080" w:rsidRPr="00346B0A" w:rsidRDefault="00784080" w:rsidP="00346B0A">
      <w:pPr>
        <w:keepNext/>
        <w:outlineLvl w:val="3"/>
        <w:rPr>
          <w:rFonts w:cs="Arial"/>
          <w:b/>
          <w:snapToGrid w:val="0"/>
          <w:vanish/>
          <w:color w:val="000000"/>
        </w:rPr>
      </w:pPr>
    </w:p>
    <w:p w14:paraId="00E63794" w14:textId="3DFCE0C2" w:rsidR="00D75DD5" w:rsidRPr="001E47DF" w:rsidRDefault="00225F87" w:rsidP="0005641F">
      <w:pPr>
        <w:pStyle w:val="Poziom3"/>
        <w:numPr>
          <w:ilvl w:val="2"/>
          <w:numId w:val="92"/>
        </w:numPr>
        <w:rPr>
          <w:rFonts w:cs="Arial"/>
        </w:rPr>
      </w:pPr>
      <w:r w:rsidRPr="001E47DF">
        <w:rPr>
          <w:rFonts w:cs="Arial"/>
        </w:rPr>
        <w:t xml:space="preserve">Instalacja </w:t>
      </w:r>
      <w:r w:rsidR="00D75DD5" w:rsidRPr="001E47DF">
        <w:rPr>
          <w:rFonts w:cs="Arial"/>
        </w:rPr>
        <w:t>ogrzewanie, wentylacja i klimatyzacja</w:t>
      </w:r>
    </w:p>
    <w:p w14:paraId="73D1E195" w14:textId="77777777" w:rsidR="002331A2" w:rsidRPr="002331A2" w:rsidRDefault="002331A2" w:rsidP="002331A2">
      <w:pPr>
        <w:rPr>
          <w:lang w:eastAsia="en-US"/>
        </w:rPr>
      </w:pPr>
    </w:p>
    <w:p w14:paraId="6EB2B5C7" w14:textId="0B0D1EF1" w:rsidR="00EB3525" w:rsidRPr="001E47DF" w:rsidRDefault="00FF576E" w:rsidP="0005641F">
      <w:pPr>
        <w:pStyle w:val="Poziom3"/>
        <w:numPr>
          <w:ilvl w:val="3"/>
          <w:numId w:val="92"/>
        </w:numPr>
        <w:rPr>
          <w:rFonts w:cs="Arial"/>
        </w:rPr>
      </w:pPr>
      <w:r w:rsidRPr="001E47DF">
        <w:rPr>
          <w:rFonts w:cs="Arial"/>
        </w:rPr>
        <w:t>Instalacja ogrzewania:</w:t>
      </w:r>
    </w:p>
    <w:p w14:paraId="39AE822D" w14:textId="10381AF4" w:rsidR="00EB3525" w:rsidRPr="004E2B44" w:rsidRDefault="00EB3525" w:rsidP="0005641F">
      <w:pPr>
        <w:pStyle w:val="Akapitzlist"/>
        <w:numPr>
          <w:ilvl w:val="0"/>
          <w:numId w:val="56"/>
        </w:numPr>
      </w:pPr>
      <w:r w:rsidRPr="004E2B44">
        <w:t xml:space="preserve">Wszystkie obiekty </w:t>
      </w:r>
      <w:r w:rsidR="006B3B03" w:rsidRPr="004E2B44">
        <w:t xml:space="preserve">zrealizowane w ramach niniejszego Przedmiotu Umowy </w:t>
      </w:r>
      <w:r w:rsidRPr="004E2B44">
        <w:t>zostaną wyposażone w ogrzewanie</w:t>
      </w:r>
      <w:r w:rsidR="00BC10AB" w:rsidRPr="004E2B44">
        <w:t>. Instalacje ogrzewania będą zapewniały utrzymanie w pomieszczeniach założonych temperatur, zgodnych z obowiązującymi przepisami oraz wymaganiami technologicznym. Jeżeli ze wzglę</w:t>
      </w:r>
      <w:r w:rsidR="006B3B03" w:rsidRPr="004E2B44">
        <w:t>dów technologicznych nie jest wymagane ogrzewanie wówczas obiekt nie będzie wyposażony w ww. instalację.</w:t>
      </w:r>
    </w:p>
    <w:p w14:paraId="4E18E190" w14:textId="5F91C684" w:rsidR="00EB3525" w:rsidRPr="001E47DF" w:rsidRDefault="00EB3525" w:rsidP="0005641F">
      <w:pPr>
        <w:pStyle w:val="Akapitzlist"/>
        <w:numPr>
          <w:ilvl w:val="0"/>
          <w:numId w:val="56"/>
        </w:numPr>
        <w:rPr>
          <w:rFonts w:cs="Arial"/>
          <w:b/>
          <w:bCs/>
        </w:rPr>
      </w:pPr>
      <w:r w:rsidRPr="004E2B44">
        <w:t xml:space="preserve">Wykonawca opracuje, dokona obliczeń i wykona wszystkie instalacje grzewcze zgodnie z określonym zakresem robót w celu uzyskania kompletnych i w pełni funkcjonalnych instalacji dla wszystkich obszarów wymienionych w </w:t>
      </w:r>
      <w:r w:rsidR="006B3B03" w:rsidRPr="001E47DF">
        <w:rPr>
          <w:rFonts w:cs="Arial"/>
          <w:bCs/>
        </w:rPr>
        <w:t>ramach przedmiotu Umowy</w:t>
      </w:r>
      <w:r w:rsidRPr="001E47DF">
        <w:rPr>
          <w:rFonts w:cs="Arial"/>
          <w:bCs/>
        </w:rPr>
        <w:t>. Instalacje ogrzewania powinny obejmować wszystkie materiały i instalacje opisane w niniejszym dokumencie oraz w stosownych specyfikacjach technicznych. Wykonawca odpowiada za kompletne wykonanie zakresu realizacji inwestycji zgodnie z PFU.</w:t>
      </w:r>
    </w:p>
    <w:p w14:paraId="755C82A2" w14:textId="6E179C2F" w:rsidR="003A6001" w:rsidRPr="001E47DF" w:rsidRDefault="00D75DD5" w:rsidP="0005641F">
      <w:pPr>
        <w:pStyle w:val="Akapitzlist"/>
        <w:numPr>
          <w:ilvl w:val="0"/>
          <w:numId w:val="56"/>
        </w:numPr>
        <w:rPr>
          <w:rFonts w:cs="Arial"/>
          <w:b/>
          <w:bCs/>
        </w:rPr>
      </w:pPr>
      <w:r w:rsidRPr="004E2B44">
        <w:t>Jeżeli nie określono inaczej, pomieszczenia wyposażone zostaną w ogrzewanie elektryczne</w:t>
      </w:r>
      <w:r w:rsidR="003924A3" w:rsidRPr="001E47DF">
        <w:rPr>
          <w:rFonts w:cs="Arial"/>
          <w:bCs/>
        </w:rPr>
        <w:t>, wyposażenie w grzejniki z termostatem nastawczym</w:t>
      </w:r>
      <w:r w:rsidRPr="001E47DF">
        <w:rPr>
          <w:rFonts w:cs="Arial"/>
          <w:bCs/>
        </w:rPr>
        <w:t>.</w:t>
      </w:r>
    </w:p>
    <w:p w14:paraId="035981B1" w14:textId="66505DC2" w:rsidR="00161F05" w:rsidRPr="001E47DF" w:rsidRDefault="00161F05" w:rsidP="0005641F">
      <w:pPr>
        <w:pStyle w:val="Akapitzlist"/>
        <w:numPr>
          <w:ilvl w:val="0"/>
          <w:numId w:val="56"/>
        </w:numPr>
        <w:rPr>
          <w:rFonts w:cs="Arial"/>
          <w:b/>
          <w:bCs/>
        </w:rPr>
      </w:pPr>
      <w:r w:rsidRPr="004E2B44">
        <w:t>Zewnętrzne warunki obliczeniowe</w:t>
      </w:r>
      <w:r w:rsidR="00EE2617" w:rsidRPr="001E47DF">
        <w:rPr>
          <w:rFonts w:cs="Arial"/>
          <w:bCs/>
        </w:rPr>
        <w:t xml:space="preserve"> do uwzględnienia przez Wykonawcę, zgodnie z usytuowaniem projektowanych obiektów to t</w:t>
      </w:r>
      <w:r w:rsidRPr="001E47DF">
        <w:rPr>
          <w:rFonts w:cs="Arial"/>
          <w:bCs/>
        </w:rPr>
        <w:t xml:space="preserve">emperatura obliczeniowa zewnętrzna: </w:t>
      </w:r>
      <w:r w:rsidR="00EE2617" w:rsidRPr="001E47DF">
        <w:rPr>
          <w:rFonts w:cs="Arial"/>
          <w:bCs/>
        </w:rPr>
        <w:t xml:space="preserve">         </w:t>
      </w:r>
      <w:r w:rsidRPr="001E47DF">
        <w:rPr>
          <w:rFonts w:cs="Arial"/>
          <w:bCs/>
        </w:rPr>
        <w:t>(</w:t>
      </w:r>
      <w:r w:rsidR="00EE2617" w:rsidRPr="001E47DF">
        <w:rPr>
          <w:rFonts w:cs="Arial"/>
          <w:bCs/>
          <w:vertAlign w:val="subscript"/>
        </w:rPr>
        <w:t>-</w:t>
      </w:r>
      <w:r w:rsidRPr="001E47DF">
        <w:rPr>
          <w:rFonts w:cs="Arial"/>
          <w:bCs/>
        </w:rPr>
        <w:t>20)°C – strefa klimatyczna III wg PN-EN12831.</w:t>
      </w:r>
    </w:p>
    <w:p w14:paraId="56E25FF1" w14:textId="0C008767" w:rsidR="00682469" w:rsidRPr="001E47DF" w:rsidRDefault="00682469" w:rsidP="0005641F">
      <w:pPr>
        <w:pStyle w:val="Akapitzlist"/>
        <w:numPr>
          <w:ilvl w:val="0"/>
          <w:numId w:val="56"/>
        </w:numPr>
        <w:rPr>
          <w:rFonts w:cs="Arial"/>
        </w:rPr>
      </w:pPr>
      <w:r w:rsidRPr="004E2B44">
        <w:lastRenderedPageBreak/>
        <w:t xml:space="preserve">Temperatura obliczeniowa powietrza zewnętrznego dla okresu letniego zgodnie: zgodnie z wg PN-B-03420. </w:t>
      </w:r>
    </w:p>
    <w:p w14:paraId="308CDA64" w14:textId="2FA6D2A6" w:rsidR="00682469" w:rsidRPr="001E47DF" w:rsidRDefault="00682469" w:rsidP="0005641F">
      <w:pPr>
        <w:pStyle w:val="NormalnyEP"/>
        <w:numPr>
          <w:ilvl w:val="0"/>
          <w:numId w:val="56"/>
        </w:numPr>
        <w:rPr>
          <w:rFonts w:cs="Arial"/>
        </w:rPr>
      </w:pPr>
      <w:r w:rsidRPr="004E2B44">
        <w:t>Wszystkie zastosowane przez Wykonawcę materiały muszą posiadać zaświadczenia o zgodności z Polską Normą oraz atesty i dopuszczenia do stosowania w budownictwie.</w:t>
      </w:r>
    </w:p>
    <w:p w14:paraId="48327E2D" w14:textId="0B97BE08" w:rsidR="00211549" w:rsidRPr="001E47DF" w:rsidRDefault="00211549" w:rsidP="0005641F">
      <w:pPr>
        <w:pStyle w:val="Akapitzlist"/>
        <w:numPr>
          <w:ilvl w:val="0"/>
          <w:numId w:val="56"/>
        </w:numPr>
        <w:rPr>
          <w:rFonts w:cs="Arial"/>
          <w:lang w:val="pl-PL"/>
        </w:rPr>
      </w:pPr>
      <w:r w:rsidRPr="004E2B44">
        <w:t>Temperatury obliczeniowe wewnętrzne w ogrzewanych pomieszczeniach należy przyjąć zgodnie z Rozporządzeniem Ministra Infrastruktury z dnia 12.04.2002r. w sprawie warunków technicznych, jakim powinny odpowiadać budynki i ich usytuowanie (Dz. U. 2002.75.690 wraz z późniejszymi zmianami) oraz reżimem technologicznym poszczególnych obiektów, pomieszczeń.</w:t>
      </w:r>
    </w:p>
    <w:p w14:paraId="314A828B" w14:textId="1A3EB110" w:rsidR="006B3B03" w:rsidRPr="001E47DF" w:rsidRDefault="00D75DD5" w:rsidP="0005641F">
      <w:pPr>
        <w:pStyle w:val="Akapitzlist"/>
        <w:numPr>
          <w:ilvl w:val="0"/>
          <w:numId w:val="56"/>
        </w:numPr>
        <w:rPr>
          <w:rFonts w:cs="Arial"/>
          <w:b/>
        </w:rPr>
      </w:pPr>
      <w:r w:rsidRPr="004E2B44">
        <w:t xml:space="preserve">Ogrzewanie pomieszczeń, jeżeli nie określono szczegółowych wymagań, </w:t>
      </w:r>
      <w:r w:rsidRPr="001E47DF">
        <w:rPr>
          <w:rFonts w:cs="Arial"/>
          <w:bCs/>
        </w:rPr>
        <w:t>będzie umożliwiało utrzymywanie założonych temperatur w pomieszczeniach, zgodnych z wymogami obowiązujących przepisów. Wykonawca dobierze temperatury zgodnie z obowiązującym</w:t>
      </w:r>
      <w:r w:rsidR="00615AD2" w:rsidRPr="001E47DF">
        <w:rPr>
          <w:rFonts w:cs="Arial"/>
          <w:bCs/>
        </w:rPr>
        <w:t>i przepisami w oparciu o wymogi reżimu technologicznego Wykonawcy.</w:t>
      </w:r>
    </w:p>
    <w:p w14:paraId="4ED1121A" w14:textId="77777777" w:rsidR="00346B43" w:rsidRPr="001E47DF" w:rsidRDefault="00346B43" w:rsidP="00346B43">
      <w:pPr>
        <w:rPr>
          <w:rFonts w:cs="Arial"/>
          <w:color w:val="2E74B5" w:themeColor="accent5" w:themeShade="BF"/>
        </w:rPr>
      </w:pPr>
    </w:p>
    <w:p w14:paraId="45B06109" w14:textId="2B43F924" w:rsidR="00346B43" w:rsidRPr="001E47DF" w:rsidRDefault="00346B43" w:rsidP="0005641F">
      <w:pPr>
        <w:pStyle w:val="Poziom3"/>
        <w:numPr>
          <w:ilvl w:val="3"/>
          <w:numId w:val="92"/>
        </w:numPr>
        <w:rPr>
          <w:rFonts w:cs="Arial"/>
        </w:rPr>
      </w:pPr>
      <w:r w:rsidRPr="001E47DF">
        <w:rPr>
          <w:rFonts w:cs="Arial"/>
        </w:rPr>
        <w:t>Instalacja wentylacji i klimatyzacja</w:t>
      </w:r>
    </w:p>
    <w:p w14:paraId="139CF17D" w14:textId="6FF8BADF" w:rsidR="00C47F57" w:rsidRPr="001E47DF" w:rsidRDefault="00C47F57" w:rsidP="004E2B44">
      <w:pPr>
        <w:ind w:left="425"/>
        <w:rPr>
          <w:rFonts w:cs="Arial"/>
        </w:rPr>
      </w:pPr>
      <w:r w:rsidRPr="001E47DF">
        <w:t xml:space="preserve">W zakresie przedmiotu zadania znajdują się kompletne instalacje wentylacji, klimatyzacji, odpylania dla przedmiotu Umowy.  </w:t>
      </w:r>
    </w:p>
    <w:p w14:paraId="06E8F585" w14:textId="2CEDCCF3" w:rsidR="00C47F57" w:rsidRPr="001E47DF" w:rsidRDefault="00C47F57" w:rsidP="004E2B44">
      <w:pPr>
        <w:ind w:left="425"/>
        <w:rPr>
          <w:rFonts w:cs="Arial"/>
        </w:rPr>
      </w:pPr>
      <w:r w:rsidRPr="001E47DF">
        <w:rPr>
          <w:rFonts w:cs="Arial"/>
        </w:rPr>
        <w:t xml:space="preserve">Instalacje wentylacji, klimatyzacji i oddymiania </w:t>
      </w:r>
      <w:r w:rsidR="00E233D7" w:rsidRPr="001E47DF">
        <w:rPr>
          <w:rFonts w:cs="Arial"/>
        </w:rPr>
        <w:t>(jeżeli wystąpią)</w:t>
      </w:r>
      <w:r w:rsidRPr="001E47DF">
        <w:rPr>
          <w:rFonts w:cs="Arial"/>
        </w:rPr>
        <w:t xml:space="preserve"> należy zaprojektować i wykonać zgodnie z obowiązującymi w Polsce przepisami i normami, w sposób zapewniający uzyskanie pozwolenia na użytkowanie i możliwość </w:t>
      </w:r>
      <w:r w:rsidR="00345C3F" w:rsidRPr="001E47DF">
        <w:rPr>
          <w:rFonts w:cs="Arial"/>
        </w:rPr>
        <w:t xml:space="preserve">prawidłowej </w:t>
      </w:r>
      <w:r w:rsidRPr="001E47DF">
        <w:rPr>
          <w:rFonts w:cs="Arial"/>
        </w:rPr>
        <w:t xml:space="preserve">eksploatacji zgodnie z prawem. </w:t>
      </w:r>
    </w:p>
    <w:p w14:paraId="321FB021" w14:textId="77777777" w:rsidR="00C47F57" w:rsidRPr="001E47DF" w:rsidRDefault="00C47F57" w:rsidP="004E2B44">
      <w:pPr>
        <w:ind w:left="425"/>
        <w:rPr>
          <w:rFonts w:cs="Arial"/>
        </w:rPr>
      </w:pPr>
      <w:r w:rsidRPr="001E47DF">
        <w:rPr>
          <w:rFonts w:cs="Arial"/>
        </w:rPr>
        <w:t>Projektowane budynki i obiekty budowlane, w zależności od ich przeznaczenia i technologii, należy wyposażyć w następujące instalacje wentylacji i klimatyzacji, oddymiania:</w:t>
      </w:r>
    </w:p>
    <w:p w14:paraId="04B4C067" w14:textId="1C5BA218" w:rsidR="00C47F57" w:rsidRPr="001E47DF" w:rsidRDefault="00C47F57" w:rsidP="0005641F">
      <w:pPr>
        <w:pStyle w:val="Akapitzlist"/>
        <w:numPr>
          <w:ilvl w:val="0"/>
          <w:numId w:val="107"/>
        </w:numPr>
        <w:rPr>
          <w:rFonts w:cs="Arial"/>
        </w:rPr>
      </w:pPr>
      <w:r w:rsidRPr="001E47DF">
        <w:t>instalację wentylacji naturalnej,</w:t>
      </w:r>
    </w:p>
    <w:p w14:paraId="2545DDCD" w14:textId="77777777" w:rsidR="00C47F57" w:rsidRPr="001E47DF" w:rsidRDefault="00C47F57" w:rsidP="0005641F">
      <w:pPr>
        <w:pStyle w:val="Akapitzlist"/>
        <w:numPr>
          <w:ilvl w:val="0"/>
          <w:numId w:val="107"/>
        </w:numPr>
        <w:rPr>
          <w:rFonts w:cs="Arial"/>
        </w:rPr>
      </w:pPr>
      <w:r w:rsidRPr="001E47DF">
        <w:t>instalację wentylacji mechanicznej,</w:t>
      </w:r>
    </w:p>
    <w:p w14:paraId="045AC5A9" w14:textId="77777777" w:rsidR="00C47F57" w:rsidRPr="001E47DF" w:rsidRDefault="00C47F57" w:rsidP="0005641F">
      <w:pPr>
        <w:pStyle w:val="Akapitzlist"/>
        <w:numPr>
          <w:ilvl w:val="0"/>
          <w:numId w:val="107"/>
        </w:numPr>
        <w:rPr>
          <w:rFonts w:cs="Arial"/>
        </w:rPr>
      </w:pPr>
      <w:r w:rsidRPr="001E47DF">
        <w:t>instalację wentylacji awaryjnej,</w:t>
      </w:r>
    </w:p>
    <w:p w14:paraId="295DA31C" w14:textId="77777777" w:rsidR="00C47F57" w:rsidRPr="001E47DF" w:rsidRDefault="00C47F57" w:rsidP="0005641F">
      <w:pPr>
        <w:pStyle w:val="Akapitzlist"/>
        <w:numPr>
          <w:ilvl w:val="0"/>
          <w:numId w:val="107"/>
        </w:numPr>
        <w:rPr>
          <w:rFonts w:cs="Arial"/>
        </w:rPr>
      </w:pPr>
      <w:r w:rsidRPr="001E47DF">
        <w:t xml:space="preserve">instalację klimatyzacji, </w:t>
      </w:r>
    </w:p>
    <w:p w14:paraId="0847444A" w14:textId="01E73FF2" w:rsidR="00C47F57" w:rsidRPr="001E47DF" w:rsidRDefault="00C47F57" w:rsidP="0005641F">
      <w:pPr>
        <w:pStyle w:val="Akapitzlist"/>
        <w:numPr>
          <w:ilvl w:val="0"/>
          <w:numId w:val="107"/>
        </w:numPr>
        <w:rPr>
          <w:rFonts w:cs="Arial"/>
        </w:rPr>
      </w:pPr>
      <w:r w:rsidRPr="001E47DF">
        <w:t>instalację oddymiania</w:t>
      </w:r>
      <w:r w:rsidR="00410ACC" w:rsidRPr="001E47DF">
        <w:rPr>
          <w:rFonts w:cs="Arial"/>
        </w:rPr>
        <w:t xml:space="preserve"> (jeżeli wymagane).</w:t>
      </w:r>
    </w:p>
    <w:p w14:paraId="3B6483C3" w14:textId="77777777" w:rsidR="004E2B44" w:rsidRPr="001E47DF" w:rsidRDefault="004E2B44" w:rsidP="00E262F4">
      <w:pPr>
        <w:pStyle w:val="Akapitzlist"/>
        <w:ind w:left="927"/>
      </w:pPr>
    </w:p>
    <w:p w14:paraId="31137990" w14:textId="77777777" w:rsidR="00C47F57" w:rsidRPr="001E47DF" w:rsidRDefault="00C47F57" w:rsidP="00E262F4">
      <w:pPr>
        <w:ind w:left="425"/>
        <w:rPr>
          <w:rFonts w:cs="Arial"/>
        </w:rPr>
      </w:pPr>
      <w:r w:rsidRPr="001E47DF">
        <w:t xml:space="preserve">Zadaniem układów wentylacyjnych i klimatyzacyjnych ma być odprowadzanie zysków ciepła, dostarczenie wymaganych ilości powietrza na potrzeby technologiczne, wymiany powietrza, utrzymanie nadciśnienia lub podciśnienia, doprowadzenie wymaganych </w:t>
      </w:r>
      <w:r w:rsidRPr="001E47DF">
        <w:lastRenderedPageBreak/>
        <w:t>higienicznie ilości powietrza świeżego, podgrzewanie, nawilżanie, osuszanie lub chłodzenie powietrza w pomieszczeniach, w których jest to wymagane.</w:t>
      </w:r>
    </w:p>
    <w:p w14:paraId="35DACD8F" w14:textId="77777777" w:rsidR="00C47F57" w:rsidRPr="001E47DF" w:rsidRDefault="00C47F57" w:rsidP="00E262F4">
      <w:pPr>
        <w:ind w:left="425"/>
        <w:rPr>
          <w:rFonts w:cs="Arial"/>
        </w:rPr>
      </w:pPr>
      <w:r w:rsidRPr="001E47DF">
        <w:t>Wentylację mechaniczną lub grawitacyjną należy zapewnić w wszystkich obiektach kubaturowych i pomieszczeniach, w tunelach, w komorach oraz w innych wydzielonych przestrzeniach, w których ze względów zdrowotnych, technologicznych lub bezpieczeństwa konieczne jest zapewnienie wymiany powietrza.</w:t>
      </w:r>
    </w:p>
    <w:p w14:paraId="4376361B" w14:textId="5AF465D6" w:rsidR="00C47F57" w:rsidRPr="001E47DF" w:rsidRDefault="00C47F57" w:rsidP="00E262F4">
      <w:pPr>
        <w:ind w:left="425"/>
        <w:rPr>
          <w:rFonts w:cs="Arial"/>
        </w:rPr>
      </w:pPr>
      <w:r w:rsidRPr="001E47DF">
        <w:t xml:space="preserve">Instalacje klimatyzacji należy stosować w pomieszczeniach w których odprowadzenie zysków ciepła oraz zapewnienie wymaganych i stabilnych warunków środowiskowych dla pracy obsługi i urządzeń technologicznych będzie niemożliwe poprzez zastosowanie instalacji wentylacji mechanicznej. Instalacje klimatyzacji należy zapewnić w wszystkich pomieszczeniach </w:t>
      </w:r>
      <w:proofErr w:type="spellStart"/>
      <w:r w:rsidRPr="001E47DF">
        <w:t>AKPiA</w:t>
      </w:r>
      <w:proofErr w:type="spellEnd"/>
      <w:r w:rsidRPr="001E47DF">
        <w:t xml:space="preserve">, w pomieszczeniach ruchu elektrycznego (z wyjątkiem kablowni i komór transformatorów), oraz w pomieszczeniach o charakterze biurowym i inżynierskich. W pomieszczeniach AKPIA oraz ruchu elektrycznego układy klimatyzacyjne wykonać w układzie pełnej redundancji </w:t>
      </w:r>
      <w:r w:rsidR="00E233D7" w:rsidRPr="001E47DF">
        <w:rPr>
          <w:rFonts w:cs="Arial"/>
        </w:rPr>
        <w:t>(2x100%)</w:t>
      </w:r>
      <w:r w:rsidRPr="001E47DF">
        <w:rPr>
          <w:rFonts w:cs="Arial"/>
        </w:rPr>
        <w:t xml:space="preserve"> wraz z wyprowadzeniem niezależnych sygnałów pomiaru temperatury pomieszczeń do systemu DCS oraz wizualizacji stanów pracy poszczególnych jednostek klimatyzacyjnych i wentylacyjnych.</w:t>
      </w:r>
      <w:r w:rsidR="00E2665F" w:rsidRPr="001E47DF">
        <w:t xml:space="preserve"> </w:t>
      </w:r>
      <w:r w:rsidR="00E2665F" w:rsidRPr="001E47DF">
        <w:rPr>
          <w:rFonts w:cs="Arial"/>
        </w:rPr>
        <w:t>Założeniem jest, iż zastosowana wentylacja powinna zapewniać nadciśnienie w pomieszczeniach wentylowanych. W układach wentylacji zastosować wymienne układy filtracyjne.</w:t>
      </w:r>
    </w:p>
    <w:p w14:paraId="2906866C" w14:textId="77777777" w:rsidR="00C47F57" w:rsidRPr="001E47DF" w:rsidRDefault="00C47F57" w:rsidP="00E262F4">
      <w:pPr>
        <w:ind w:left="425"/>
        <w:rPr>
          <w:rFonts w:cs="Arial"/>
        </w:rPr>
      </w:pPr>
      <w:r w:rsidRPr="001E47DF">
        <w:t>W pomieszczeniach zagrożonych wydzielaniem się substancji szkodliwej dla zdrowia bądź substancji palnej, w ilościach mogących stworzyć zagrożenie wybuchem, należy stosować dodatkową, wentylację awaryjną, uruchamianą automatycznie oraz ręcznie zarówno od wewnątrz, jak i zewnątrz pomieszczenia.</w:t>
      </w:r>
    </w:p>
    <w:p w14:paraId="3CB7C7BB" w14:textId="1CD2808F" w:rsidR="00D65D01" w:rsidRPr="001E47DF" w:rsidRDefault="00C47F57" w:rsidP="00E262F4">
      <w:pPr>
        <w:ind w:left="360"/>
        <w:rPr>
          <w:rFonts w:cs="Arial"/>
          <w:highlight w:val="green"/>
        </w:rPr>
      </w:pPr>
      <w:r w:rsidRPr="001E47DF">
        <w:t>Wszędzie, gdzie jest to wymagane ze względów pożarowych należy zastosować instalacje oddymiania.</w:t>
      </w:r>
    </w:p>
    <w:p w14:paraId="2E149A6E" w14:textId="77777777" w:rsidR="001C4DDE" w:rsidRPr="001E47DF" w:rsidRDefault="001C4DDE" w:rsidP="001C4DDE">
      <w:pPr>
        <w:pStyle w:val="EPK-treopisu"/>
        <w:spacing w:before="120" w:after="0"/>
        <w:ind w:left="360"/>
        <w:rPr>
          <w:rFonts w:cs="Arial"/>
          <w:sz w:val="22"/>
          <w:highlight w:val="green"/>
        </w:rPr>
      </w:pPr>
    </w:p>
    <w:p w14:paraId="5E1736CE" w14:textId="5DBC6796" w:rsidR="00D65D01" w:rsidRPr="001E47DF" w:rsidRDefault="00D65D01" w:rsidP="0005641F">
      <w:pPr>
        <w:pStyle w:val="Poziom3"/>
        <w:numPr>
          <w:ilvl w:val="4"/>
          <w:numId w:val="92"/>
        </w:numPr>
        <w:rPr>
          <w:rFonts w:cs="Arial"/>
        </w:rPr>
      </w:pPr>
      <w:r w:rsidRPr="001E47DF">
        <w:rPr>
          <w:rFonts w:cs="Arial"/>
        </w:rPr>
        <w:t>Przewody</w:t>
      </w:r>
    </w:p>
    <w:p w14:paraId="6381A0A3" w14:textId="164818DA" w:rsidR="00D65D01" w:rsidRPr="001E47DF" w:rsidRDefault="00D65D01" w:rsidP="00E262F4">
      <w:pPr>
        <w:ind w:left="360"/>
        <w:rPr>
          <w:rFonts w:cs="Arial"/>
        </w:rPr>
      </w:pPr>
      <w:r w:rsidRPr="001E47DF">
        <w:t>Do transportu powietrza bez agresywnych zanieczyszczeń chemicznych należy stosować przewody wentylacyjne okrągłe (</w:t>
      </w:r>
      <w:proofErr w:type="spellStart"/>
      <w:r w:rsidRPr="001E47DF">
        <w:t>spiro</w:t>
      </w:r>
      <w:proofErr w:type="spellEnd"/>
      <w:r w:rsidRPr="001E47DF">
        <w:t>) lub prostokątne z blachy stalowej ocynkowanej. Przewody powinny mieć klasę szczelności odpowiednią do ich przeznaczeniu. Podwieszenia kanałów wykonać jako systemowe.</w:t>
      </w:r>
      <w:r w:rsidR="00543A5F" w:rsidRPr="001E47DF">
        <w:rPr>
          <w:rFonts w:cs="Arial"/>
        </w:rPr>
        <w:t xml:space="preserve"> </w:t>
      </w:r>
    </w:p>
    <w:p w14:paraId="7EFC853F" w14:textId="70884AF4" w:rsidR="00D65D01" w:rsidRPr="001E47DF" w:rsidRDefault="00D65D01" w:rsidP="00E262F4">
      <w:pPr>
        <w:ind w:left="360"/>
        <w:rPr>
          <w:rFonts w:cs="Arial"/>
        </w:rPr>
      </w:pPr>
      <w:r w:rsidRPr="001E47DF">
        <w:t>Przewody wentylacyjne i klimatyzacyjne, samodzielne lub obudowane, prowadzone przez jedną strefę pożarową, której nie obsługują, powinny mieć klasę odporności ogniowej wymaganą dla elementów oddzielenia przeciwpożarowego tych stref pożarowych z uwagi na szczelność ogniową, izolacyjność ogniową i dymoszczelność (E I S) lub powinny być wyposażone w przeciwpożarowe klapy odcinające.</w:t>
      </w:r>
      <w:r w:rsidR="00543A5F" w:rsidRPr="001E47DF">
        <w:rPr>
          <w:rFonts w:cs="Arial"/>
        </w:rPr>
        <w:t xml:space="preserve"> Kanały i przewody będą wykonywane </w:t>
      </w:r>
      <w:r w:rsidR="00543A5F" w:rsidRPr="001E47DF">
        <w:rPr>
          <w:rFonts w:cs="Arial"/>
        </w:rPr>
        <w:lastRenderedPageBreak/>
        <w:t>z materiałów niepalnych z zachowaniem odporności ogniowej zgodnie z właściwymi przepisami ppoż.</w:t>
      </w:r>
    </w:p>
    <w:p w14:paraId="3890C1A4" w14:textId="48533C35" w:rsidR="00D65D01" w:rsidRPr="001E47DF" w:rsidRDefault="00D65D01" w:rsidP="00E262F4">
      <w:pPr>
        <w:ind w:left="360"/>
        <w:rPr>
          <w:rFonts w:cs="Arial"/>
        </w:rPr>
      </w:pPr>
      <w:r w:rsidRPr="001E47DF">
        <w:t>Przewody wentylacyjne powinny być izolowane termicznie i/lub przeciwwilgociowo, jeżeli prowadzone są</w:t>
      </w:r>
      <w:r w:rsidR="00543A5F" w:rsidRPr="001E47DF">
        <w:rPr>
          <w:rFonts w:cs="Arial"/>
        </w:rPr>
        <w:t xml:space="preserve"> </w:t>
      </w:r>
      <w:r w:rsidRPr="001E47DF">
        <w:rPr>
          <w:rFonts w:cs="Arial"/>
        </w:rPr>
        <w:t>w przestrzeniach, w których może następować niepożądana zmiana temperatury transportowanego powietrza lub wykroplenie pary wodnej.</w:t>
      </w:r>
    </w:p>
    <w:p w14:paraId="4D302938" w14:textId="6250F3CD" w:rsidR="00543A5F" w:rsidRPr="001E47DF" w:rsidRDefault="00D65D01" w:rsidP="00E262F4">
      <w:pPr>
        <w:ind w:left="360"/>
        <w:rPr>
          <w:rFonts w:cs="Arial"/>
        </w:rPr>
      </w:pPr>
      <w:r w:rsidRPr="001E47DF">
        <w:t>Przewody powinny być wyposażone w otwory rewizyjne umożliwiające oczyszczenie ich wnętrza na każdym odcinku instalacji.</w:t>
      </w:r>
      <w:r w:rsidR="00543A5F" w:rsidRPr="001E47DF">
        <w:rPr>
          <w:rFonts w:cs="Arial"/>
        </w:rPr>
        <w:t xml:space="preserve"> Wykończenie wnętrza kanałów będzie trwałe i łatwe do czyszczenia. Elementy stalowych kanałów wentylacyjnych będą ocynkowane;</w:t>
      </w:r>
    </w:p>
    <w:p w14:paraId="4B4D5075" w14:textId="77777777" w:rsidR="00D65D01" w:rsidRPr="001E47DF" w:rsidRDefault="00D65D01" w:rsidP="00E262F4">
      <w:pPr>
        <w:ind w:left="360"/>
        <w:rPr>
          <w:rFonts w:cs="Arial"/>
        </w:rPr>
      </w:pPr>
      <w:r w:rsidRPr="001E47DF">
        <w:t>Prędkość powietrza w przewodach wentylacyjnych oraz ich konstrukcja i kształt mają być zaprojektowane w sposób minimalizujący generowanie przez układ nadmiernego hałasu.</w:t>
      </w:r>
    </w:p>
    <w:p w14:paraId="1114AE7A" w14:textId="77777777" w:rsidR="007639E6" w:rsidRPr="001C4DDE" w:rsidRDefault="007639E6" w:rsidP="00D65D01">
      <w:pPr>
        <w:pStyle w:val="EPK-treopisu"/>
        <w:spacing w:before="120" w:after="0"/>
        <w:ind w:left="0"/>
        <w:rPr>
          <w:rFonts w:cs="Arial"/>
          <w:sz w:val="22"/>
        </w:rPr>
      </w:pPr>
      <w:bookmarkStart w:id="190" w:name="_Toc145474986"/>
      <w:bookmarkStart w:id="191" w:name="_Toc146354426"/>
      <w:bookmarkStart w:id="192" w:name="_Toc147197440"/>
      <w:bookmarkStart w:id="193" w:name="_Toc162946605"/>
      <w:bookmarkStart w:id="194" w:name="_Toc181470419"/>
    </w:p>
    <w:p w14:paraId="47981C6D" w14:textId="77777777" w:rsidR="00C97FEA" w:rsidRPr="001E47DF" w:rsidRDefault="00C97FEA" w:rsidP="0005641F">
      <w:pPr>
        <w:pStyle w:val="Poziom3"/>
        <w:numPr>
          <w:ilvl w:val="4"/>
          <w:numId w:val="92"/>
        </w:numPr>
        <w:rPr>
          <w:rFonts w:cs="Arial"/>
        </w:rPr>
      </w:pPr>
      <w:r w:rsidRPr="001E47DF">
        <w:rPr>
          <w:rFonts w:cs="Arial"/>
        </w:rPr>
        <w:t>Centrale wentylacyjn</w:t>
      </w:r>
      <w:bookmarkEnd w:id="190"/>
      <w:bookmarkEnd w:id="191"/>
      <w:bookmarkEnd w:id="192"/>
      <w:r w:rsidRPr="001E47DF">
        <w:rPr>
          <w:rFonts w:cs="Arial"/>
        </w:rPr>
        <w:t>e</w:t>
      </w:r>
      <w:bookmarkEnd w:id="193"/>
      <w:r w:rsidRPr="001E47DF">
        <w:rPr>
          <w:rFonts w:cs="Arial"/>
        </w:rPr>
        <w:t xml:space="preserve"> i klimatyzacyjne</w:t>
      </w:r>
      <w:bookmarkEnd w:id="194"/>
    </w:p>
    <w:p w14:paraId="31876B79" w14:textId="77777777" w:rsidR="00C97FEA" w:rsidRPr="001E47DF" w:rsidRDefault="00C97FEA" w:rsidP="001C4DDE">
      <w:pPr>
        <w:pStyle w:val="EPK-treopisu"/>
        <w:spacing w:before="120" w:after="0"/>
        <w:ind w:left="360"/>
        <w:rPr>
          <w:rFonts w:cs="Arial"/>
          <w:sz w:val="22"/>
        </w:rPr>
      </w:pPr>
      <w:r w:rsidRPr="001E47DF">
        <w:rPr>
          <w:rFonts w:cs="Arial"/>
          <w:sz w:val="22"/>
        </w:rPr>
        <w:t>Centrale wentylacyjne i klimatyzacyjne powinny mieć budowę sekcyjną, ułatwiającą montaż i serwis urządzeń. Dopuszcza się stosowanie kompaktowych central np. podwieszanych, do obsługi pojedynczych pomieszczeń technologicznych i niewielkich układów wentylacyjnych.</w:t>
      </w:r>
    </w:p>
    <w:p w14:paraId="3332CDAF" w14:textId="77777777" w:rsidR="00C97FEA" w:rsidRPr="001E47DF" w:rsidRDefault="00C97FEA" w:rsidP="001C4DDE">
      <w:pPr>
        <w:pStyle w:val="EPK-treopisu"/>
        <w:spacing w:before="120" w:after="0"/>
        <w:ind w:left="360"/>
        <w:rPr>
          <w:rFonts w:cs="Arial"/>
          <w:sz w:val="22"/>
        </w:rPr>
      </w:pPr>
      <w:r w:rsidRPr="001E47DF">
        <w:rPr>
          <w:rFonts w:cs="Arial"/>
          <w:sz w:val="22"/>
        </w:rPr>
        <w:t>Techniczne wyposażenia central wentylacyjnych i klimatyzacyjnych dla przewidywanych procesów obróbki i uzdatniania powietrza (jeśli będą wymagane dla danego układu):</w:t>
      </w:r>
    </w:p>
    <w:p w14:paraId="3F098C6A" w14:textId="2A0DB917" w:rsidR="00C97FEA" w:rsidRPr="001E47DF" w:rsidRDefault="00C97FEA" w:rsidP="0005641F">
      <w:pPr>
        <w:pStyle w:val="EPK-treopisu"/>
        <w:numPr>
          <w:ilvl w:val="6"/>
          <w:numId w:val="63"/>
        </w:numPr>
        <w:spacing w:before="120" w:after="0"/>
        <w:rPr>
          <w:rFonts w:cs="Arial"/>
          <w:sz w:val="22"/>
        </w:rPr>
      </w:pPr>
      <w:r w:rsidRPr="001E47DF">
        <w:rPr>
          <w:rFonts w:cs="Arial"/>
          <w:sz w:val="22"/>
        </w:rPr>
        <w:t>Sekcja odzysku ciepła:</w:t>
      </w:r>
    </w:p>
    <w:p w14:paraId="6C5C902D" w14:textId="77777777" w:rsidR="00C97FEA" w:rsidRPr="001E47DF" w:rsidRDefault="00C97FEA" w:rsidP="0005641F">
      <w:pPr>
        <w:pStyle w:val="EPK-treopisu"/>
        <w:numPr>
          <w:ilvl w:val="1"/>
          <w:numId w:val="87"/>
        </w:numPr>
        <w:spacing w:before="120" w:after="0"/>
        <w:rPr>
          <w:rFonts w:cs="Arial"/>
          <w:sz w:val="22"/>
        </w:rPr>
      </w:pPr>
      <w:r w:rsidRPr="001E47DF">
        <w:rPr>
          <w:rFonts w:cs="Arial"/>
          <w:sz w:val="22"/>
        </w:rPr>
        <w:t>wymiennik ciepła o sprawności temperaturowej min. 85%,</w:t>
      </w:r>
    </w:p>
    <w:p w14:paraId="36140E1A" w14:textId="7378FD21" w:rsidR="00C97FEA" w:rsidRPr="001E47DF" w:rsidRDefault="00C97FEA" w:rsidP="0005641F">
      <w:pPr>
        <w:pStyle w:val="EPK-treopisu"/>
        <w:numPr>
          <w:ilvl w:val="6"/>
          <w:numId w:val="63"/>
        </w:numPr>
        <w:spacing w:before="120" w:after="0"/>
        <w:rPr>
          <w:rFonts w:cs="Arial"/>
          <w:sz w:val="22"/>
        </w:rPr>
      </w:pPr>
      <w:r w:rsidRPr="001E47DF">
        <w:rPr>
          <w:rFonts w:cs="Arial"/>
          <w:sz w:val="22"/>
        </w:rPr>
        <w:t>Sekcja mieszania:</w:t>
      </w:r>
    </w:p>
    <w:p w14:paraId="3A6DC9BF" w14:textId="77777777" w:rsidR="00C97FEA" w:rsidRPr="001E47DF" w:rsidRDefault="00C97FEA" w:rsidP="0005641F">
      <w:pPr>
        <w:pStyle w:val="EPK-treopisu"/>
        <w:numPr>
          <w:ilvl w:val="1"/>
          <w:numId w:val="65"/>
        </w:numPr>
        <w:spacing w:before="120" w:after="0"/>
        <w:rPr>
          <w:rFonts w:cs="Arial"/>
          <w:sz w:val="22"/>
        </w:rPr>
      </w:pPr>
      <w:r w:rsidRPr="001E47DF">
        <w:rPr>
          <w:rFonts w:cs="Arial"/>
          <w:sz w:val="22"/>
        </w:rPr>
        <w:t>wyposażona w przepustnice regulacyjne z siłownikami,</w:t>
      </w:r>
    </w:p>
    <w:p w14:paraId="20E1771C" w14:textId="5EC105ED" w:rsidR="00C97FEA" w:rsidRPr="001E47DF" w:rsidRDefault="00C97FEA" w:rsidP="0005641F">
      <w:pPr>
        <w:pStyle w:val="EPK-treopisu"/>
        <w:numPr>
          <w:ilvl w:val="6"/>
          <w:numId w:val="63"/>
        </w:numPr>
        <w:spacing w:before="120" w:after="0"/>
        <w:rPr>
          <w:rFonts w:cs="Arial"/>
          <w:sz w:val="22"/>
        </w:rPr>
      </w:pPr>
      <w:r w:rsidRPr="001E47DF">
        <w:rPr>
          <w:rFonts w:cs="Arial"/>
          <w:sz w:val="22"/>
        </w:rPr>
        <w:t>Sekcja filtracji wstępnej</w:t>
      </w:r>
    </w:p>
    <w:p w14:paraId="04A33508" w14:textId="77777777" w:rsidR="00C97FEA" w:rsidRPr="001E47DF" w:rsidRDefault="00C97FEA" w:rsidP="0005641F">
      <w:pPr>
        <w:pStyle w:val="EPK-treopisu"/>
        <w:numPr>
          <w:ilvl w:val="1"/>
          <w:numId w:val="69"/>
        </w:numPr>
        <w:spacing w:before="120" w:after="0"/>
        <w:rPr>
          <w:rFonts w:cs="Arial"/>
          <w:sz w:val="22"/>
        </w:rPr>
      </w:pPr>
      <w:r w:rsidRPr="001E47DF">
        <w:rPr>
          <w:rFonts w:cs="Arial"/>
          <w:sz w:val="22"/>
        </w:rPr>
        <w:t>Klasa filtra G4</w:t>
      </w:r>
    </w:p>
    <w:p w14:paraId="04362ECE" w14:textId="71231C8E" w:rsidR="00C97FEA" w:rsidRPr="001E47DF" w:rsidRDefault="00C97FEA" w:rsidP="0005641F">
      <w:pPr>
        <w:pStyle w:val="EPK-treopisu"/>
        <w:numPr>
          <w:ilvl w:val="6"/>
          <w:numId w:val="63"/>
        </w:numPr>
        <w:spacing w:before="120" w:after="0"/>
        <w:rPr>
          <w:rFonts w:cs="Arial"/>
          <w:sz w:val="22"/>
        </w:rPr>
      </w:pPr>
      <w:r w:rsidRPr="001E47DF">
        <w:rPr>
          <w:rFonts w:cs="Arial"/>
          <w:sz w:val="22"/>
        </w:rPr>
        <w:t>Sekcja filtracji wtórnej</w:t>
      </w:r>
    </w:p>
    <w:p w14:paraId="2DAE3F79" w14:textId="77777777" w:rsidR="00C97FEA" w:rsidRPr="001E47DF" w:rsidRDefault="00C97FEA" w:rsidP="0005641F">
      <w:pPr>
        <w:pStyle w:val="EPK-treopisu"/>
        <w:numPr>
          <w:ilvl w:val="1"/>
          <w:numId w:val="70"/>
        </w:numPr>
        <w:spacing w:before="120" w:after="0"/>
        <w:rPr>
          <w:rFonts w:cs="Arial"/>
          <w:sz w:val="22"/>
        </w:rPr>
      </w:pPr>
      <w:r w:rsidRPr="001E47DF">
        <w:rPr>
          <w:rFonts w:cs="Arial"/>
          <w:sz w:val="22"/>
        </w:rPr>
        <w:t>Klasa filtra F5 (dla pomieszczeń technologicznych)</w:t>
      </w:r>
    </w:p>
    <w:p w14:paraId="10C5C5FF" w14:textId="77777777" w:rsidR="00C97FEA" w:rsidRPr="001E47DF" w:rsidRDefault="00C97FEA" w:rsidP="0005641F">
      <w:pPr>
        <w:pStyle w:val="EPK-treopisu"/>
        <w:numPr>
          <w:ilvl w:val="1"/>
          <w:numId w:val="70"/>
        </w:numPr>
        <w:spacing w:before="120" w:after="0"/>
        <w:rPr>
          <w:rFonts w:cs="Arial"/>
          <w:sz w:val="22"/>
        </w:rPr>
      </w:pPr>
      <w:r w:rsidRPr="001E47DF">
        <w:rPr>
          <w:rFonts w:cs="Arial"/>
          <w:sz w:val="22"/>
        </w:rPr>
        <w:t>klasa filtra F7 (dla pomieszczeń przeznaczonych na pobyt ludzi),</w:t>
      </w:r>
    </w:p>
    <w:p w14:paraId="0E499497" w14:textId="5732231D" w:rsidR="00C97FEA" w:rsidRPr="001E47DF" w:rsidRDefault="00C97FEA" w:rsidP="0005641F">
      <w:pPr>
        <w:pStyle w:val="EPK-treopisu"/>
        <w:numPr>
          <w:ilvl w:val="6"/>
          <w:numId w:val="63"/>
        </w:numPr>
        <w:spacing w:before="120" w:after="0"/>
        <w:rPr>
          <w:rFonts w:cs="Arial"/>
          <w:sz w:val="22"/>
        </w:rPr>
      </w:pPr>
      <w:r w:rsidRPr="001E47DF">
        <w:rPr>
          <w:rFonts w:cs="Arial"/>
          <w:sz w:val="22"/>
        </w:rPr>
        <w:t>Sekcja nagrzewnicy wodnej</w:t>
      </w:r>
    </w:p>
    <w:p w14:paraId="37D62D3D" w14:textId="77777777" w:rsidR="00C97FEA" w:rsidRPr="001E47DF" w:rsidRDefault="00C97FEA" w:rsidP="0005641F">
      <w:pPr>
        <w:pStyle w:val="EPK-treopisu"/>
        <w:numPr>
          <w:ilvl w:val="1"/>
          <w:numId w:val="64"/>
        </w:numPr>
        <w:spacing w:before="120" w:after="0"/>
        <w:rPr>
          <w:rFonts w:cs="Arial"/>
          <w:sz w:val="22"/>
        </w:rPr>
      </w:pPr>
      <w:r w:rsidRPr="001E47DF">
        <w:rPr>
          <w:rFonts w:cs="Arial"/>
          <w:sz w:val="22"/>
        </w:rPr>
        <w:t>dostosowana do parametrów czynnika grzewczego,</w:t>
      </w:r>
    </w:p>
    <w:p w14:paraId="2E924278" w14:textId="77777777" w:rsidR="00C97FEA" w:rsidRPr="001E47DF" w:rsidRDefault="00C97FEA" w:rsidP="0005641F">
      <w:pPr>
        <w:pStyle w:val="EPK-treopisu"/>
        <w:numPr>
          <w:ilvl w:val="1"/>
          <w:numId w:val="64"/>
        </w:numPr>
        <w:spacing w:before="120" w:after="0"/>
        <w:rPr>
          <w:rFonts w:cs="Arial"/>
          <w:sz w:val="22"/>
          <w:lang w:val="pl-PL"/>
        </w:rPr>
      </w:pPr>
      <w:r w:rsidRPr="001E47DF">
        <w:rPr>
          <w:rFonts w:cs="Arial"/>
          <w:sz w:val="22"/>
          <w:lang w:val="pl-PL"/>
        </w:rPr>
        <w:t xml:space="preserve">wyposażona w układ </w:t>
      </w:r>
      <w:proofErr w:type="spellStart"/>
      <w:r w:rsidRPr="001E47DF">
        <w:rPr>
          <w:rFonts w:cs="Arial"/>
          <w:sz w:val="22"/>
          <w:lang w:val="pl-PL"/>
        </w:rPr>
        <w:t>przeciwzamrożeniowy</w:t>
      </w:r>
      <w:proofErr w:type="spellEnd"/>
      <w:r w:rsidRPr="001E47DF">
        <w:rPr>
          <w:rFonts w:cs="Arial"/>
          <w:sz w:val="22"/>
          <w:lang w:val="pl-PL"/>
        </w:rPr>
        <w:t>,</w:t>
      </w:r>
    </w:p>
    <w:p w14:paraId="3C0CD01C" w14:textId="5FFBE852" w:rsidR="00C97FEA" w:rsidRPr="001E47DF" w:rsidRDefault="00C97FEA" w:rsidP="0005641F">
      <w:pPr>
        <w:pStyle w:val="EPK-treopisu"/>
        <w:numPr>
          <w:ilvl w:val="6"/>
          <w:numId w:val="63"/>
        </w:numPr>
        <w:spacing w:before="120" w:after="0"/>
        <w:rPr>
          <w:rFonts w:cs="Arial"/>
          <w:sz w:val="22"/>
        </w:rPr>
      </w:pPr>
      <w:r w:rsidRPr="001E47DF">
        <w:rPr>
          <w:rFonts w:cs="Arial"/>
          <w:sz w:val="22"/>
        </w:rPr>
        <w:lastRenderedPageBreak/>
        <w:t>Sekcja nagrzewnicy elektrycznej</w:t>
      </w:r>
    </w:p>
    <w:p w14:paraId="529885D5" w14:textId="77777777" w:rsidR="00C97FEA" w:rsidRPr="001E47DF" w:rsidRDefault="00C97FEA" w:rsidP="0005641F">
      <w:pPr>
        <w:pStyle w:val="EPK-treopisu"/>
        <w:numPr>
          <w:ilvl w:val="1"/>
          <w:numId w:val="66"/>
        </w:numPr>
        <w:spacing w:before="120" w:after="0"/>
        <w:rPr>
          <w:rFonts w:cs="Arial"/>
          <w:sz w:val="22"/>
        </w:rPr>
      </w:pPr>
      <w:r w:rsidRPr="001E47DF">
        <w:rPr>
          <w:rFonts w:cs="Arial"/>
          <w:sz w:val="22"/>
        </w:rPr>
        <w:t>wyposażenie w zabezpieczenie przed przegrzaniem,</w:t>
      </w:r>
    </w:p>
    <w:p w14:paraId="4053170B" w14:textId="4C611CFF" w:rsidR="00C97FEA" w:rsidRPr="001E47DF" w:rsidRDefault="00C97FEA" w:rsidP="0005641F">
      <w:pPr>
        <w:pStyle w:val="EPK-treopisu"/>
        <w:numPr>
          <w:ilvl w:val="6"/>
          <w:numId w:val="63"/>
        </w:numPr>
        <w:spacing w:before="120" w:after="0"/>
        <w:rPr>
          <w:rFonts w:cs="Arial"/>
          <w:sz w:val="22"/>
        </w:rPr>
      </w:pPr>
      <w:r w:rsidRPr="001E47DF">
        <w:rPr>
          <w:rFonts w:cs="Arial"/>
          <w:sz w:val="22"/>
        </w:rPr>
        <w:t>Sekcja chłodzenia</w:t>
      </w:r>
    </w:p>
    <w:p w14:paraId="4EA7D298" w14:textId="1C1727C9" w:rsidR="00C97FEA" w:rsidRPr="001E47DF" w:rsidRDefault="00C97FEA" w:rsidP="0005641F">
      <w:pPr>
        <w:pStyle w:val="EPK-treopisu"/>
        <w:numPr>
          <w:ilvl w:val="6"/>
          <w:numId w:val="63"/>
        </w:numPr>
        <w:spacing w:before="120" w:after="0"/>
        <w:rPr>
          <w:rFonts w:cs="Arial"/>
          <w:sz w:val="22"/>
        </w:rPr>
      </w:pPr>
      <w:r w:rsidRPr="001E47DF">
        <w:rPr>
          <w:rFonts w:cs="Arial"/>
          <w:sz w:val="22"/>
        </w:rPr>
        <w:t>Sekcja osuszania</w:t>
      </w:r>
    </w:p>
    <w:p w14:paraId="1746E3A5" w14:textId="77777777" w:rsidR="00C97FEA" w:rsidRPr="001E47DF" w:rsidRDefault="00C97FEA" w:rsidP="0005641F">
      <w:pPr>
        <w:pStyle w:val="EPK-treopisu"/>
        <w:numPr>
          <w:ilvl w:val="1"/>
          <w:numId w:val="68"/>
        </w:numPr>
        <w:spacing w:before="120" w:after="0"/>
        <w:rPr>
          <w:rFonts w:cs="Arial"/>
          <w:sz w:val="22"/>
        </w:rPr>
      </w:pPr>
      <w:r w:rsidRPr="001E47DF">
        <w:rPr>
          <w:rFonts w:cs="Arial"/>
          <w:sz w:val="22"/>
        </w:rPr>
        <w:t>dostosowana do parametrów powietrza nawiewanego,</w:t>
      </w:r>
    </w:p>
    <w:p w14:paraId="1597DCED" w14:textId="32590FCF" w:rsidR="00C97FEA" w:rsidRPr="001E47DF" w:rsidRDefault="00C97FEA" w:rsidP="0005641F">
      <w:pPr>
        <w:pStyle w:val="EPK-treopisu"/>
        <w:numPr>
          <w:ilvl w:val="6"/>
          <w:numId w:val="63"/>
        </w:numPr>
        <w:spacing w:before="120" w:after="0"/>
        <w:rPr>
          <w:rFonts w:cs="Arial"/>
          <w:sz w:val="22"/>
        </w:rPr>
      </w:pPr>
      <w:r w:rsidRPr="001E47DF">
        <w:rPr>
          <w:rFonts w:cs="Arial"/>
          <w:sz w:val="22"/>
        </w:rPr>
        <w:t>Sekcja wentylatora</w:t>
      </w:r>
    </w:p>
    <w:p w14:paraId="7E033B79" w14:textId="77777777" w:rsidR="00C97FEA" w:rsidRPr="001E47DF" w:rsidRDefault="00C97FEA" w:rsidP="0005641F">
      <w:pPr>
        <w:pStyle w:val="EPK-treopisu"/>
        <w:numPr>
          <w:ilvl w:val="1"/>
          <w:numId w:val="67"/>
        </w:numPr>
        <w:spacing w:before="120" w:after="0"/>
        <w:rPr>
          <w:rFonts w:cs="Arial"/>
          <w:sz w:val="22"/>
        </w:rPr>
      </w:pPr>
      <w:r w:rsidRPr="001E47DF">
        <w:rPr>
          <w:rFonts w:cs="Arial"/>
          <w:sz w:val="22"/>
        </w:rPr>
        <w:t>przemiennik częstotliwości do regulacji prędkości obrotowej wentylatora,</w:t>
      </w:r>
    </w:p>
    <w:p w14:paraId="5D0D86D1" w14:textId="77777777" w:rsidR="00C97FEA" w:rsidRPr="001E47DF" w:rsidRDefault="00C97FEA" w:rsidP="0005641F">
      <w:pPr>
        <w:pStyle w:val="EPK-treopisu"/>
        <w:numPr>
          <w:ilvl w:val="1"/>
          <w:numId w:val="67"/>
        </w:numPr>
        <w:spacing w:before="120" w:after="0"/>
        <w:rPr>
          <w:rFonts w:cs="Arial"/>
          <w:sz w:val="22"/>
        </w:rPr>
      </w:pPr>
      <w:r w:rsidRPr="001E47DF">
        <w:rPr>
          <w:rFonts w:cs="Arial"/>
          <w:sz w:val="22"/>
        </w:rPr>
        <w:t>stopień ochrony silnika minimum IP 54,</w:t>
      </w:r>
    </w:p>
    <w:p w14:paraId="6AF9F57C" w14:textId="4DC874F0" w:rsidR="00C97FEA" w:rsidRPr="001E47DF" w:rsidRDefault="00C97FEA" w:rsidP="0005641F">
      <w:pPr>
        <w:pStyle w:val="EPK-treopisu"/>
        <w:numPr>
          <w:ilvl w:val="6"/>
          <w:numId w:val="63"/>
        </w:numPr>
        <w:spacing w:before="120" w:after="0"/>
        <w:rPr>
          <w:rFonts w:cs="Arial"/>
          <w:sz w:val="22"/>
        </w:rPr>
      </w:pPr>
      <w:r w:rsidRPr="001E47DF">
        <w:rPr>
          <w:rFonts w:cs="Arial"/>
          <w:sz w:val="22"/>
        </w:rPr>
        <w:t>Sekcje tłumienia</w:t>
      </w:r>
    </w:p>
    <w:p w14:paraId="124B9607" w14:textId="77777777" w:rsidR="00C97FEA" w:rsidRPr="001E47DF" w:rsidRDefault="00C97FEA" w:rsidP="0005641F">
      <w:pPr>
        <w:pStyle w:val="EPK-treopisu"/>
        <w:numPr>
          <w:ilvl w:val="1"/>
          <w:numId w:val="71"/>
        </w:numPr>
        <w:spacing w:before="120" w:after="0"/>
        <w:rPr>
          <w:rFonts w:cs="Arial"/>
          <w:sz w:val="22"/>
        </w:rPr>
      </w:pPr>
      <w:r w:rsidRPr="001E47DF">
        <w:rPr>
          <w:rFonts w:cs="Arial"/>
          <w:sz w:val="22"/>
        </w:rPr>
        <w:t>wielkość wytłumienia dostosowana do wymogów akustycznych środowiskowych wewnętrznych i zewnętrznych.</w:t>
      </w:r>
    </w:p>
    <w:p w14:paraId="78C7474F" w14:textId="79A0BB7D" w:rsidR="00C97FEA" w:rsidRPr="001E47DF" w:rsidRDefault="00C97FEA" w:rsidP="0005641F">
      <w:pPr>
        <w:pStyle w:val="EPK-treopisu"/>
        <w:numPr>
          <w:ilvl w:val="6"/>
          <w:numId w:val="63"/>
        </w:numPr>
        <w:spacing w:before="120" w:after="0"/>
        <w:rPr>
          <w:rFonts w:cs="Arial"/>
          <w:sz w:val="22"/>
        </w:rPr>
      </w:pPr>
      <w:r w:rsidRPr="001E47DF">
        <w:rPr>
          <w:rFonts w:cs="Arial"/>
          <w:sz w:val="22"/>
        </w:rPr>
        <w:t>zabezpieczenie antykorozyjne</w:t>
      </w:r>
    </w:p>
    <w:p w14:paraId="10078775" w14:textId="77777777" w:rsidR="00C97FEA" w:rsidRPr="001E47DF" w:rsidRDefault="00C97FEA" w:rsidP="0005641F">
      <w:pPr>
        <w:pStyle w:val="EPK-treopisu"/>
        <w:numPr>
          <w:ilvl w:val="1"/>
          <w:numId w:val="88"/>
        </w:numPr>
        <w:spacing w:before="120" w:after="0"/>
        <w:rPr>
          <w:rFonts w:cs="Arial"/>
          <w:sz w:val="22"/>
        </w:rPr>
      </w:pPr>
      <w:r w:rsidRPr="001E47DF">
        <w:rPr>
          <w:rFonts w:cs="Arial"/>
          <w:sz w:val="22"/>
        </w:rPr>
        <w:t>dostosowane do warunków lokalizacji centrali (pomieszczenie / na zewnątrz obiektu).</w:t>
      </w:r>
    </w:p>
    <w:p w14:paraId="4E6BF122" w14:textId="77777777" w:rsidR="00CE3405" w:rsidRPr="001E47DF" w:rsidRDefault="00CE3405" w:rsidP="00CE3405">
      <w:pPr>
        <w:pStyle w:val="EPK-treopisu"/>
        <w:spacing w:before="120" w:after="0"/>
        <w:ind w:left="927"/>
        <w:rPr>
          <w:rFonts w:cs="Arial"/>
          <w:sz w:val="22"/>
        </w:rPr>
      </w:pPr>
    </w:p>
    <w:p w14:paraId="0BE43A65" w14:textId="77777777" w:rsidR="00C97FEA" w:rsidRPr="001E47DF" w:rsidRDefault="00C97FEA" w:rsidP="0005641F">
      <w:pPr>
        <w:pStyle w:val="Poziom3"/>
        <w:numPr>
          <w:ilvl w:val="4"/>
          <w:numId w:val="92"/>
        </w:numPr>
        <w:rPr>
          <w:rFonts w:cs="Arial"/>
        </w:rPr>
      </w:pPr>
      <w:bookmarkStart w:id="195" w:name="_Toc181470420"/>
      <w:r w:rsidRPr="001E47DF">
        <w:rPr>
          <w:rFonts w:cs="Arial"/>
        </w:rPr>
        <w:t>Szafy klimatyzacyjne</w:t>
      </w:r>
      <w:bookmarkEnd w:id="195"/>
    </w:p>
    <w:p w14:paraId="4DA0F295" w14:textId="77777777" w:rsidR="00C97FEA" w:rsidRPr="001E47DF" w:rsidRDefault="00C97FEA" w:rsidP="00A722DD">
      <w:pPr>
        <w:ind w:left="142"/>
        <w:rPr>
          <w:rFonts w:cs="Arial"/>
        </w:rPr>
      </w:pPr>
      <w:r w:rsidRPr="001E47DF">
        <w:t>Szafy klimatyzacyjne, klimatyzatory oraz agregaty skraplające powinny być dostarczone, jako urządzenia kompaktowe zestawione fabrycznie, posiadające wbudowany system automatyki.</w:t>
      </w:r>
    </w:p>
    <w:p w14:paraId="32871951" w14:textId="77777777" w:rsidR="00C97FEA" w:rsidRPr="001E47DF" w:rsidRDefault="00C97FEA" w:rsidP="00A722DD">
      <w:pPr>
        <w:ind w:firstLine="142"/>
        <w:rPr>
          <w:rFonts w:cs="Arial"/>
        </w:rPr>
      </w:pPr>
      <w:r w:rsidRPr="001E47DF">
        <w:t xml:space="preserve">Szafa klimatyzacyjna powinna być wyposażona w: </w:t>
      </w:r>
    </w:p>
    <w:p w14:paraId="03E31471" w14:textId="4B039E4B" w:rsidR="00C97FEA" w:rsidRPr="001E47DF" w:rsidRDefault="00E262F4" w:rsidP="0005641F">
      <w:pPr>
        <w:pStyle w:val="Akapitzlist"/>
        <w:numPr>
          <w:ilvl w:val="0"/>
          <w:numId w:val="108"/>
        </w:numPr>
        <w:rPr>
          <w:rFonts w:cs="Arial"/>
        </w:rPr>
      </w:pPr>
      <w:r>
        <w:t>U</w:t>
      </w:r>
      <w:r w:rsidR="00C97FEA" w:rsidRPr="001E47DF">
        <w:t xml:space="preserve">kład chłodniczy z wymiennikiem ciepła, </w:t>
      </w:r>
    </w:p>
    <w:p w14:paraId="3993E8A0" w14:textId="7B4FB44C" w:rsidR="00C97FEA" w:rsidRPr="001E47DF" w:rsidRDefault="00E262F4" w:rsidP="0005641F">
      <w:pPr>
        <w:pStyle w:val="Akapitzlist"/>
        <w:numPr>
          <w:ilvl w:val="0"/>
          <w:numId w:val="108"/>
        </w:numPr>
        <w:rPr>
          <w:rFonts w:cs="Arial"/>
          <w:lang w:val="pl-PL"/>
        </w:rPr>
      </w:pPr>
      <w:r>
        <w:t>M</w:t>
      </w:r>
      <w:r w:rsidR="00C97FEA" w:rsidRPr="001E47DF">
        <w:t xml:space="preserve">ożliwość zdalnego wyłączenia szafy przez system </w:t>
      </w:r>
      <w:proofErr w:type="spellStart"/>
      <w:r w:rsidR="00C97FEA" w:rsidRPr="001E47DF">
        <w:t>Ppoż</w:t>
      </w:r>
      <w:proofErr w:type="spellEnd"/>
      <w:r w:rsidR="00C97FEA" w:rsidRPr="001E47DF">
        <w:t xml:space="preserve">, </w:t>
      </w:r>
    </w:p>
    <w:p w14:paraId="7A501717" w14:textId="06288089" w:rsidR="00C97FEA" w:rsidRPr="001E47DF" w:rsidRDefault="00E262F4" w:rsidP="0005641F">
      <w:pPr>
        <w:pStyle w:val="Akapitzlist"/>
        <w:numPr>
          <w:ilvl w:val="0"/>
          <w:numId w:val="108"/>
        </w:numPr>
        <w:rPr>
          <w:rFonts w:cs="Arial"/>
        </w:rPr>
      </w:pPr>
      <w:r>
        <w:t>A</w:t>
      </w:r>
      <w:r w:rsidR="00C97FEA" w:rsidRPr="001E47DF">
        <w:t>utomatyczny restart po zaniku i powrocie zasilania,</w:t>
      </w:r>
    </w:p>
    <w:p w14:paraId="6D92CCCE" w14:textId="229301EA" w:rsidR="00C97FEA" w:rsidRPr="001E47DF" w:rsidRDefault="00E262F4" w:rsidP="0005641F">
      <w:pPr>
        <w:pStyle w:val="Akapitzlist"/>
        <w:numPr>
          <w:ilvl w:val="0"/>
          <w:numId w:val="108"/>
        </w:numPr>
        <w:rPr>
          <w:rFonts w:cs="Arial"/>
        </w:rPr>
      </w:pPr>
      <w:r>
        <w:t>A</w:t>
      </w:r>
      <w:r w:rsidR="00C97FEA" w:rsidRPr="001E47DF">
        <w:t>dapter do wpięcia do centralnego systemu sterowania i monitoringu systemu HVAC.</w:t>
      </w:r>
    </w:p>
    <w:p w14:paraId="0E078ED1" w14:textId="77777777" w:rsidR="009417FC" w:rsidRPr="001E47DF" w:rsidRDefault="009417FC" w:rsidP="009417FC">
      <w:pPr>
        <w:pStyle w:val="EPK-treopisu"/>
        <w:spacing w:before="120" w:after="0"/>
        <w:ind w:left="785"/>
        <w:rPr>
          <w:rFonts w:cs="Arial"/>
          <w:sz w:val="22"/>
        </w:rPr>
      </w:pPr>
    </w:p>
    <w:p w14:paraId="33C7F9FE" w14:textId="77777777" w:rsidR="00C97FEA" w:rsidRPr="001E47DF" w:rsidRDefault="00C97FEA" w:rsidP="0005641F">
      <w:pPr>
        <w:pStyle w:val="Poziom3"/>
        <w:numPr>
          <w:ilvl w:val="4"/>
          <w:numId w:val="92"/>
        </w:numPr>
        <w:rPr>
          <w:rFonts w:cs="Arial"/>
        </w:rPr>
      </w:pPr>
      <w:bookmarkStart w:id="196" w:name="_Toc181470421"/>
      <w:r w:rsidRPr="001E47DF">
        <w:rPr>
          <w:rFonts w:cs="Arial"/>
        </w:rPr>
        <w:t>Klimatyzatory, agregaty skraplające</w:t>
      </w:r>
      <w:bookmarkEnd w:id="196"/>
    </w:p>
    <w:p w14:paraId="19CE4231" w14:textId="1713932B" w:rsidR="00C97FEA" w:rsidRPr="001E47DF" w:rsidRDefault="00C97FEA" w:rsidP="00A722DD">
      <w:pPr>
        <w:ind w:left="142"/>
        <w:rPr>
          <w:rFonts w:cs="Arial"/>
        </w:rPr>
      </w:pPr>
      <w:r w:rsidRPr="001E47DF">
        <w:t>Urządzenia klimatyzacyjne powinny charakteryzować się wysoką klasą efektywności energetycznej (SEER 6,0; SCOP 4,2). Zakres pracy dla chłodzenia nie gorszy niż -10÷52</w:t>
      </w:r>
      <w:r w:rsidRPr="001E47DF">
        <w:rPr>
          <w:rFonts w:cs="Arial"/>
          <w:vertAlign w:val="superscript"/>
        </w:rPr>
        <w:t>o</w:t>
      </w:r>
      <w:r w:rsidRPr="001E47DF">
        <w:rPr>
          <w:rFonts w:cs="Arial"/>
        </w:rPr>
        <w:t xml:space="preserve">C, a dla grzania nie gorzej niż  </w:t>
      </w:r>
      <w:r w:rsidR="00FB3275" w:rsidRPr="001E47DF">
        <w:rPr>
          <w:rFonts w:cs="Arial"/>
        </w:rPr>
        <w:t>30</w:t>
      </w:r>
      <w:r w:rsidRPr="001E47DF">
        <w:rPr>
          <w:rFonts w:cs="Arial"/>
        </w:rPr>
        <w:t>÷15,5</w:t>
      </w:r>
      <w:r w:rsidRPr="001E47DF">
        <w:rPr>
          <w:rFonts w:cs="Arial"/>
          <w:vertAlign w:val="superscript"/>
        </w:rPr>
        <w:t>o</w:t>
      </w:r>
      <w:r w:rsidRPr="001E47DF">
        <w:rPr>
          <w:rFonts w:cs="Arial"/>
        </w:rPr>
        <w:t>C.</w:t>
      </w:r>
    </w:p>
    <w:p w14:paraId="057969E8" w14:textId="77777777" w:rsidR="009417FC" w:rsidRPr="001E47DF" w:rsidRDefault="009417FC" w:rsidP="009417FC">
      <w:pPr>
        <w:pStyle w:val="EPK-treopisu"/>
        <w:spacing w:before="120" w:after="0"/>
        <w:ind w:left="360"/>
        <w:rPr>
          <w:rFonts w:cs="Arial"/>
          <w:sz w:val="22"/>
        </w:rPr>
      </w:pPr>
    </w:p>
    <w:p w14:paraId="18CE1F21" w14:textId="77777777" w:rsidR="00C97FEA" w:rsidRPr="001E47DF" w:rsidRDefault="00C97FEA" w:rsidP="0005641F">
      <w:pPr>
        <w:pStyle w:val="Poziom3"/>
        <w:numPr>
          <w:ilvl w:val="4"/>
          <w:numId w:val="92"/>
        </w:numPr>
        <w:rPr>
          <w:rFonts w:cs="Arial"/>
        </w:rPr>
      </w:pPr>
      <w:bookmarkStart w:id="197" w:name="_Toc23864559"/>
      <w:bookmarkStart w:id="198" w:name="_Toc24463993"/>
      <w:bookmarkStart w:id="199" w:name="_Toc41993167"/>
      <w:bookmarkStart w:id="200" w:name="_Toc73702320"/>
      <w:bookmarkStart w:id="201" w:name="_Toc181470422"/>
      <w:r w:rsidRPr="001E47DF">
        <w:rPr>
          <w:rFonts w:cs="Arial"/>
        </w:rPr>
        <w:lastRenderedPageBreak/>
        <w:t>Wentylatory</w:t>
      </w:r>
      <w:bookmarkEnd w:id="197"/>
      <w:bookmarkEnd w:id="198"/>
      <w:bookmarkEnd w:id="199"/>
      <w:bookmarkEnd w:id="200"/>
      <w:bookmarkEnd w:id="201"/>
    </w:p>
    <w:p w14:paraId="368CF9D9" w14:textId="36C19A4F" w:rsidR="00C97FEA" w:rsidRPr="001E47DF" w:rsidRDefault="00C97FEA" w:rsidP="0005641F">
      <w:pPr>
        <w:pStyle w:val="Akapitzlist"/>
        <w:numPr>
          <w:ilvl w:val="0"/>
          <w:numId w:val="112"/>
        </w:numPr>
        <w:rPr>
          <w:rFonts w:cs="Arial"/>
        </w:rPr>
      </w:pPr>
      <w:r w:rsidRPr="001E47DF">
        <w:t xml:space="preserve">Wymagany regulator do regulacji prędkości obrotowej wentylatora z silnikiem zasilanym prądem </w:t>
      </w:r>
      <w:r w:rsidRPr="001E47DF">
        <w:rPr>
          <w:rFonts w:cs="Arial"/>
        </w:rPr>
        <w:t>jednofazowym lub z silnikiem typu EC.</w:t>
      </w:r>
    </w:p>
    <w:p w14:paraId="5959D0E6" w14:textId="77777777" w:rsidR="00C97FEA" w:rsidRPr="001E47DF" w:rsidRDefault="00C97FEA" w:rsidP="0005641F">
      <w:pPr>
        <w:pStyle w:val="Akapitzlist"/>
        <w:numPr>
          <w:ilvl w:val="0"/>
          <w:numId w:val="112"/>
        </w:numPr>
        <w:rPr>
          <w:rFonts w:cs="Arial"/>
        </w:rPr>
      </w:pPr>
      <w:r w:rsidRPr="001E47DF">
        <w:t>Wymagany przemiennik częstotliwości do regulacji prędkości obrotowej wentylatora z silnikiem zasilanym prądem trójfazowym.</w:t>
      </w:r>
    </w:p>
    <w:p w14:paraId="65AFE3F0" w14:textId="77777777" w:rsidR="00C97FEA" w:rsidRPr="001E47DF" w:rsidRDefault="00C97FEA" w:rsidP="0005641F">
      <w:pPr>
        <w:pStyle w:val="Akapitzlist"/>
        <w:numPr>
          <w:ilvl w:val="0"/>
          <w:numId w:val="112"/>
        </w:numPr>
        <w:rPr>
          <w:rFonts w:cs="Arial"/>
        </w:rPr>
      </w:pPr>
      <w:r w:rsidRPr="001E47DF">
        <w:t>Wymagany wyłącznik remontowy z możliwością zabezpieczenia przed włączeniem przez osoby niepowołane.</w:t>
      </w:r>
    </w:p>
    <w:p w14:paraId="27C86CF8" w14:textId="77777777" w:rsidR="00C97FEA" w:rsidRPr="001E47DF" w:rsidRDefault="00C97FEA" w:rsidP="0005641F">
      <w:pPr>
        <w:pStyle w:val="Akapitzlist"/>
        <w:numPr>
          <w:ilvl w:val="0"/>
          <w:numId w:val="112"/>
        </w:numPr>
        <w:rPr>
          <w:rFonts w:cs="Arial"/>
        </w:rPr>
      </w:pPr>
      <w:r w:rsidRPr="001E47DF">
        <w:t>Podłączenie wentylatorów z przewodami wentylacyjnymi zostanie wykonane przy użyciu łączników elastycznych.</w:t>
      </w:r>
    </w:p>
    <w:p w14:paraId="4F092675" w14:textId="77777777" w:rsidR="00C97FEA" w:rsidRPr="001E47DF" w:rsidRDefault="00C97FEA" w:rsidP="0005641F">
      <w:pPr>
        <w:pStyle w:val="Akapitzlist"/>
        <w:numPr>
          <w:ilvl w:val="0"/>
          <w:numId w:val="112"/>
        </w:numPr>
        <w:rPr>
          <w:rFonts w:cs="Arial"/>
        </w:rPr>
      </w:pPr>
      <w:r w:rsidRPr="001E47DF">
        <w:t>Klasa ochrony silnika dostosowana do środowiska zabudowy.</w:t>
      </w:r>
    </w:p>
    <w:p w14:paraId="14A4D768" w14:textId="77777777" w:rsidR="00E262F4" w:rsidRPr="001E47DF" w:rsidRDefault="00E262F4" w:rsidP="00E262F4">
      <w:pPr>
        <w:pStyle w:val="EPK-treopisu"/>
        <w:spacing w:before="120" w:after="0"/>
        <w:ind w:left="785"/>
        <w:rPr>
          <w:rFonts w:cs="Arial"/>
          <w:sz w:val="22"/>
        </w:rPr>
      </w:pPr>
    </w:p>
    <w:p w14:paraId="2D153178" w14:textId="77777777" w:rsidR="00C97FEA" w:rsidRPr="001E47DF" w:rsidRDefault="00C97FEA" w:rsidP="0005641F">
      <w:pPr>
        <w:pStyle w:val="Poziom3"/>
        <w:numPr>
          <w:ilvl w:val="4"/>
          <w:numId w:val="92"/>
        </w:numPr>
        <w:rPr>
          <w:rFonts w:cs="Arial"/>
        </w:rPr>
      </w:pPr>
      <w:bookmarkStart w:id="202" w:name="_Toc181470423"/>
      <w:r w:rsidRPr="001E47DF">
        <w:rPr>
          <w:rFonts w:cs="Arial"/>
        </w:rPr>
        <w:t>Czerpnie i wyrzutnie powietrza</w:t>
      </w:r>
      <w:bookmarkEnd w:id="202"/>
    </w:p>
    <w:p w14:paraId="21178FB4" w14:textId="77777777" w:rsidR="00C97FEA" w:rsidRPr="001E47DF" w:rsidRDefault="00C97FEA" w:rsidP="00A722DD">
      <w:pPr>
        <w:ind w:left="142"/>
        <w:rPr>
          <w:rFonts w:cs="Arial"/>
        </w:rPr>
      </w:pPr>
      <w:r w:rsidRPr="001E47DF">
        <w:t>Elementy zwieńczające systemy wentylacji na ścianach budynku powinny być wkomponowane w elewacje obiektów i skoordynowane z projektem architektoniczno-budowlanym.</w:t>
      </w:r>
    </w:p>
    <w:p w14:paraId="1FF0AE54" w14:textId="77777777" w:rsidR="00C97FEA" w:rsidRPr="001E47DF" w:rsidRDefault="00C97FEA" w:rsidP="00A722DD">
      <w:pPr>
        <w:ind w:left="142"/>
        <w:rPr>
          <w:rFonts w:cs="Arial"/>
        </w:rPr>
      </w:pPr>
      <w:r w:rsidRPr="001E47DF">
        <w:t>Konstrukcja czerpni powietrza ma ograniczać możliwość przedostawania się zanieczyszczeń do instalacji wentylacji oraz w miarę możliwości stanowić element wytłumiający hałas. Konstrukcja czerpni i wyrzutni powinna zabezpieczać instalacje wentylacyjne przed wpływem warunków atmosferycznych np. przez zastosowanie żaluzji, daszków ochronnych itp. Otwory wlotowe czerpni i wylotowe wyrzutni powinny być zabezpieczone przed przedostawaniem się drobnych gryzoni, ptaków, liści itp.</w:t>
      </w:r>
    </w:p>
    <w:p w14:paraId="76DDB876" w14:textId="77777777" w:rsidR="009417FC" w:rsidRPr="001E47DF" w:rsidRDefault="009417FC" w:rsidP="009417FC">
      <w:pPr>
        <w:pStyle w:val="EPK-treopisu"/>
        <w:spacing w:before="120"/>
        <w:ind w:left="360"/>
        <w:rPr>
          <w:rFonts w:cs="Arial"/>
          <w:sz w:val="22"/>
        </w:rPr>
      </w:pPr>
    </w:p>
    <w:p w14:paraId="6F5CA05C" w14:textId="77777777" w:rsidR="00C97FEA" w:rsidRPr="001E47DF" w:rsidRDefault="00C97FEA" w:rsidP="0005641F">
      <w:pPr>
        <w:pStyle w:val="Poziom3"/>
        <w:numPr>
          <w:ilvl w:val="4"/>
          <w:numId w:val="92"/>
        </w:numPr>
        <w:rPr>
          <w:rFonts w:cs="Arial"/>
        </w:rPr>
      </w:pPr>
      <w:bookmarkStart w:id="203" w:name="_Toc181470424"/>
      <w:r w:rsidRPr="001E47DF">
        <w:rPr>
          <w:rFonts w:cs="Arial"/>
        </w:rPr>
        <w:t>Przeciwpożarowe klapy odcinające wentylacji ogólnej i pożarowej</w:t>
      </w:r>
      <w:bookmarkEnd w:id="203"/>
    </w:p>
    <w:p w14:paraId="4F80CD13" w14:textId="77777777" w:rsidR="00C97FEA" w:rsidRPr="001E47DF" w:rsidRDefault="00C97FEA" w:rsidP="00A722DD">
      <w:pPr>
        <w:ind w:left="142"/>
        <w:rPr>
          <w:rFonts w:cs="Arial"/>
        </w:rPr>
      </w:pPr>
      <w:r w:rsidRPr="001E47DF">
        <w:t>Przewody wentylacyjne i klimatyzacyjne w miejscu przejścia przez elementy oddzielenia przeciwpożarowego powinny być wyposażone w przeciwpożarowe klapy odcinające o klasie odporności ogniowej równej klasie odporności ogniowej elementu oddzielenia przeciwpożarowego z uwagi na szczelność ogniową, izolacyjność ogniową i dymoszczelność (E I S).</w:t>
      </w:r>
    </w:p>
    <w:p w14:paraId="1B484239" w14:textId="77777777" w:rsidR="00C97FEA" w:rsidRPr="001E47DF" w:rsidRDefault="00C97FEA" w:rsidP="00A722DD">
      <w:pPr>
        <w:ind w:left="142"/>
        <w:rPr>
          <w:rFonts w:cs="Arial"/>
        </w:rPr>
      </w:pPr>
      <w:r w:rsidRPr="001E47DF">
        <w:t>W strefach pożarowych, w których będzie zastosowana instalacja sygnalizacyjno-alarmowa, przeciwpożarowe klapy odcinające powinny być uruchamiane przez tę instalację.</w:t>
      </w:r>
    </w:p>
    <w:p w14:paraId="0B5CB480" w14:textId="77777777" w:rsidR="009417FC" w:rsidRPr="001E47DF" w:rsidRDefault="009417FC" w:rsidP="009417FC">
      <w:pPr>
        <w:pStyle w:val="EPK-treopisu"/>
        <w:spacing w:before="120" w:after="0"/>
        <w:ind w:left="360"/>
        <w:rPr>
          <w:rFonts w:cs="Arial"/>
          <w:sz w:val="22"/>
        </w:rPr>
      </w:pPr>
    </w:p>
    <w:p w14:paraId="3E2142E6" w14:textId="77777777" w:rsidR="00C97FEA" w:rsidRPr="001E47DF" w:rsidRDefault="00C97FEA" w:rsidP="0005641F">
      <w:pPr>
        <w:pStyle w:val="Poziom3"/>
        <w:numPr>
          <w:ilvl w:val="4"/>
          <w:numId w:val="92"/>
        </w:numPr>
        <w:rPr>
          <w:rFonts w:cs="Arial"/>
        </w:rPr>
      </w:pPr>
      <w:bookmarkStart w:id="204" w:name="_Toc147197446"/>
      <w:bookmarkStart w:id="205" w:name="_Toc162946611"/>
      <w:bookmarkStart w:id="206" w:name="_Toc181470425"/>
      <w:r w:rsidRPr="001E47DF">
        <w:rPr>
          <w:rFonts w:cs="Arial"/>
        </w:rPr>
        <w:t xml:space="preserve">Dachowe klapy </w:t>
      </w:r>
      <w:bookmarkEnd w:id="204"/>
      <w:r w:rsidRPr="001E47DF">
        <w:rPr>
          <w:rFonts w:cs="Arial"/>
        </w:rPr>
        <w:t>dymowe</w:t>
      </w:r>
      <w:bookmarkEnd w:id="205"/>
      <w:bookmarkEnd w:id="206"/>
    </w:p>
    <w:p w14:paraId="1D104241" w14:textId="77777777" w:rsidR="00C97FEA" w:rsidRPr="001E47DF" w:rsidRDefault="00C97FEA" w:rsidP="00A722DD">
      <w:pPr>
        <w:ind w:left="142"/>
        <w:rPr>
          <w:rFonts w:cs="Arial"/>
        </w:rPr>
      </w:pPr>
      <w:r w:rsidRPr="001E47DF">
        <w:t>Klapy dymowe w grawitacyjnej wentylacji oddymiającej powinny być otwierane automatycznie, nie dopuszcza się klap otwieranych wyłącznie w sposób ręczny.</w:t>
      </w:r>
    </w:p>
    <w:p w14:paraId="54EE7805" w14:textId="77777777" w:rsidR="009417FC" w:rsidRPr="001E47DF" w:rsidRDefault="009417FC" w:rsidP="009417FC">
      <w:pPr>
        <w:pStyle w:val="EPK-treopisu"/>
        <w:spacing w:before="120" w:after="0"/>
        <w:ind w:left="360"/>
        <w:rPr>
          <w:rFonts w:cs="Arial"/>
          <w:sz w:val="22"/>
        </w:rPr>
      </w:pPr>
    </w:p>
    <w:p w14:paraId="13CA8325" w14:textId="77777777" w:rsidR="00C97FEA" w:rsidRPr="001E47DF" w:rsidRDefault="00C97FEA" w:rsidP="0005641F">
      <w:pPr>
        <w:pStyle w:val="Poziom3"/>
        <w:numPr>
          <w:ilvl w:val="4"/>
          <w:numId w:val="92"/>
        </w:numPr>
        <w:rPr>
          <w:rFonts w:cs="Arial"/>
        </w:rPr>
      </w:pPr>
      <w:bookmarkStart w:id="207" w:name="_Toc11517743"/>
      <w:bookmarkStart w:id="208" w:name="_Toc181470426"/>
      <w:r w:rsidRPr="001E47DF">
        <w:rPr>
          <w:rFonts w:cs="Arial"/>
        </w:rPr>
        <w:t>Sterowanie i automatyka</w:t>
      </w:r>
      <w:bookmarkEnd w:id="207"/>
      <w:bookmarkEnd w:id="208"/>
    </w:p>
    <w:p w14:paraId="5B15D983" w14:textId="62F9CA9A" w:rsidR="00C97FEA" w:rsidRPr="001E47DF" w:rsidRDefault="00C97FEA" w:rsidP="0005641F">
      <w:pPr>
        <w:pStyle w:val="Akapitzlist"/>
        <w:numPr>
          <w:ilvl w:val="6"/>
          <w:numId w:val="89"/>
        </w:numPr>
        <w:rPr>
          <w:rFonts w:cs="Arial"/>
        </w:rPr>
      </w:pPr>
      <w:r w:rsidRPr="001E47DF">
        <w:t xml:space="preserve">Wszystkie centrale wentylacyjne powinny być wyposażone przez dostawców tych urządzeń w kompletną </w:t>
      </w:r>
      <w:r w:rsidRPr="001E47DF">
        <w:rPr>
          <w:rFonts w:cs="Arial"/>
        </w:rPr>
        <w:t>niezbędną do ich pracy aparaturę obiektową (elementy automatyki) obejmującą:</w:t>
      </w:r>
    </w:p>
    <w:p w14:paraId="704663D5" w14:textId="77777777" w:rsidR="00C97FEA" w:rsidRPr="001E47DF" w:rsidRDefault="00C97FEA" w:rsidP="0005641F">
      <w:pPr>
        <w:pStyle w:val="Akapitzlist"/>
        <w:numPr>
          <w:ilvl w:val="0"/>
          <w:numId w:val="109"/>
        </w:numPr>
        <w:rPr>
          <w:rFonts w:cs="Arial"/>
        </w:rPr>
      </w:pPr>
      <w:r w:rsidRPr="001E47DF">
        <w:t>szafy (centralki) zasilająco-sterujące oraz okablowanie pomiędzy szafami zasilająco-sterującymi a centralami;</w:t>
      </w:r>
    </w:p>
    <w:p w14:paraId="5770DC23" w14:textId="77777777" w:rsidR="00C97FEA" w:rsidRPr="001E47DF" w:rsidRDefault="00C97FEA" w:rsidP="0005641F">
      <w:pPr>
        <w:pStyle w:val="Akapitzlist"/>
        <w:numPr>
          <w:ilvl w:val="0"/>
          <w:numId w:val="109"/>
        </w:numPr>
        <w:rPr>
          <w:rFonts w:cs="Arial"/>
        </w:rPr>
      </w:pPr>
      <w:r w:rsidRPr="001E47DF">
        <w:t>presostaty wentylatorów;</w:t>
      </w:r>
    </w:p>
    <w:p w14:paraId="1FBA0B00" w14:textId="77777777" w:rsidR="00C97FEA" w:rsidRPr="001E47DF" w:rsidRDefault="00C97FEA" w:rsidP="0005641F">
      <w:pPr>
        <w:pStyle w:val="Akapitzlist"/>
        <w:numPr>
          <w:ilvl w:val="0"/>
          <w:numId w:val="109"/>
        </w:numPr>
        <w:rPr>
          <w:rFonts w:cs="Arial"/>
        </w:rPr>
      </w:pPr>
      <w:r w:rsidRPr="001E47DF">
        <w:t>presostaty filtrów;</w:t>
      </w:r>
    </w:p>
    <w:p w14:paraId="3F44C223" w14:textId="77777777" w:rsidR="00C97FEA" w:rsidRPr="001E47DF" w:rsidRDefault="00C97FEA" w:rsidP="0005641F">
      <w:pPr>
        <w:pStyle w:val="Akapitzlist"/>
        <w:numPr>
          <w:ilvl w:val="0"/>
          <w:numId w:val="109"/>
        </w:numPr>
        <w:rPr>
          <w:rFonts w:cs="Arial"/>
          <w:lang w:val="pl-PL"/>
        </w:rPr>
      </w:pPr>
      <w:r w:rsidRPr="001E47DF">
        <w:t xml:space="preserve">termostaty </w:t>
      </w:r>
      <w:proofErr w:type="spellStart"/>
      <w:r w:rsidRPr="001E47DF">
        <w:t>przeciwzamrożeniowe</w:t>
      </w:r>
      <w:proofErr w:type="spellEnd"/>
      <w:r w:rsidRPr="001E47DF">
        <w:t>;</w:t>
      </w:r>
    </w:p>
    <w:p w14:paraId="4BD888F6" w14:textId="77777777" w:rsidR="00C97FEA" w:rsidRPr="001E47DF" w:rsidRDefault="00C97FEA" w:rsidP="0005641F">
      <w:pPr>
        <w:pStyle w:val="Akapitzlist"/>
        <w:numPr>
          <w:ilvl w:val="0"/>
          <w:numId w:val="109"/>
        </w:numPr>
        <w:rPr>
          <w:rFonts w:cs="Arial"/>
        </w:rPr>
      </w:pPr>
      <w:r w:rsidRPr="001E47DF">
        <w:t xml:space="preserve">siłowniki przepustnic; </w:t>
      </w:r>
    </w:p>
    <w:p w14:paraId="4D0B33D0" w14:textId="77777777" w:rsidR="00C97FEA" w:rsidRPr="001E47DF" w:rsidRDefault="00C97FEA" w:rsidP="0005641F">
      <w:pPr>
        <w:pStyle w:val="Akapitzlist"/>
        <w:numPr>
          <w:ilvl w:val="0"/>
          <w:numId w:val="109"/>
        </w:numPr>
        <w:rPr>
          <w:rFonts w:cs="Arial"/>
        </w:rPr>
      </w:pPr>
      <w:r w:rsidRPr="001E47DF">
        <w:t xml:space="preserve">kanałowe czujniki </w:t>
      </w:r>
      <w:r w:rsidRPr="001E47DF">
        <w:rPr>
          <w:rFonts w:cs="Arial"/>
        </w:rPr>
        <w:t>temperatury;</w:t>
      </w:r>
    </w:p>
    <w:p w14:paraId="41CF825D" w14:textId="77777777" w:rsidR="00C97FEA" w:rsidRPr="001E47DF" w:rsidRDefault="00C97FEA" w:rsidP="0005641F">
      <w:pPr>
        <w:pStyle w:val="Akapitzlist"/>
        <w:numPr>
          <w:ilvl w:val="0"/>
          <w:numId w:val="109"/>
        </w:numPr>
        <w:rPr>
          <w:rFonts w:cs="Arial"/>
        </w:rPr>
      </w:pPr>
      <w:r w:rsidRPr="001E47DF">
        <w:t>zawory regulacyjne nagrzewnic;</w:t>
      </w:r>
    </w:p>
    <w:p w14:paraId="50C8EE6B" w14:textId="77777777" w:rsidR="00C97FEA" w:rsidRPr="001E47DF" w:rsidRDefault="00C97FEA" w:rsidP="0005641F">
      <w:pPr>
        <w:pStyle w:val="Akapitzlist"/>
        <w:numPr>
          <w:ilvl w:val="0"/>
          <w:numId w:val="109"/>
        </w:numPr>
        <w:rPr>
          <w:rFonts w:cs="Arial"/>
        </w:rPr>
      </w:pPr>
      <w:r w:rsidRPr="001E47DF">
        <w:t>pompki obiegowe;</w:t>
      </w:r>
    </w:p>
    <w:p w14:paraId="476F6765" w14:textId="77777777" w:rsidR="00C97FEA" w:rsidRPr="001E47DF" w:rsidRDefault="00C97FEA" w:rsidP="0005641F">
      <w:pPr>
        <w:pStyle w:val="Akapitzlist"/>
        <w:numPr>
          <w:ilvl w:val="0"/>
          <w:numId w:val="109"/>
        </w:numPr>
        <w:rPr>
          <w:rFonts w:cs="Arial"/>
        </w:rPr>
      </w:pPr>
      <w:r w:rsidRPr="001E47DF">
        <w:t>zawory regulacyjne chłodnic;</w:t>
      </w:r>
    </w:p>
    <w:p w14:paraId="17DE7672" w14:textId="77777777" w:rsidR="00C97FEA" w:rsidRPr="001E47DF" w:rsidRDefault="00C97FEA" w:rsidP="0005641F">
      <w:pPr>
        <w:pStyle w:val="Akapitzlist"/>
        <w:numPr>
          <w:ilvl w:val="0"/>
          <w:numId w:val="109"/>
        </w:numPr>
        <w:rPr>
          <w:rFonts w:cs="Arial"/>
        </w:rPr>
      </w:pPr>
      <w:r w:rsidRPr="001E47DF">
        <w:t>falowniki;</w:t>
      </w:r>
    </w:p>
    <w:p w14:paraId="4C72A458" w14:textId="77777777" w:rsidR="00C97FEA" w:rsidRPr="001E47DF" w:rsidRDefault="00C97FEA" w:rsidP="0005641F">
      <w:pPr>
        <w:pStyle w:val="Akapitzlist"/>
        <w:numPr>
          <w:ilvl w:val="0"/>
          <w:numId w:val="109"/>
        </w:numPr>
        <w:rPr>
          <w:rFonts w:cs="Arial"/>
        </w:rPr>
      </w:pPr>
      <w:r w:rsidRPr="001E47DF">
        <w:t>kompletne wewnętrzne okablowanie, z skrzynką podłączeniową i wyłącznikiem serwisowym wentylatora.</w:t>
      </w:r>
    </w:p>
    <w:p w14:paraId="65178EE5" w14:textId="684C1EB6" w:rsidR="00C97FEA" w:rsidRPr="001E47DF" w:rsidRDefault="00C97FEA" w:rsidP="0005641F">
      <w:pPr>
        <w:pStyle w:val="Akapitzlist"/>
        <w:numPr>
          <w:ilvl w:val="0"/>
          <w:numId w:val="110"/>
        </w:numPr>
        <w:rPr>
          <w:rFonts w:cs="Arial"/>
          <w:lang w:val="pl-PL"/>
        </w:rPr>
      </w:pPr>
      <w:r w:rsidRPr="001E47DF">
        <w:t>Urządzenia HVAC należy wyposażyć w  lokalne skrzynki zasilająco-sterujące.</w:t>
      </w:r>
    </w:p>
    <w:p w14:paraId="6D4AA03B" w14:textId="63E6D007" w:rsidR="00543A5F" w:rsidRPr="001E47DF" w:rsidRDefault="00543A5F" w:rsidP="0005641F">
      <w:pPr>
        <w:pStyle w:val="Akapitzlist"/>
        <w:numPr>
          <w:ilvl w:val="0"/>
          <w:numId w:val="110"/>
        </w:numPr>
        <w:rPr>
          <w:rFonts w:cs="Arial"/>
          <w:lang w:val="pl-PL"/>
        </w:rPr>
      </w:pPr>
      <w:r w:rsidRPr="001E47DF">
        <w:t>Instalacja będzie wyposażona w sygnalizację informującą o zapełnieniu filtrów powietrza.</w:t>
      </w:r>
    </w:p>
    <w:p w14:paraId="53D1D99B" w14:textId="0326B587" w:rsidR="00C97FEA" w:rsidRPr="001E47DF" w:rsidRDefault="00C97FEA" w:rsidP="0005641F">
      <w:pPr>
        <w:pStyle w:val="Akapitzlist"/>
        <w:numPr>
          <w:ilvl w:val="0"/>
          <w:numId w:val="110"/>
        </w:numPr>
        <w:rPr>
          <w:rFonts w:cs="Arial"/>
        </w:rPr>
      </w:pPr>
      <w:r w:rsidRPr="001E47DF">
        <w:t>Układ automatyki będzie zapewniać sterowanie, zabezpieczenie i kontrolę pracy urządzeń HVAC oraz umożliwi komunikację z nadrzędnym układem monitoringu HVAC, układ automatyki należy zwizualizować na odrębnej masce w systemie DCS.</w:t>
      </w:r>
    </w:p>
    <w:p w14:paraId="3495F729" w14:textId="2969EE5D" w:rsidR="00C97FEA" w:rsidRPr="001E47DF" w:rsidRDefault="00C97FEA" w:rsidP="0005641F">
      <w:pPr>
        <w:pStyle w:val="Akapitzlist"/>
        <w:numPr>
          <w:ilvl w:val="0"/>
          <w:numId w:val="110"/>
        </w:numPr>
        <w:rPr>
          <w:rFonts w:cs="Arial"/>
        </w:rPr>
      </w:pPr>
      <w:r w:rsidRPr="001E47DF">
        <w:t>Wszystkie urządzenia wentylacyjne i klimatyzacyjne będą wyposażone we wbudowane systemy automatyki, które mają w sposób autonomiczny nadzorować ich pracę i posiadać możliwość sygnalizacji zdalnej dla minimum następujących sygnałów:</w:t>
      </w:r>
    </w:p>
    <w:p w14:paraId="7837B04A" w14:textId="77777777" w:rsidR="00C97FEA" w:rsidRPr="001E47DF" w:rsidRDefault="00C97FEA" w:rsidP="0005641F">
      <w:pPr>
        <w:pStyle w:val="Akapitzlist"/>
        <w:numPr>
          <w:ilvl w:val="0"/>
          <w:numId w:val="111"/>
        </w:numPr>
        <w:rPr>
          <w:rFonts w:cs="Arial"/>
        </w:rPr>
      </w:pPr>
      <w:r w:rsidRPr="001E47DF">
        <w:t>praca urządzenia;</w:t>
      </w:r>
    </w:p>
    <w:p w14:paraId="0B730344" w14:textId="77777777" w:rsidR="00C97FEA" w:rsidRPr="001E47DF" w:rsidRDefault="00C97FEA" w:rsidP="0005641F">
      <w:pPr>
        <w:pStyle w:val="Akapitzlist"/>
        <w:numPr>
          <w:ilvl w:val="0"/>
          <w:numId w:val="111"/>
        </w:numPr>
        <w:rPr>
          <w:rFonts w:cs="Arial"/>
        </w:rPr>
      </w:pPr>
      <w:r w:rsidRPr="001E47DF">
        <w:t>gotowość elektryczna;</w:t>
      </w:r>
    </w:p>
    <w:p w14:paraId="56510F42" w14:textId="77777777" w:rsidR="00C97FEA" w:rsidRPr="001E47DF" w:rsidRDefault="00C97FEA" w:rsidP="0005641F">
      <w:pPr>
        <w:pStyle w:val="Akapitzlist"/>
        <w:numPr>
          <w:ilvl w:val="0"/>
          <w:numId w:val="111"/>
        </w:numPr>
        <w:rPr>
          <w:rFonts w:cs="Arial"/>
        </w:rPr>
      </w:pPr>
      <w:r w:rsidRPr="001E47DF">
        <w:t>awaria centrali (sygnalizacja zbiorcza),</w:t>
      </w:r>
    </w:p>
    <w:p w14:paraId="7EC342B8" w14:textId="77777777" w:rsidR="00C97FEA" w:rsidRPr="001E47DF" w:rsidRDefault="00C97FEA" w:rsidP="0005641F">
      <w:pPr>
        <w:pStyle w:val="Akapitzlist"/>
        <w:numPr>
          <w:ilvl w:val="0"/>
          <w:numId w:val="111"/>
        </w:numPr>
        <w:rPr>
          <w:rFonts w:cs="Arial"/>
          <w:lang w:val="pl-PL"/>
        </w:rPr>
      </w:pPr>
      <w:r w:rsidRPr="001E47DF">
        <w:t xml:space="preserve">zadziałanie zabezpieczenia przeciw </w:t>
      </w:r>
      <w:proofErr w:type="spellStart"/>
      <w:r w:rsidRPr="001E47DF">
        <w:t>zamrożeniowego</w:t>
      </w:r>
      <w:proofErr w:type="spellEnd"/>
      <w:r w:rsidRPr="001E47DF">
        <w:t xml:space="preserve"> (o ile występuje),</w:t>
      </w:r>
    </w:p>
    <w:p w14:paraId="23E394B1" w14:textId="77777777" w:rsidR="00C97FEA" w:rsidRPr="001E47DF" w:rsidRDefault="00C97FEA" w:rsidP="0005641F">
      <w:pPr>
        <w:pStyle w:val="Akapitzlist"/>
        <w:numPr>
          <w:ilvl w:val="0"/>
          <w:numId w:val="111"/>
        </w:numPr>
        <w:rPr>
          <w:rFonts w:cs="Arial"/>
        </w:rPr>
      </w:pPr>
      <w:r w:rsidRPr="001E47DF">
        <w:t>zadziałanie zabezpieczenia przed przegrzaniem (o ile występuje).</w:t>
      </w:r>
    </w:p>
    <w:p w14:paraId="6CCC09EA" w14:textId="44EBEA26" w:rsidR="00C97FEA" w:rsidRPr="001E47DF" w:rsidRDefault="00C97FEA" w:rsidP="0005641F">
      <w:pPr>
        <w:pStyle w:val="Akapitzlist"/>
        <w:numPr>
          <w:ilvl w:val="0"/>
          <w:numId w:val="113"/>
        </w:numPr>
        <w:rPr>
          <w:rFonts w:cs="Arial"/>
        </w:rPr>
      </w:pPr>
      <w:r w:rsidRPr="001E47DF">
        <w:t>Oprócz zdalnej sygnalizacji stanu pracy urządzenia wentylacyjne i klimatyzacyjne powinny mieć możliwość zdalnego załączania/ wyłączania. Sygnały te będą dostępne poprzez komunikację cyfrową i / lub jako sygnały binarne wg standardu uzgodnionego z Zamawiającym.</w:t>
      </w:r>
    </w:p>
    <w:p w14:paraId="6AA53803" w14:textId="77C0D43C" w:rsidR="00C97FEA" w:rsidRPr="001E47DF" w:rsidRDefault="00C97FEA" w:rsidP="0005641F">
      <w:pPr>
        <w:pStyle w:val="Akapitzlist"/>
        <w:numPr>
          <w:ilvl w:val="0"/>
          <w:numId w:val="113"/>
        </w:numPr>
        <w:rPr>
          <w:rFonts w:cs="Arial"/>
        </w:rPr>
      </w:pPr>
      <w:r w:rsidRPr="001E47DF">
        <w:lastRenderedPageBreak/>
        <w:t>Lokalne i główne sterowniki PLC dostarczone osobno i zabudowane w szafach/skrzynka zasilająco-sterujących będą pochodziły od jednego producenta.</w:t>
      </w:r>
    </w:p>
    <w:p w14:paraId="5F62BB68" w14:textId="53E124E1" w:rsidR="00C97FEA" w:rsidRPr="001E47DF" w:rsidRDefault="00C97FEA" w:rsidP="0005641F">
      <w:pPr>
        <w:pStyle w:val="Akapitzlist"/>
        <w:numPr>
          <w:ilvl w:val="0"/>
          <w:numId w:val="113"/>
        </w:numPr>
        <w:rPr>
          <w:rFonts w:cs="Arial"/>
        </w:rPr>
      </w:pPr>
      <w:r w:rsidRPr="001E47DF">
        <w:t xml:space="preserve">Szafy/skrzynki lokalnych </w:t>
      </w:r>
      <w:r w:rsidRPr="001E47DF">
        <w:rPr>
          <w:rFonts w:cs="Arial"/>
        </w:rPr>
        <w:t>sterowników HVAC powinny być zabudowane bezpośrednio na obiekcie,</w:t>
      </w:r>
      <w:r w:rsidRPr="001E47DF">
        <w:rPr>
          <w:rFonts w:cs="Arial"/>
        </w:rPr>
        <w:br/>
        <w:t>w możliwie bliskim sąsiedztwie każdego z obsługiwanych urządzeń czy węzłów technologicznych wentylacji i posiadać zewnętrzny panel operatorski HMI (wielkość panelu uzależniona od ilości informacji niezbędnych do wizualizacji).</w:t>
      </w:r>
    </w:p>
    <w:p w14:paraId="69BC6955" w14:textId="59901EC2" w:rsidR="00C97FEA" w:rsidRPr="001E47DF" w:rsidRDefault="00C97FEA" w:rsidP="0005641F">
      <w:pPr>
        <w:pStyle w:val="Akapitzlist"/>
        <w:numPr>
          <w:ilvl w:val="0"/>
          <w:numId w:val="113"/>
        </w:numPr>
        <w:rPr>
          <w:rFonts w:cs="Arial"/>
          <w:lang w:val="pl-PL"/>
        </w:rPr>
      </w:pPr>
      <w:r w:rsidRPr="001E47DF">
        <w:t>System sterowania instalacji HVAC będzie współpracować z instalacjami P.poż, detekcji gazu powodując, że w chwili wykrycia pożaru lub detekcji gazu nastąpi automatyczne zadziałanie systemu według określonego scenariusza pożarowego.</w:t>
      </w:r>
    </w:p>
    <w:p w14:paraId="7C21D8F0" w14:textId="065D433F" w:rsidR="00C97FEA" w:rsidRPr="001E47DF" w:rsidRDefault="00C97FEA" w:rsidP="0005641F">
      <w:pPr>
        <w:pStyle w:val="Akapitzlist"/>
        <w:numPr>
          <w:ilvl w:val="0"/>
          <w:numId w:val="113"/>
        </w:numPr>
        <w:rPr>
          <w:rFonts w:cs="Arial"/>
        </w:rPr>
      </w:pPr>
      <w:r w:rsidRPr="001E47DF">
        <w:t>System sterowania HVAC będzie przekazywał do systemu DCS sygnały alarmowe awarii zbiorczej HVAC oraz alarmy przekroczeń temperatury w wybranych pomieszczeniach istotnych dla prawidłowego funkcjonowania obiektu.</w:t>
      </w:r>
    </w:p>
    <w:p w14:paraId="535BB60D" w14:textId="77777777" w:rsidR="009417FC" w:rsidRPr="001E47DF" w:rsidRDefault="009417FC" w:rsidP="009417FC">
      <w:pPr>
        <w:pStyle w:val="EPK-treopisu"/>
        <w:spacing w:before="120" w:after="0"/>
        <w:ind w:left="785"/>
        <w:rPr>
          <w:rFonts w:cs="Arial"/>
          <w:sz w:val="22"/>
        </w:rPr>
      </w:pPr>
    </w:p>
    <w:p w14:paraId="398C6114" w14:textId="77777777" w:rsidR="00C97FEA" w:rsidRPr="001E47DF" w:rsidRDefault="00C97FEA" w:rsidP="0005641F">
      <w:pPr>
        <w:pStyle w:val="Poziom3"/>
        <w:numPr>
          <w:ilvl w:val="4"/>
          <w:numId w:val="92"/>
        </w:numPr>
        <w:rPr>
          <w:rFonts w:cs="Arial"/>
        </w:rPr>
      </w:pPr>
      <w:bookmarkStart w:id="209" w:name="_Toc11517744"/>
      <w:bookmarkStart w:id="210" w:name="_Toc181470427"/>
      <w:r w:rsidRPr="001E47DF">
        <w:rPr>
          <w:rFonts w:cs="Arial"/>
        </w:rPr>
        <w:t>Zabezpieczenia antykorozyjne</w:t>
      </w:r>
      <w:bookmarkEnd w:id="209"/>
      <w:bookmarkEnd w:id="210"/>
    </w:p>
    <w:p w14:paraId="597519B3" w14:textId="77777777" w:rsidR="00C97FEA" w:rsidRPr="001E47DF" w:rsidRDefault="00C97FEA" w:rsidP="004148B8">
      <w:pPr>
        <w:ind w:left="142"/>
        <w:rPr>
          <w:rFonts w:cs="Arial"/>
        </w:rPr>
      </w:pPr>
      <w:r w:rsidRPr="001E47DF">
        <w:t xml:space="preserve">Wszystkie dostarczane na miejsce montażu urządzenia i </w:t>
      </w:r>
      <w:r w:rsidRPr="001E47DF">
        <w:rPr>
          <w:rFonts w:cs="Arial"/>
        </w:rPr>
        <w:t>podzespoły powinny posiadać wykonane u wytwórcy zabezpieczenia antykorozyjne. Zabezpieczenie antykorozyjne wykonywanych instalacji należy do zakresu dostaw i robót Wykonawcy.</w:t>
      </w:r>
    </w:p>
    <w:p w14:paraId="7C67D545" w14:textId="77777777" w:rsidR="00C97FEA" w:rsidRPr="001E47DF" w:rsidRDefault="00C97FEA" w:rsidP="004148B8">
      <w:pPr>
        <w:ind w:left="142"/>
        <w:rPr>
          <w:rFonts w:cs="Arial"/>
        </w:rPr>
      </w:pPr>
      <w:r w:rsidRPr="001E47DF">
        <w:t>Dla kanałów wentylacyjnych transportujących powietrze bez wyrzutów agresywnych, jako podstawowe zabezpieczenie antykorozyjne należy uznać cynkowanie.</w:t>
      </w:r>
    </w:p>
    <w:p w14:paraId="366DB1D3" w14:textId="77777777" w:rsidR="00C97FEA" w:rsidRPr="001E47DF" w:rsidRDefault="00C97FEA" w:rsidP="004148B8">
      <w:pPr>
        <w:ind w:left="142"/>
        <w:rPr>
          <w:rFonts w:cs="Arial"/>
        </w:rPr>
      </w:pPr>
      <w:r w:rsidRPr="001E47DF">
        <w:t>Dla przewodów wentylacyjnych transportujących powietrze potencjalnie agresywne należy stosować materiały dostosowane do rodzaju transportowanego medium. Instalacje przewodów wentylacyjnych obsługujące np. pom. akumulatorni lub pom. chemikaliów należy wykonać z blachy stalowej kwasoodpornej.</w:t>
      </w:r>
    </w:p>
    <w:p w14:paraId="206DADA8" w14:textId="77777777" w:rsidR="009417FC" w:rsidRPr="001E47DF" w:rsidRDefault="009417FC" w:rsidP="009417FC">
      <w:pPr>
        <w:pStyle w:val="EPK-treopisu"/>
        <w:spacing w:before="120" w:after="0"/>
        <w:ind w:left="360"/>
        <w:rPr>
          <w:rFonts w:cs="Arial"/>
          <w:sz w:val="22"/>
        </w:rPr>
      </w:pPr>
    </w:p>
    <w:p w14:paraId="294BCBF0" w14:textId="77777777" w:rsidR="00C97FEA" w:rsidRPr="001E47DF" w:rsidRDefault="00C97FEA" w:rsidP="0005641F">
      <w:pPr>
        <w:pStyle w:val="Poziom3"/>
        <w:numPr>
          <w:ilvl w:val="4"/>
          <w:numId w:val="92"/>
        </w:numPr>
        <w:rPr>
          <w:rFonts w:cs="Arial"/>
        </w:rPr>
      </w:pPr>
      <w:bookmarkStart w:id="211" w:name="_Toc11517745"/>
      <w:bookmarkStart w:id="212" w:name="_Toc181470428"/>
      <w:r w:rsidRPr="001E47DF">
        <w:rPr>
          <w:rFonts w:cs="Arial"/>
        </w:rPr>
        <w:t>Izolacja termiczna</w:t>
      </w:r>
      <w:bookmarkEnd w:id="211"/>
      <w:bookmarkEnd w:id="212"/>
      <w:r w:rsidRPr="001E47DF">
        <w:rPr>
          <w:rFonts w:cs="Arial"/>
        </w:rPr>
        <w:t xml:space="preserve"> </w:t>
      </w:r>
    </w:p>
    <w:p w14:paraId="5BDB7952" w14:textId="77777777" w:rsidR="00C97FEA" w:rsidRPr="001E47DF" w:rsidRDefault="00C97FEA" w:rsidP="004148B8">
      <w:pPr>
        <w:ind w:left="142"/>
        <w:rPr>
          <w:rFonts w:cs="Arial"/>
        </w:rPr>
      </w:pPr>
      <w:r w:rsidRPr="001E47DF">
        <w:t>Dla ograniczenia strat ciepła transportowanego w kanałach powietrza należy stosować izolację termiczną. W izolację termiczną powinny być wyposażone również te elementy urządzeń i kanały, na których powierzchni istniałoby niebezpieczeństwo wystąpienia temperatury poniżej punktu rosy.</w:t>
      </w:r>
    </w:p>
    <w:p w14:paraId="0DCA3567" w14:textId="23819798" w:rsidR="00C97FEA" w:rsidRPr="001E47DF" w:rsidRDefault="00C97FEA" w:rsidP="004148B8">
      <w:pPr>
        <w:ind w:left="142"/>
        <w:rPr>
          <w:rFonts w:cs="Arial"/>
        </w:rPr>
      </w:pPr>
      <w:r w:rsidRPr="001E47DF">
        <w:t xml:space="preserve">Dla ogrzewania powietrznego należy wykonać izolację, która spełni wymagania izolacji cieplnej przewodów i komponentów zawarte w załączniku nr 2 pkt. 1.5 do Rozporządzeniem Ministra Infrastruktury w sprawie warunków technicznych, jakim powinny odpowiadać budynki i ich usytuowanie (Dz. U. </w:t>
      </w:r>
      <w:r w:rsidR="00830FA5" w:rsidRPr="001E47DF">
        <w:rPr>
          <w:rFonts w:cs="Arial"/>
        </w:rPr>
        <w:t xml:space="preserve">2022 poz. 1225 </w:t>
      </w:r>
      <w:r w:rsidRPr="001E47DF">
        <w:rPr>
          <w:rFonts w:cs="Arial"/>
        </w:rPr>
        <w:t xml:space="preserve"> wraz z późniejszymi zmianami). </w:t>
      </w:r>
    </w:p>
    <w:p w14:paraId="5A44ABDB" w14:textId="77777777" w:rsidR="009417FC" w:rsidRPr="001E47DF" w:rsidRDefault="009417FC" w:rsidP="009417FC">
      <w:pPr>
        <w:pStyle w:val="EPK-treopisu"/>
        <w:spacing w:before="120" w:after="0"/>
        <w:ind w:left="360"/>
        <w:rPr>
          <w:rFonts w:cs="Arial"/>
          <w:sz w:val="22"/>
        </w:rPr>
      </w:pPr>
    </w:p>
    <w:p w14:paraId="216F7880" w14:textId="6F3B747A" w:rsidR="00C97FEA" w:rsidRPr="001E47DF" w:rsidRDefault="00B30FA1" w:rsidP="0005641F">
      <w:pPr>
        <w:pStyle w:val="Poziom3"/>
        <w:numPr>
          <w:ilvl w:val="4"/>
          <w:numId w:val="92"/>
        </w:numPr>
        <w:rPr>
          <w:rFonts w:cs="Arial"/>
        </w:rPr>
      </w:pPr>
      <w:bookmarkStart w:id="213" w:name="_Toc160711939"/>
      <w:bookmarkStart w:id="214" w:name="_Toc169191461"/>
      <w:bookmarkStart w:id="215" w:name="_Toc181470429"/>
      <w:r w:rsidRPr="001E47DF">
        <w:rPr>
          <w:rFonts w:cs="Arial"/>
        </w:rPr>
        <w:lastRenderedPageBreak/>
        <w:t>Izolacje</w:t>
      </w:r>
      <w:r w:rsidR="00C97FEA" w:rsidRPr="001E47DF">
        <w:rPr>
          <w:rFonts w:cs="Arial"/>
        </w:rPr>
        <w:t xml:space="preserve"> akustyczne</w:t>
      </w:r>
      <w:bookmarkEnd w:id="213"/>
      <w:bookmarkEnd w:id="214"/>
      <w:bookmarkEnd w:id="215"/>
    </w:p>
    <w:p w14:paraId="4C6E964C" w14:textId="77777777" w:rsidR="00C97FEA" w:rsidRPr="001E47DF" w:rsidRDefault="00C97FEA" w:rsidP="004148B8">
      <w:pPr>
        <w:ind w:left="142"/>
        <w:rPr>
          <w:rFonts w:cs="Arial"/>
        </w:rPr>
      </w:pPr>
      <w:bookmarkStart w:id="216" w:name="_Toc145474981"/>
      <w:bookmarkStart w:id="217" w:name="_Toc146354421"/>
      <w:bookmarkStart w:id="218" w:name="_Toc147197435"/>
      <w:bookmarkStart w:id="219" w:name="_Toc162946600"/>
      <w:r w:rsidRPr="001E47DF">
        <w:t>Poziom hałasu od urządzeń wentylacyjnych nie może przekroczyć dopuszczalnych wartości w poszczególnych pomieszczeniach zgodnie z normą PN-87/B-02151/02 „Akustyka budowlana. Ochrona przed hałasem pomieszczeń w budynkach. Dopuszczalne wartości poziomu dźwięku w pomieszczeniach.”</w:t>
      </w:r>
      <w:bookmarkStart w:id="220" w:name="_Toc147197438"/>
      <w:bookmarkStart w:id="221" w:name="_Toc162946603"/>
      <w:bookmarkEnd w:id="216"/>
      <w:bookmarkEnd w:id="217"/>
      <w:bookmarkEnd w:id="218"/>
      <w:bookmarkEnd w:id="219"/>
      <w:r w:rsidRPr="001E47DF">
        <w:t>.</w:t>
      </w:r>
    </w:p>
    <w:p w14:paraId="3BF02D06" w14:textId="77777777" w:rsidR="009417FC" w:rsidRPr="001E47DF" w:rsidRDefault="009417FC" w:rsidP="009417FC">
      <w:pPr>
        <w:pStyle w:val="EPK-treopisu"/>
        <w:spacing w:before="120" w:after="0"/>
        <w:ind w:left="360"/>
        <w:rPr>
          <w:rFonts w:cs="Arial"/>
          <w:sz w:val="22"/>
        </w:rPr>
      </w:pPr>
    </w:p>
    <w:p w14:paraId="4988CC9B" w14:textId="77777777" w:rsidR="00C97FEA" w:rsidRPr="001E47DF" w:rsidRDefault="00C97FEA" w:rsidP="0005641F">
      <w:pPr>
        <w:pStyle w:val="Poziom3"/>
        <w:numPr>
          <w:ilvl w:val="4"/>
          <w:numId w:val="92"/>
        </w:numPr>
        <w:rPr>
          <w:rFonts w:cs="Arial"/>
        </w:rPr>
      </w:pPr>
      <w:bookmarkStart w:id="222" w:name="_Toc160711940"/>
      <w:bookmarkStart w:id="223" w:name="_Toc169191462"/>
      <w:bookmarkStart w:id="224" w:name="_Toc181470430"/>
      <w:r w:rsidRPr="001E47DF">
        <w:rPr>
          <w:rFonts w:cs="Arial"/>
        </w:rPr>
        <w:t>Systemy mocowania instalacji i urządzeń</w:t>
      </w:r>
      <w:bookmarkEnd w:id="220"/>
      <w:bookmarkEnd w:id="221"/>
      <w:bookmarkEnd w:id="222"/>
      <w:bookmarkEnd w:id="223"/>
      <w:bookmarkEnd w:id="224"/>
    </w:p>
    <w:p w14:paraId="11746CBB" w14:textId="287AF8B6" w:rsidR="00EF4F35" w:rsidRPr="001E47DF" w:rsidRDefault="00C97FEA" w:rsidP="004148B8">
      <w:pPr>
        <w:ind w:left="142"/>
        <w:rPr>
          <w:rFonts w:cs="Arial"/>
        </w:rPr>
      </w:pPr>
      <w:bookmarkStart w:id="225" w:name="_Toc147197439"/>
      <w:bookmarkStart w:id="226" w:name="_Toc162946604"/>
      <w:r w:rsidRPr="001E47DF">
        <w:t>Mocowania rurociągów i urządzeń należą do zakresu robót Wykonawcy. System mocowania powinien zapewnić bezpieczeństwo użytkowania dla wszystkich warunków eksploatacyjnych i uwzględniać kompensację wydłużeń termicznych. Mocowania rurociągów i urządzeń należy stosować jako systemowe lub dostarczone z urządzeniem dostoswane do warunków montażu.</w:t>
      </w:r>
      <w:r w:rsidR="007D0AA5" w:rsidRPr="001E47DF">
        <w:rPr>
          <w:rFonts w:cs="Arial"/>
        </w:rPr>
        <w:t xml:space="preserve"> </w:t>
      </w:r>
      <w:r w:rsidRPr="001E47DF">
        <w:rPr>
          <w:rFonts w:cs="Arial"/>
        </w:rPr>
        <w:t>Dla instalacji przewodowych i kanałowych zaleca się stosowanie unifikacji rozwiązań systemowych wg. technologii jednego dostawcy.</w:t>
      </w:r>
      <w:bookmarkEnd w:id="225"/>
      <w:bookmarkEnd w:id="226"/>
    </w:p>
    <w:p w14:paraId="2C21D87E" w14:textId="77777777" w:rsidR="00EF4F35" w:rsidRPr="001E47DF" w:rsidRDefault="00EF4F35" w:rsidP="00EF4F35">
      <w:pPr>
        <w:rPr>
          <w:rFonts w:cs="Arial"/>
          <w:lang w:eastAsia="en-US"/>
        </w:rPr>
      </w:pPr>
    </w:p>
    <w:p w14:paraId="4CC95F9E" w14:textId="456D17D5" w:rsidR="00586B12" w:rsidRPr="001E47DF" w:rsidRDefault="003D35C8" w:rsidP="0005641F">
      <w:pPr>
        <w:pStyle w:val="Poziom3"/>
        <w:numPr>
          <w:ilvl w:val="2"/>
          <w:numId w:val="92"/>
        </w:numPr>
        <w:rPr>
          <w:rFonts w:cs="Arial"/>
        </w:rPr>
      </w:pPr>
      <w:bookmarkStart w:id="227" w:name="_Toc228585663"/>
      <w:bookmarkStart w:id="228" w:name="_Toc229283513"/>
      <w:bookmarkStart w:id="229" w:name="_Toc301441257"/>
      <w:bookmarkStart w:id="230" w:name="_Toc332284610"/>
      <w:r w:rsidRPr="001E47DF">
        <w:rPr>
          <w:rFonts w:cs="Arial"/>
        </w:rPr>
        <w:t xml:space="preserve">Sieci i </w:t>
      </w:r>
      <w:r w:rsidR="00586B12" w:rsidRPr="001E47DF">
        <w:rPr>
          <w:rFonts w:cs="Arial"/>
        </w:rPr>
        <w:t>Instalacje wodne</w:t>
      </w:r>
      <w:bookmarkEnd w:id="227"/>
      <w:bookmarkEnd w:id="228"/>
      <w:bookmarkEnd w:id="229"/>
      <w:bookmarkEnd w:id="230"/>
      <w:r w:rsidR="0090774C" w:rsidRPr="001E47DF">
        <w:rPr>
          <w:rFonts w:cs="Arial"/>
        </w:rPr>
        <w:t xml:space="preserve"> – instalacja </w:t>
      </w:r>
      <w:proofErr w:type="spellStart"/>
      <w:r w:rsidR="0090774C" w:rsidRPr="001E47DF">
        <w:rPr>
          <w:rFonts w:cs="Arial"/>
        </w:rPr>
        <w:t>ppoż</w:t>
      </w:r>
      <w:proofErr w:type="spellEnd"/>
    </w:p>
    <w:p w14:paraId="64661862" w14:textId="10EE2339" w:rsidR="00586B12" w:rsidRPr="001E47DF" w:rsidRDefault="00586B12" w:rsidP="004148B8">
      <w:pPr>
        <w:ind w:firstLine="142"/>
        <w:rPr>
          <w:rFonts w:cs="Arial"/>
          <w:b/>
          <w:bCs/>
        </w:rPr>
      </w:pPr>
      <w:r w:rsidRPr="001E47DF">
        <w:t>W skład instalacji wodnych będą wchodzić następujące układy:</w:t>
      </w:r>
    </w:p>
    <w:p w14:paraId="3BC260E9" w14:textId="2F21A12F" w:rsidR="00586B12" w:rsidRPr="001E47DF" w:rsidRDefault="00586B12" w:rsidP="0005641F">
      <w:pPr>
        <w:pStyle w:val="Akapitzlist"/>
        <w:numPr>
          <w:ilvl w:val="6"/>
          <w:numId w:val="88"/>
        </w:numPr>
      </w:pPr>
      <w:r w:rsidRPr="001E47DF">
        <w:t>Instalacja wody ppoż.</w:t>
      </w:r>
    </w:p>
    <w:p w14:paraId="4E651F48" w14:textId="46B39B6C" w:rsidR="006C1CD2" w:rsidRPr="001E47DF" w:rsidRDefault="00586B12" w:rsidP="005F262D">
      <w:pPr>
        <w:ind w:left="142"/>
      </w:pPr>
      <w:r w:rsidRPr="001E47DF">
        <w:t>Wykonawca zapewni jednolity system rurociągów i armatury w całym zakresie dostawy. Zamawiający dopuszcza stosowanie wyłącznie materiałów pełnowartościowych w I-</w:t>
      </w:r>
      <w:proofErr w:type="spellStart"/>
      <w:r w:rsidRPr="001E47DF">
        <w:t>szym</w:t>
      </w:r>
      <w:proofErr w:type="spellEnd"/>
      <w:r w:rsidRPr="001E47DF">
        <w:t xml:space="preserve"> gatunku. Jakość materiałów zostanie udokumentowana odpowiednimi atestami, świadectwami jakości, </w:t>
      </w:r>
      <w:proofErr w:type="spellStart"/>
      <w:r w:rsidRPr="001E47DF">
        <w:t>dopuszczeniami</w:t>
      </w:r>
      <w:proofErr w:type="spellEnd"/>
      <w:r w:rsidRPr="001E47DF">
        <w:t xml:space="preserve">. </w:t>
      </w:r>
      <w:r w:rsidR="0090774C" w:rsidRPr="001E47DF">
        <w:t xml:space="preserve">Szczegółowy opis instalacji wody </w:t>
      </w:r>
      <w:proofErr w:type="spellStart"/>
      <w:r w:rsidR="0090774C" w:rsidRPr="001E47DF">
        <w:t>ppoż</w:t>
      </w:r>
      <w:proofErr w:type="spellEnd"/>
      <w:r w:rsidR="0090774C" w:rsidRPr="001E47DF">
        <w:t xml:space="preserve"> został opisany w punkcie dot. instalacji </w:t>
      </w:r>
      <w:proofErr w:type="spellStart"/>
      <w:r w:rsidR="0090774C" w:rsidRPr="001E47DF">
        <w:t>ppoż</w:t>
      </w:r>
      <w:proofErr w:type="spellEnd"/>
      <w:r w:rsidR="00C46C0F" w:rsidRPr="001E47DF">
        <w:t>, w zakresie niniejszego opracowania.</w:t>
      </w:r>
    </w:p>
    <w:p w14:paraId="6094B605" w14:textId="77777777" w:rsidR="006D488E" w:rsidRPr="001E47DF" w:rsidRDefault="006D488E" w:rsidP="005F262D">
      <w:pPr>
        <w:ind w:left="142"/>
        <w:rPr>
          <w:rFonts w:cs="Arial"/>
        </w:rPr>
      </w:pPr>
      <w:r w:rsidRPr="001E47DF">
        <w:t>W ramach zadania Wykonawcy jest zaprojektowanie i wykonanie wszystkich niezbędnych instalacji zabezpieczających obiekty powstałe w ramach zadania w instalacje przeciwpożarowe w oparciu o obowiązujące przepisy.</w:t>
      </w:r>
    </w:p>
    <w:p w14:paraId="696F5FF8" w14:textId="50156A1D" w:rsidR="00586B12" w:rsidRPr="001E47DF" w:rsidRDefault="00586B12" w:rsidP="005F262D">
      <w:pPr>
        <w:ind w:firstLine="142"/>
        <w:rPr>
          <w:rFonts w:cs="Arial"/>
          <w:b/>
          <w:bCs/>
        </w:rPr>
      </w:pPr>
      <w:r w:rsidRPr="001E47DF">
        <w:t>Instalacje</w:t>
      </w:r>
      <w:r w:rsidR="00676C43" w:rsidRPr="001E47DF">
        <w:rPr>
          <w:rFonts w:cs="Arial"/>
          <w:bCs/>
        </w:rPr>
        <w:t xml:space="preserve"> i sieci</w:t>
      </w:r>
      <w:r w:rsidRPr="001E47DF">
        <w:rPr>
          <w:rFonts w:cs="Arial"/>
          <w:bCs/>
        </w:rPr>
        <w:t xml:space="preserve"> wodne będą spełniały</w:t>
      </w:r>
      <w:r w:rsidR="006C1CD2" w:rsidRPr="001E47DF">
        <w:rPr>
          <w:rFonts w:cs="Arial"/>
          <w:bCs/>
        </w:rPr>
        <w:t xml:space="preserve"> co</w:t>
      </w:r>
      <w:r w:rsidR="00EC6414" w:rsidRPr="001E47DF">
        <w:rPr>
          <w:rFonts w:cs="Arial"/>
          <w:bCs/>
        </w:rPr>
        <w:t xml:space="preserve"> </w:t>
      </w:r>
      <w:r w:rsidR="006C1CD2" w:rsidRPr="001E47DF">
        <w:rPr>
          <w:rFonts w:cs="Arial"/>
          <w:bCs/>
        </w:rPr>
        <w:t>najmniej</w:t>
      </w:r>
      <w:r w:rsidRPr="001E47DF">
        <w:rPr>
          <w:rFonts w:cs="Arial"/>
          <w:bCs/>
        </w:rPr>
        <w:t xml:space="preserve"> poniższe wymagania:</w:t>
      </w:r>
    </w:p>
    <w:p w14:paraId="70C189ED" w14:textId="20507828" w:rsidR="00586B12" w:rsidRPr="001E47DF" w:rsidRDefault="00586B12" w:rsidP="0005641F">
      <w:pPr>
        <w:pStyle w:val="Akapitzlist"/>
        <w:numPr>
          <w:ilvl w:val="6"/>
          <w:numId w:val="90"/>
        </w:numPr>
      </w:pPr>
      <w:r w:rsidRPr="001E47DF">
        <w:t>Rodzaj i wykonanie rurociągów i armatury będą dostosowane do transportowanego medium;</w:t>
      </w:r>
    </w:p>
    <w:p w14:paraId="4BD54B53" w14:textId="4E472FBB" w:rsidR="00586B12" w:rsidRPr="001E47DF" w:rsidRDefault="00586B12" w:rsidP="0005641F">
      <w:pPr>
        <w:pStyle w:val="Akapitzlist"/>
        <w:numPr>
          <w:ilvl w:val="6"/>
          <w:numId w:val="90"/>
        </w:numPr>
      </w:pPr>
      <w:r w:rsidRPr="001E47DF">
        <w:t>Rurociągi i armatura będą posiadać zewnętrzne zabezpieczenie antykorozyjne, właściwe dla stopnia narażenia na korozję;</w:t>
      </w:r>
    </w:p>
    <w:p w14:paraId="50B77D4D" w14:textId="3936E22E" w:rsidR="00586B12" w:rsidRPr="001E47DF" w:rsidRDefault="00586B12" w:rsidP="0005641F">
      <w:pPr>
        <w:pStyle w:val="Akapitzlist"/>
        <w:numPr>
          <w:ilvl w:val="6"/>
          <w:numId w:val="90"/>
        </w:numPr>
      </w:pPr>
      <w:r w:rsidRPr="001E47DF">
        <w:t>Rurociągi będą oznakowane w sposób umożliwiający odczytanie: rodzaju czynnika (woda zimna, woda ciepła, woda ppoż.) oraz kierunku przepływu;</w:t>
      </w:r>
    </w:p>
    <w:p w14:paraId="2A4EDE1F" w14:textId="4FB3AAA1" w:rsidR="00586B12" w:rsidRPr="001E47DF" w:rsidRDefault="00586B12" w:rsidP="0005641F">
      <w:pPr>
        <w:pStyle w:val="Akapitzlist"/>
        <w:numPr>
          <w:ilvl w:val="6"/>
          <w:numId w:val="90"/>
        </w:numPr>
      </w:pPr>
      <w:r w:rsidRPr="001E47DF">
        <w:t>Rurociągi i zbiorniki wody zimnej narażone na roszenie będą wyposażone w izolację termiczną;</w:t>
      </w:r>
    </w:p>
    <w:p w14:paraId="2EAC1B5D" w14:textId="745BBBDE" w:rsidR="00586B12" w:rsidRPr="001E47DF" w:rsidRDefault="00586B12" w:rsidP="0005641F">
      <w:pPr>
        <w:pStyle w:val="Akapitzlist"/>
        <w:numPr>
          <w:ilvl w:val="6"/>
          <w:numId w:val="90"/>
        </w:numPr>
      </w:pPr>
      <w:r w:rsidRPr="001E47DF">
        <w:t>Instalacje wodne będą zabezpieczone przed zamarzaniem;</w:t>
      </w:r>
    </w:p>
    <w:p w14:paraId="1BA278EF" w14:textId="38B2DA8C" w:rsidR="00586B12" w:rsidRPr="001E47DF" w:rsidRDefault="00586B12" w:rsidP="0005641F">
      <w:pPr>
        <w:pStyle w:val="NormalnyEP"/>
        <w:numPr>
          <w:ilvl w:val="6"/>
          <w:numId w:val="90"/>
        </w:numPr>
      </w:pPr>
      <w:r w:rsidRPr="001E47DF">
        <w:lastRenderedPageBreak/>
        <w:t>Rurociągi będą prowadzone w sposób umożliwiający ich łatwą wymianę (nie dotyczy pomieszczeń socjalnych i sanitarnych gdzie instalacja ma być usytuowana w ścianach bądź stropach i zakryta);</w:t>
      </w:r>
    </w:p>
    <w:p w14:paraId="43061A80" w14:textId="656845AE" w:rsidR="00586B12" w:rsidRPr="001E47DF" w:rsidRDefault="00586B12" w:rsidP="0005641F">
      <w:pPr>
        <w:pStyle w:val="NormalnyEP"/>
        <w:numPr>
          <w:ilvl w:val="6"/>
          <w:numId w:val="90"/>
        </w:numPr>
      </w:pPr>
      <w:r w:rsidRPr="001E47DF">
        <w:t>Niedopuszczalne jest prowadzenie instalacji wodnych tranzytem przez pomieszczenia ruchu elektrycznego;</w:t>
      </w:r>
    </w:p>
    <w:p w14:paraId="5C338ABF" w14:textId="78F57095" w:rsidR="00586B12" w:rsidRPr="001E47DF" w:rsidRDefault="00586B12" w:rsidP="0005641F">
      <w:pPr>
        <w:pStyle w:val="NormalnyEP"/>
        <w:numPr>
          <w:ilvl w:val="6"/>
          <w:numId w:val="90"/>
        </w:numPr>
      </w:pPr>
      <w:r w:rsidRPr="001E47DF">
        <w:t>Niedopuszczalne jest spawanie elementów ocynkowanych;</w:t>
      </w:r>
    </w:p>
    <w:p w14:paraId="405EB0F5" w14:textId="57676CEE" w:rsidR="00586B12" w:rsidRPr="001E47DF" w:rsidRDefault="00586B12" w:rsidP="0005641F">
      <w:pPr>
        <w:pStyle w:val="Akapitzlist"/>
        <w:numPr>
          <w:ilvl w:val="6"/>
          <w:numId w:val="90"/>
        </w:numPr>
      </w:pPr>
      <w:r w:rsidRPr="001E47DF">
        <w:t xml:space="preserve">Wymagana żywotność zaworów czerpalnych będzie nie krótsza niż </w:t>
      </w:r>
      <w:r w:rsidR="002D14C9" w:rsidRPr="001E47DF">
        <w:t>20</w:t>
      </w:r>
      <w:r w:rsidRPr="001E47DF">
        <w:t xml:space="preserve"> lat;</w:t>
      </w:r>
    </w:p>
    <w:p w14:paraId="0BB76C3E" w14:textId="5776E4A7" w:rsidR="00586B12" w:rsidRPr="001E47DF" w:rsidRDefault="00586B12" w:rsidP="0005641F">
      <w:pPr>
        <w:pStyle w:val="Akapitzlist"/>
        <w:numPr>
          <w:ilvl w:val="6"/>
          <w:numId w:val="90"/>
        </w:numPr>
      </w:pPr>
      <w:r w:rsidRPr="001E47DF">
        <w:t>W węzłach narażonych na uderzenia hydrauliczne</w:t>
      </w:r>
      <w:r w:rsidR="002D14C9" w:rsidRPr="001E47DF">
        <w:t>,</w:t>
      </w:r>
      <w:r w:rsidRPr="001E47DF">
        <w:t xml:space="preserve"> bądź drgania będą stosowane elementy tłumiące;</w:t>
      </w:r>
    </w:p>
    <w:p w14:paraId="16C033B5" w14:textId="6468CA4C" w:rsidR="00586B12" w:rsidRPr="001E47DF" w:rsidRDefault="00586B12" w:rsidP="0005641F">
      <w:pPr>
        <w:pStyle w:val="Akapitzlist"/>
        <w:numPr>
          <w:ilvl w:val="6"/>
          <w:numId w:val="90"/>
        </w:numPr>
      </w:pPr>
      <w:r w:rsidRPr="001E47DF">
        <w:t xml:space="preserve">Armatura jednego typu będzie pochodzić od jednego producenta i będzie zgodna z armaturą stosowaną  w </w:t>
      </w:r>
      <w:r w:rsidR="002D14C9" w:rsidRPr="001E47DF">
        <w:t>EEP</w:t>
      </w:r>
      <w:r w:rsidRPr="001E47DF">
        <w:t xml:space="preserve"> oraz będzie o takich samych lub wyższych parametrach technicznych.</w:t>
      </w:r>
    </w:p>
    <w:p w14:paraId="668C6E88" w14:textId="4E152615" w:rsidR="00586B12" w:rsidRDefault="00586B12" w:rsidP="0005641F">
      <w:pPr>
        <w:pStyle w:val="Akapitzlist"/>
        <w:numPr>
          <w:ilvl w:val="6"/>
          <w:numId w:val="90"/>
        </w:numPr>
      </w:pPr>
      <w:r w:rsidRPr="001E47DF">
        <w:t>Armatura będzie wyposażona we wskaźniki otwarcia i zamknięcia.</w:t>
      </w:r>
    </w:p>
    <w:p w14:paraId="78306CB9" w14:textId="77777777" w:rsidR="008E6A0F" w:rsidRPr="001E47DF" w:rsidRDefault="008E6A0F" w:rsidP="008E6A0F">
      <w:pPr>
        <w:pStyle w:val="akapit"/>
        <w:widowControl/>
        <w:spacing w:before="60" w:line="336" w:lineRule="auto"/>
        <w:ind w:left="785"/>
        <w:rPr>
          <w:rFonts w:cs="Arial"/>
        </w:rPr>
      </w:pPr>
    </w:p>
    <w:p w14:paraId="3479580F" w14:textId="7620BC1A" w:rsidR="00586B12" w:rsidRPr="001E47DF" w:rsidRDefault="00133DB5" w:rsidP="0005641F">
      <w:pPr>
        <w:pStyle w:val="Poziom3"/>
        <w:numPr>
          <w:ilvl w:val="2"/>
          <w:numId w:val="92"/>
        </w:numPr>
        <w:rPr>
          <w:rFonts w:cs="Arial"/>
        </w:rPr>
      </w:pPr>
      <w:bookmarkStart w:id="231" w:name="_Toc214416561"/>
      <w:bookmarkStart w:id="232" w:name="_Toc214416621"/>
      <w:bookmarkStart w:id="233" w:name="_Toc228585664"/>
      <w:bookmarkStart w:id="234" w:name="_Toc229283514"/>
      <w:bookmarkStart w:id="235" w:name="_Toc301441258"/>
      <w:bookmarkStart w:id="236" w:name="_Toc332284611"/>
      <w:bookmarkEnd w:id="231"/>
      <w:bookmarkEnd w:id="232"/>
      <w:r w:rsidRPr="001E47DF">
        <w:rPr>
          <w:rFonts w:cs="Arial"/>
        </w:rPr>
        <w:t>Sieci i instalacje k</w:t>
      </w:r>
      <w:r w:rsidR="00586B12" w:rsidRPr="001E47DF">
        <w:rPr>
          <w:rFonts w:cs="Arial"/>
        </w:rPr>
        <w:t>analizac</w:t>
      </w:r>
      <w:bookmarkStart w:id="237" w:name="_Toc213839409"/>
      <w:bookmarkStart w:id="238" w:name="_Toc214416563"/>
      <w:bookmarkStart w:id="239" w:name="_Toc214416623"/>
      <w:bookmarkEnd w:id="233"/>
      <w:bookmarkEnd w:id="234"/>
      <w:bookmarkEnd w:id="235"/>
      <w:bookmarkEnd w:id="236"/>
      <w:bookmarkEnd w:id="237"/>
      <w:bookmarkEnd w:id="238"/>
      <w:bookmarkEnd w:id="239"/>
      <w:r w:rsidRPr="001E47DF">
        <w:rPr>
          <w:rFonts w:cs="Arial"/>
        </w:rPr>
        <w:t>yjne</w:t>
      </w:r>
    </w:p>
    <w:p w14:paraId="2E340C92" w14:textId="77777777" w:rsidR="00586B12" w:rsidRPr="001E47DF" w:rsidRDefault="00586B12" w:rsidP="00087661">
      <w:pPr>
        <w:ind w:firstLine="142"/>
        <w:rPr>
          <w:rFonts w:cs="Arial"/>
          <w:b/>
          <w:bCs/>
        </w:rPr>
      </w:pPr>
      <w:r w:rsidRPr="001E47DF">
        <w:t>Dla realizowanych obiektów Wykonawca zrealizuje następujące układy kanalizacji:</w:t>
      </w:r>
    </w:p>
    <w:p w14:paraId="425BB2DD" w14:textId="0011315A" w:rsidR="00586B12" w:rsidRPr="001E47DF" w:rsidRDefault="00586B12" w:rsidP="0005641F">
      <w:pPr>
        <w:pStyle w:val="Akapitzlist"/>
        <w:numPr>
          <w:ilvl w:val="6"/>
          <w:numId w:val="71"/>
        </w:numPr>
      </w:pPr>
      <w:r w:rsidRPr="001E47DF">
        <w:t>Kanalizacji deszczowej;</w:t>
      </w:r>
    </w:p>
    <w:p w14:paraId="65A7F22E" w14:textId="77777777" w:rsidR="00AF1CDE" w:rsidRPr="001E47DF" w:rsidRDefault="00AF1CDE" w:rsidP="000E12AD">
      <w:pPr>
        <w:pStyle w:val="Bezodstpw"/>
        <w:ind w:firstLine="283"/>
      </w:pPr>
      <w:r w:rsidRPr="001E47DF">
        <w:t>Wykonawca do zewnętrznej instalacji kanalizacji deszczowej skieruje:</w:t>
      </w:r>
    </w:p>
    <w:p w14:paraId="7702B429" w14:textId="29590E60" w:rsidR="00AF1CDE" w:rsidRPr="001E47DF" w:rsidRDefault="00AF1CDE" w:rsidP="0005641F">
      <w:pPr>
        <w:pStyle w:val="Akapitzlist"/>
        <w:numPr>
          <w:ilvl w:val="0"/>
          <w:numId w:val="114"/>
        </w:numPr>
      </w:pPr>
      <w:r w:rsidRPr="001E47DF">
        <w:t>wody opadowe z dróg dojazdowych i placów – poprzez wpusty uliczne betonowe D500 wyposażone w osadniki piasku i odwodnienia liniowe;</w:t>
      </w:r>
    </w:p>
    <w:p w14:paraId="45721AF2" w14:textId="7880F3D3" w:rsidR="00AF1CDE" w:rsidRPr="001E47DF" w:rsidRDefault="00AF1CDE" w:rsidP="0005641F">
      <w:pPr>
        <w:pStyle w:val="Akapitzlist"/>
        <w:numPr>
          <w:ilvl w:val="0"/>
          <w:numId w:val="114"/>
        </w:numPr>
      </w:pPr>
      <w:r w:rsidRPr="001E47DF">
        <w:t>wody opadowe z dachów budynków odprowadzane systemem wewnętrznych i zewnętrznych pionów deszczowych</w:t>
      </w:r>
      <w:r w:rsidR="004E7987" w:rsidRPr="001E47DF">
        <w:t>.</w:t>
      </w:r>
    </w:p>
    <w:p w14:paraId="75E5E938" w14:textId="23CE6D8D" w:rsidR="005824B4" w:rsidRPr="001E47DF" w:rsidRDefault="005824B4" w:rsidP="00201D7E">
      <w:pPr>
        <w:ind w:left="283"/>
      </w:pPr>
      <w:r w:rsidRPr="001E47DF">
        <w:t xml:space="preserve">W ramach zadań Wykonawcy jest wykonanie sieci i przyłączy wraz z instalacjami </w:t>
      </w:r>
      <w:r w:rsidR="006B569B" w:rsidRPr="001E47DF">
        <w:t xml:space="preserve">kanalizacji deszczowej wewnątrz budynków, umożlwiających odprowadzenie </w:t>
      </w:r>
      <w:r w:rsidR="00004F89" w:rsidRPr="001E47DF">
        <w:t>kanalizacji deszczowej z projektowanego układu.</w:t>
      </w:r>
    </w:p>
    <w:p w14:paraId="698F2D7F" w14:textId="77777777" w:rsidR="00004F89" w:rsidRPr="001E47DF" w:rsidRDefault="00004F89" w:rsidP="00E00B7C">
      <w:pPr>
        <w:ind w:left="283"/>
        <w:rPr>
          <w:lang w:eastAsia="en-US"/>
        </w:rPr>
      </w:pPr>
      <w:r w:rsidRPr="001E47DF">
        <w:rPr>
          <w:lang w:eastAsia="en-US"/>
        </w:rPr>
        <w:t xml:space="preserve">Instalacja kanalizacji deszczowej to system połączonych przewodów, rur, koryt, kształtek, armatury i urządzeń, zlokalizowanych wewnątrz obiektu, służący do grawitacyjnego odprowadzenia z budynku (obiektu) wód opadowych i roztopowych, do pierwszej studzienki od strony budynku. Instalacja kanalizacyjna budynku i obiektu budowlanego, do której są wprowadzane ścieki nieodpowiadające warunkom odprowadzania ścieków do podziemnej instalacji kanalizacyjnej, powinna być wyposażona w urządzenia służące do ich oczyszczania. </w:t>
      </w:r>
    </w:p>
    <w:p w14:paraId="5F9F3E45" w14:textId="77777777" w:rsidR="00ED0AD1" w:rsidRPr="001E47DF" w:rsidRDefault="00ED0AD1" w:rsidP="00E00B7C">
      <w:pPr>
        <w:ind w:left="283"/>
        <w:rPr>
          <w:lang w:eastAsia="en-US"/>
        </w:rPr>
      </w:pPr>
      <w:r w:rsidRPr="001E47DF">
        <w:rPr>
          <w:lang w:eastAsia="en-US"/>
        </w:rPr>
        <w:t xml:space="preserve">Zaprojektowane ciągi kanalizacyjne Wykonawca włączy do istniejących lub projektowanych studni zlokalizowanych na zakładowej sieci kanalizacji deszczowej. Włączenie do istniejących studni należy wykonać poprzez nawiercenie otworu w ściance studni zgodnie </w:t>
      </w:r>
      <w:r w:rsidRPr="001E47DF">
        <w:rPr>
          <w:lang w:eastAsia="en-US"/>
        </w:rPr>
        <w:lastRenderedPageBreak/>
        <w:t>z rzędną wysokościową przedstawioną na profilu i wklejenie przejścia szczelnego (typu in-situ) w nawiercony otwór za pomocą kleju zaprawowego.</w:t>
      </w:r>
    </w:p>
    <w:p w14:paraId="1970736C" w14:textId="3C6F75ED" w:rsidR="00ED0AD1" w:rsidRPr="001E47DF" w:rsidRDefault="00ED0AD1" w:rsidP="00E00B7C">
      <w:pPr>
        <w:ind w:left="283"/>
        <w:rPr>
          <w:lang w:eastAsia="en-US"/>
        </w:rPr>
      </w:pPr>
      <w:r w:rsidRPr="001E47DF">
        <w:rPr>
          <w:lang w:eastAsia="en-US"/>
        </w:rPr>
        <w:t>Klasę włazów do studni należy dostosować do miejsc w których zostaną zlokalizowane, zgodnie z wytycznymi polskich norm. Włazy zlokalizowane w ciągach dojazdowych należy układać na pierścieniach odciążających.</w:t>
      </w:r>
    </w:p>
    <w:p w14:paraId="34D14278" w14:textId="77777777" w:rsidR="00004F89" w:rsidRPr="001E47DF" w:rsidRDefault="00004F89" w:rsidP="00E00B7C">
      <w:pPr>
        <w:ind w:left="283"/>
        <w:rPr>
          <w:lang w:eastAsia="en-US"/>
        </w:rPr>
      </w:pPr>
      <w:r w:rsidRPr="001E47DF">
        <w:rPr>
          <w:lang w:eastAsia="en-US"/>
        </w:rPr>
        <w:t xml:space="preserve">Odprowadzenie wód deszczowych z wewnętrznych instalacji kanalizacji deszczowej w projektowanych budynkach (obiektach) odbywać się będzie do studzienek kanalizacyjnych usytuowanych na projektowanej przez Wykonawcę zadania podziemnej kanalizacji deszczowej. </w:t>
      </w:r>
    </w:p>
    <w:p w14:paraId="5AEFCD8F" w14:textId="7E09C346" w:rsidR="00004F89" w:rsidRPr="001E47DF" w:rsidRDefault="00004F89" w:rsidP="00E00B7C">
      <w:pPr>
        <w:ind w:left="142"/>
        <w:rPr>
          <w:lang w:eastAsia="en-US"/>
        </w:rPr>
      </w:pPr>
      <w:r w:rsidRPr="001E47DF">
        <w:rPr>
          <w:lang w:eastAsia="en-US"/>
        </w:rPr>
        <w:t>Uwaga. Ścieki zaolejone, o ile będą musiały zostać skierowane do kanalizacji deszczowej, będą odprowadzane przez separator substancji ropopochodnych</w:t>
      </w:r>
      <w:r w:rsidR="00B5285D" w:rsidRPr="001E47DF">
        <w:rPr>
          <w:lang w:eastAsia="en-US"/>
        </w:rPr>
        <w:t xml:space="preserve"> wyposażony w osadnik</w:t>
      </w:r>
      <w:r w:rsidRPr="001E47DF">
        <w:rPr>
          <w:lang w:eastAsia="en-US"/>
        </w:rPr>
        <w:t>. Rury kanalizacyjne przed separatorem oleju muszą być wykonane z materiału odpornego na działanie produktów ropopochodnych.</w:t>
      </w:r>
    </w:p>
    <w:p w14:paraId="58D7CAE2" w14:textId="77777777" w:rsidR="00004F89" w:rsidRPr="001E47DF" w:rsidRDefault="00004F89" w:rsidP="005E6F4F">
      <w:pPr>
        <w:pStyle w:val="akapit"/>
        <w:spacing w:line="336" w:lineRule="auto"/>
        <w:rPr>
          <w:rFonts w:cs="Arial"/>
        </w:rPr>
      </w:pPr>
    </w:p>
    <w:p w14:paraId="10419FE2" w14:textId="58801D17" w:rsidR="00AF1CDE" w:rsidRPr="001E47DF" w:rsidRDefault="00004F89" w:rsidP="0005641F">
      <w:pPr>
        <w:pStyle w:val="Poziom3"/>
        <w:numPr>
          <w:ilvl w:val="3"/>
          <w:numId w:val="92"/>
        </w:numPr>
        <w:rPr>
          <w:rFonts w:cs="Arial"/>
        </w:rPr>
      </w:pPr>
      <w:r w:rsidRPr="001E47DF">
        <w:rPr>
          <w:rFonts w:cs="Arial"/>
        </w:rPr>
        <w:t>Założenia:</w:t>
      </w:r>
    </w:p>
    <w:p w14:paraId="3FAFA831" w14:textId="21615221" w:rsidR="00057329" w:rsidRPr="001E47DF" w:rsidRDefault="00586B12" w:rsidP="0005641F">
      <w:pPr>
        <w:pStyle w:val="Akapitzlist"/>
        <w:numPr>
          <w:ilvl w:val="0"/>
          <w:numId w:val="57"/>
        </w:numPr>
        <w:rPr>
          <w:rFonts w:cs="Arial"/>
          <w:b/>
          <w:bCs/>
        </w:rPr>
      </w:pPr>
      <w:r w:rsidRPr="00E00B7C">
        <w:t>Wykonawca zapewni jednolity system rurociągów i armatury w całym zakresie dostawy. Zamawiający dopuszcza stosowanie wyłącznie materiałów pełnowartościowych w I-</w:t>
      </w:r>
      <w:proofErr w:type="spellStart"/>
      <w:r w:rsidRPr="00E00B7C">
        <w:t>szym</w:t>
      </w:r>
      <w:proofErr w:type="spellEnd"/>
      <w:r w:rsidRPr="00E00B7C">
        <w:t xml:space="preserve"> gatunku. Jakość materiałów zostanie udokumentowana odpowiednimi atestami, świadectwami jakości, </w:t>
      </w:r>
      <w:proofErr w:type="spellStart"/>
      <w:r w:rsidRPr="00E00B7C">
        <w:t>dopuszczeniami</w:t>
      </w:r>
      <w:proofErr w:type="spellEnd"/>
      <w:r w:rsidR="00784ED3" w:rsidRPr="001E47DF">
        <w:rPr>
          <w:rFonts w:cs="Arial"/>
          <w:bCs/>
        </w:rPr>
        <w:t xml:space="preserve">. </w:t>
      </w:r>
    </w:p>
    <w:p w14:paraId="687631DD" w14:textId="4BAAAA6F" w:rsidR="00586B12" w:rsidRPr="001E47DF" w:rsidRDefault="00586B12" w:rsidP="0005641F">
      <w:pPr>
        <w:pStyle w:val="Akapitzlist"/>
        <w:numPr>
          <w:ilvl w:val="0"/>
          <w:numId w:val="57"/>
        </w:numPr>
        <w:rPr>
          <w:rFonts w:cs="Arial"/>
          <w:b/>
          <w:bCs/>
        </w:rPr>
      </w:pPr>
      <w:r w:rsidRPr="00E00B7C">
        <w:t>Instalacje</w:t>
      </w:r>
      <w:r w:rsidR="0069734E" w:rsidRPr="001E47DF">
        <w:rPr>
          <w:rFonts w:cs="Arial"/>
          <w:bCs/>
        </w:rPr>
        <w:t xml:space="preserve"> i sieci</w:t>
      </w:r>
      <w:r w:rsidRPr="001E47DF">
        <w:rPr>
          <w:rFonts w:cs="Arial"/>
          <w:bCs/>
        </w:rPr>
        <w:t xml:space="preserve"> kanalizacji będą spełniały </w:t>
      </w:r>
      <w:r w:rsidR="0069734E" w:rsidRPr="001E47DF">
        <w:rPr>
          <w:rFonts w:cs="Arial"/>
          <w:bCs/>
        </w:rPr>
        <w:t xml:space="preserve">co najmniej </w:t>
      </w:r>
      <w:r w:rsidRPr="001E47DF">
        <w:rPr>
          <w:rFonts w:cs="Arial"/>
          <w:bCs/>
        </w:rPr>
        <w:t>poniższe wymagania:</w:t>
      </w:r>
    </w:p>
    <w:p w14:paraId="1963D769" w14:textId="57F8AE62" w:rsidR="00586B12" w:rsidRPr="001E47DF" w:rsidRDefault="00586B12" w:rsidP="0005641F">
      <w:pPr>
        <w:pStyle w:val="Akapitzlist"/>
        <w:numPr>
          <w:ilvl w:val="0"/>
          <w:numId w:val="115"/>
        </w:numPr>
      </w:pPr>
      <w:r w:rsidRPr="001E47DF">
        <w:t>Rodzaj i wykonanie rurociągów kanalizacji będą dostosowane do transportowanego medium;</w:t>
      </w:r>
    </w:p>
    <w:p w14:paraId="264B8EBE" w14:textId="09FEE751" w:rsidR="00586B12" w:rsidRPr="001E47DF" w:rsidRDefault="00586B12" w:rsidP="0005641F">
      <w:pPr>
        <w:pStyle w:val="Akapitzlist"/>
        <w:numPr>
          <w:ilvl w:val="0"/>
          <w:numId w:val="115"/>
        </w:numPr>
      </w:pPr>
      <w:r w:rsidRPr="001E47DF">
        <w:t>Rurociągi będą posiadać zewnętrzne zabezpieczenie antykorozyjne, właściwe dla stopnia narażenia na korozję;</w:t>
      </w:r>
    </w:p>
    <w:p w14:paraId="3BAFE052" w14:textId="29AAF242" w:rsidR="00586B12" w:rsidRPr="001E47DF" w:rsidRDefault="00586B12" w:rsidP="0005641F">
      <w:pPr>
        <w:pStyle w:val="Akapitzlist"/>
        <w:numPr>
          <w:ilvl w:val="0"/>
          <w:numId w:val="115"/>
        </w:numPr>
      </w:pPr>
      <w:r w:rsidRPr="001E47DF">
        <w:t>Rurociągi będą oznakowane w sposób umożliwiający odczytanie rodzaju czynnika (sanitarne, deszczowe, przemysłowe);</w:t>
      </w:r>
    </w:p>
    <w:p w14:paraId="653D86B3" w14:textId="191A76E4" w:rsidR="00586B12" w:rsidRPr="001E47DF" w:rsidRDefault="00586B12" w:rsidP="0005641F">
      <w:pPr>
        <w:pStyle w:val="Akapitzlist"/>
        <w:numPr>
          <w:ilvl w:val="0"/>
          <w:numId w:val="115"/>
        </w:numPr>
      </w:pPr>
      <w:r w:rsidRPr="001E47DF">
        <w:t>Instalacje kanalizacyjne będą zabezpieczone przed zamarzaniem;</w:t>
      </w:r>
    </w:p>
    <w:p w14:paraId="046563DD" w14:textId="5485951A" w:rsidR="00586B12" w:rsidRPr="001E47DF" w:rsidRDefault="00586B12" w:rsidP="0005641F">
      <w:pPr>
        <w:pStyle w:val="Akapitzlist"/>
        <w:numPr>
          <w:ilvl w:val="0"/>
          <w:numId w:val="115"/>
        </w:numPr>
      </w:pPr>
      <w:r w:rsidRPr="001E47DF">
        <w:t xml:space="preserve">W miejscach gromadzenia się pyłu </w:t>
      </w:r>
      <w:proofErr w:type="spellStart"/>
      <w:r w:rsidRPr="001E47DF">
        <w:t>biomasowego</w:t>
      </w:r>
      <w:proofErr w:type="spellEnd"/>
      <w:r w:rsidRPr="001E47DF">
        <w:t xml:space="preserve"> na drogach i placach przed odprowadzeniem wód deszczowych do kanalizacji, zainstalowane będą systemy separacji.</w:t>
      </w:r>
    </w:p>
    <w:p w14:paraId="40B4B8CD" w14:textId="7C849E34" w:rsidR="00586B12" w:rsidRPr="001E47DF" w:rsidRDefault="00586B12" w:rsidP="0005641F">
      <w:pPr>
        <w:pStyle w:val="Akapitzlist"/>
        <w:numPr>
          <w:ilvl w:val="0"/>
          <w:numId w:val="115"/>
        </w:numPr>
      </w:pPr>
      <w:r w:rsidRPr="001E47DF">
        <w:t xml:space="preserve">W przypadku prowadzenia rur spustowych kanalizacji deszczowej wewnątrz budynku wpusty dachowe będą ogrzewane. </w:t>
      </w:r>
    </w:p>
    <w:p w14:paraId="70226E0E" w14:textId="5368A385" w:rsidR="00586B12" w:rsidRPr="001E47DF" w:rsidRDefault="00586B12" w:rsidP="0005641F">
      <w:pPr>
        <w:pStyle w:val="Akapitzlist"/>
        <w:numPr>
          <w:ilvl w:val="0"/>
          <w:numId w:val="115"/>
        </w:numPr>
      </w:pPr>
      <w:r w:rsidRPr="001E47DF">
        <w:t>Nie dopuszcza się odprowadzanie wód deszczowych z dachów na powierzchnię terenu ani do dołów chłonnych;</w:t>
      </w:r>
    </w:p>
    <w:p w14:paraId="73E50A44" w14:textId="638883AB" w:rsidR="00586B12" w:rsidRPr="001E47DF" w:rsidRDefault="00586B12" w:rsidP="0005641F">
      <w:pPr>
        <w:pStyle w:val="Akapitzlist"/>
        <w:numPr>
          <w:ilvl w:val="0"/>
          <w:numId w:val="115"/>
        </w:numPr>
      </w:pPr>
      <w:r w:rsidRPr="001E47DF">
        <w:t>Piony i poziomy kanalizacyjne będą wyposażone w rewizje umożliwiające ich łatwe czyszczenie;</w:t>
      </w:r>
    </w:p>
    <w:p w14:paraId="34C7C438" w14:textId="67D29756" w:rsidR="00586B12" w:rsidRPr="001E47DF" w:rsidRDefault="00586B12" w:rsidP="0005641F">
      <w:pPr>
        <w:pStyle w:val="Akapitzlist"/>
        <w:numPr>
          <w:ilvl w:val="0"/>
          <w:numId w:val="115"/>
        </w:numPr>
      </w:pPr>
      <w:r w:rsidRPr="001E47DF">
        <w:lastRenderedPageBreak/>
        <w:t>Rewizje rurociągów będą usytuowane w miejscach zapewniających do nich łatwy dostęp (nie dotyczy pomieszczeń socjalnych i sanitarnych gdzie instalacja ma być usytuowana w ścianach i zakryta);</w:t>
      </w:r>
    </w:p>
    <w:p w14:paraId="6EBF7960" w14:textId="3A11D9AC" w:rsidR="00586B12" w:rsidRPr="001E47DF" w:rsidRDefault="00586B12" w:rsidP="0005641F">
      <w:pPr>
        <w:pStyle w:val="Akapitzlist"/>
        <w:numPr>
          <w:ilvl w:val="0"/>
          <w:numId w:val="115"/>
        </w:numPr>
      </w:pPr>
      <w:r w:rsidRPr="001E47DF">
        <w:t>Niedopuszczalne jest prowadzenie instalacji kanalizacyjnych tranzytem przez pomieszczenia ruchu elektrycznego;</w:t>
      </w:r>
    </w:p>
    <w:p w14:paraId="3A1EE08F" w14:textId="6DD594F6" w:rsidR="00F11DA9" w:rsidRPr="001E47DF" w:rsidRDefault="00586B12" w:rsidP="0005641F">
      <w:pPr>
        <w:pStyle w:val="Akapitzlist"/>
        <w:numPr>
          <w:ilvl w:val="0"/>
          <w:numId w:val="115"/>
        </w:numPr>
      </w:pPr>
      <w:r w:rsidRPr="001E47DF">
        <w:t>Armatura jednego typu będzie pochodziła od jednego producenta, z podziałem na media;</w:t>
      </w:r>
    </w:p>
    <w:p w14:paraId="142B37F3" w14:textId="4B00DE29" w:rsidR="00F11DA9" w:rsidRPr="001E47DF" w:rsidRDefault="00F11DA9" w:rsidP="0005641F">
      <w:pPr>
        <w:pStyle w:val="Akapitzlist"/>
        <w:numPr>
          <w:ilvl w:val="0"/>
          <w:numId w:val="115"/>
        </w:numPr>
      </w:pPr>
      <w:r w:rsidRPr="001E47DF">
        <w:t>W miejscach przejścia instalacji przez przegrody oddzielania przeciwpożarowego należy wykonać przepusty instalacyjne przeciwpożarowe o klasie odporności ogniowej EI nie niższej niż odporność przegrody. Przepusty będą spełniały wymagania przepisów techniczno-budowlanych w zakresach odporności ogniowej wymaganej dla danej przegrody (Strop, ściana itp.). Do wykonania zabezpieczenia przepustów zostaną zastosowane rozwiązania systemowe, posiadające wymagane aprobaty techniczne i deklaracje;</w:t>
      </w:r>
    </w:p>
    <w:p w14:paraId="3AF0CDED" w14:textId="56F451CA" w:rsidR="00F11DA9" w:rsidRPr="001E47DF" w:rsidRDefault="00F11DA9" w:rsidP="0005641F">
      <w:pPr>
        <w:pStyle w:val="Akapitzlist"/>
        <w:numPr>
          <w:ilvl w:val="0"/>
          <w:numId w:val="115"/>
        </w:numPr>
      </w:pPr>
      <w:r w:rsidRPr="001E47DF">
        <w:t>Wszędzie tam, gdzie jest wymagane względami technologicznymi lub lokalizacyjnymi przy przejściu rur kanalizacyjnych przez przegrody budowlane należy stosować przejścia szczelne;</w:t>
      </w:r>
    </w:p>
    <w:p w14:paraId="1D507E9A" w14:textId="1579EB13" w:rsidR="00FC208A" w:rsidRPr="001E47DF" w:rsidRDefault="00FC208A" w:rsidP="0005641F">
      <w:pPr>
        <w:pStyle w:val="Akapitzlist"/>
        <w:numPr>
          <w:ilvl w:val="0"/>
          <w:numId w:val="115"/>
        </w:numPr>
      </w:pPr>
      <w:r w:rsidRPr="001E47DF">
        <w:t xml:space="preserve">Przejścia między przegrodami oddzielenia </w:t>
      </w:r>
      <w:proofErr w:type="spellStart"/>
      <w:r w:rsidRPr="001E47DF">
        <w:t>ppoż</w:t>
      </w:r>
      <w:proofErr w:type="spellEnd"/>
      <w:r w:rsidRPr="001E47DF">
        <w:t xml:space="preserve"> należy prowadzić zgodnie z przepisami </w:t>
      </w:r>
      <w:proofErr w:type="spellStart"/>
      <w:r w:rsidRPr="001E47DF">
        <w:t>ppoż</w:t>
      </w:r>
      <w:proofErr w:type="spellEnd"/>
      <w:r w:rsidR="00942533" w:rsidRPr="001E47DF">
        <w:t>;</w:t>
      </w:r>
    </w:p>
    <w:p w14:paraId="0DB1B2D7" w14:textId="545466CF" w:rsidR="00F11DA9" w:rsidRPr="001E47DF" w:rsidRDefault="00F11DA9" w:rsidP="0005641F">
      <w:pPr>
        <w:pStyle w:val="Akapitzlist"/>
        <w:numPr>
          <w:ilvl w:val="0"/>
          <w:numId w:val="115"/>
        </w:numPr>
      </w:pPr>
      <w:r w:rsidRPr="001E47DF">
        <w:t>System mocowania instalacji i urządzeń powinien zapewnić stabilność konstrukcji i bezpieczeństwo użytkowania dla wszystkich warunków eksploatacji,</w:t>
      </w:r>
    </w:p>
    <w:p w14:paraId="09DB28BC" w14:textId="5A3D11BD" w:rsidR="00F11DA9" w:rsidRPr="001E47DF" w:rsidRDefault="00F11DA9" w:rsidP="0005641F">
      <w:pPr>
        <w:pStyle w:val="Akapitzlist"/>
        <w:numPr>
          <w:ilvl w:val="0"/>
          <w:numId w:val="115"/>
        </w:numPr>
      </w:pPr>
      <w:r w:rsidRPr="001E47DF">
        <w:t>Skrzyżowanie przewodów podziemnych z innymi przewodami uzbrojenia terenu nie powinno naruszać bezpieczeństwa posadowienia tych przewodów;</w:t>
      </w:r>
    </w:p>
    <w:p w14:paraId="16C4535B" w14:textId="31210DFA" w:rsidR="00F11DA9" w:rsidRPr="001E47DF" w:rsidRDefault="00F11DA9" w:rsidP="0005641F">
      <w:pPr>
        <w:pStyle w:val="Akapitzlist"/>
        <w:numPr>
          <w:ilvl w:val="0"/>
          <w:numId w:val="115"/>
        </w:numPr>
      </w:pPr>
      <w:r w:rsidRPr="001E47DF">
        <w:t>Skropliny z urządzeń klimatyzacyjnych przed wprowadzeniem do instalacji kanalizacji należy zabezpieczyć syfonem z blokadą antyzapachową</w:t>
      </w:r>
      <w:r w:rsidR="00942533" w:rsidRPr="001E47DF">
        <w:t>;</w:t>
      </w:r>
    </w:p>
    <w:p w14:paraId="13321B5A" w14:textId="0CB7C76E" w:rsidR="006E1DC7" w:rsidRDefault="00D3049C" w:rsidP="0005641F">
      <w:pPr>
        <w:pStyle w:val="Akapitzlist"/>
        <w:numPr>
          <w:ilvl w:val="0"/>
          <w:numId w:val="115"/>
        </w:numPr>
      </w:pPr>
      <w:r w:rsidRPr="001E47DF">
        <w:t>Skropliny z wewnętrznych jednostek klimatyzacyjnych zainstalowanych w pomieszczeniach należy odprowadzić grawitacyjnie, a jeśli nie ma takiej możliwości – za pomocą pompek skroplin. Każdą jednostkę wewnętrzną wyposażyć w pompkę skroplin zabudowaną w przestrzeni urządzenia lub na łuku 90</w:t>
      </w:r>
      <w:r w:rsidRPr="00854C90">
        <w:rPr>
          <w:vertAlign w:val="superscript"/>
        </w:rPr>
        <w:t>o</w:t>
      </w:r>
      <w:r w:rsidRPr="001E47DF">
        <w:t xml:space="preserve"> korytka montażowego. Prowadzenie instalacji skroplin wykonać od poziomu wyniesienia przez pompkę skroplin – max. 600 mm z minimalnym spadkiem 0,5% w kierunku odprowadzenia do kanalizacji.</w:t>
      </w:r>
    </w:p>
    <w:p w14:paraId="3391FA6B" w14:textId="577A4E46" w:rsidR="00F11DA9" w:rsidRPr="00340AA5" w:rsidRDefault="00F11DA9" w:rsidP="0005641F">
      <w:pPr>
        <w:pStyle w:val="Akapitzlist"/>
        <w:numPr>
          <w:ilvl w:val="0"/>
          <w:numId w:val="115"/>
        </w:numPr>
      </w:pPr>
      <w:r w:rsidRPr="00340AA5">
        <w:t>Zagłębienie przewodów sieci kanalizacyjnych w gruncie powinno uwzględniać strefę przemarzania z tym, że przykrycie sieci mierzone od powierzchni przewodu do rzędnej projektowanego terenu powinno być nie mniejsze niż głębokość przemarzania gruntu. W przypadku ułożenia przewodów płycej niż wymagana głębokość, należy rurę zabezpieczyć przed zamarzaniem odpowiednią izolacją ciepłochronną oraz w razie potrzeby zabezpieczyć przed możliwością uszkodzenia od obciążeń zewnętrznych</w:t>
      </w:r>
      <w:r w:rsidR="00C351B3" w:rsidRPr="00340AA5">
        <w:t>;</w:t>
      </w:r>
    </w:p>
    <w:p w14:paraId="0240B5D7" w14:textId="15FC19A9" w:rsidR="00F11DA9" w:rsidRPr="001E47DF" w:rsidRDefault="00F11DA9" w:rsidP="0005641F">
      <w:pPr>
        <w:pStyle w:val="Akapitzlist"/>
        <w:numPr>
          <w:ilvl w:val="0"/>
          <w:numId w:val="115"/>
        </w:numPr>
      </w:pPr>
      <w:r w:rsidRPr="001E47DF">
        <w:lastRenderedPageBreak/>
        <w:t xml:space="preserve">Nie dopuszcza się wprowadzania do kanalizacji ścieków o temperaturze powyżej 35°C i </w:t>
      </w:r>
      <w:proofErr w:type="spellStart"/>
      <w:r w:rsidRPr="001E47DF">
        <w:t>pH</w:t>
      </w:r>
      <w:proofErr w:type="spellEnd"/>
      <w:r w:rsidRPr="001E47DF">
        <w:t xml:space="preserve"> nie mieszącym się w przedziale 6,5 do 9</w:t>
      </w:r>
      <w:r w:rsidR="00C351B3" w:rsidRPr="001E47DF">
        <w:t>;</w:t>
      </w:r>
    </w:p>
    <w:p w14:paraId="078C99DA" w14:textId="03B617F0" w:rsidR="00F11DA9" w:rsidRPr="001E47DF" w:rsidRDefault="00F11DA9" w:rsidP="0005641F">
      <w:pPr>
        <w:pStyle w:val="Akapitzlist"/>
        <w:numPr>
          <w:ilvl w:val="0"/>
          <w:numId w:val="115"/>
        </w:numPr>
      </w:pPr>
      <w:r w:rsidRPr="001E47DF">
        <w:t>Kanalizacja dla ścieków, które mogą być zanieczyszczone przez produkty ropopochodne będzie wyposażona w separatory zaopatrzone w sygnalizację napełnienia z odwzorowaniem sygnału w miejscu</w:t>
      </w:r>
      <w:r w:rsidR="00C351B3" w:rsidRPr="001E47DF">
        <w:t xml:space="preserve"> (systemie zdalnym)</w:t>
      </w:r>
      <w:r w:rsidRPr="001E47DF">
        <w:t xml:space="preserve"> uzgodnionym z Zamawiającym</w:t>
      </w:r>
      <w:r w:rsidR="00C351B3" w:rsidRPr="001E47DF">
        <w:t>;</w:t>
      </w:r>
    </w:p>
    <w:p w14:paraId="37F70223" w14:textId="44AAB643" w:rsidR="00F11DA9" w:rsidRPr="001E47DF" w:rsidRDefault="00F11DA9" w:rsidP="0005641F">
      <w:pPr>
        <w:pStyle w:val="Akapitzlist"/>
        <w:numPr>
          <w:ilvl w:val="0"/>
          <w:numId w:val="115"/>
        </w:numPr>
      </w:pPr>
      <w:r w:rsidRPr="001E47DF">
        <w:t xml:space="preserve">Należy przeprowadzić próby szczelności na </w:t>
      </w:r>
      <w:proofErr w:type="spellStart"/>
      <w:r w:rsidRPr="001E47DF">
        <w:t>eksfiltrację</w:t>
      </w:r>
      <w:proofErr w:type="spellEnd"/>
      <w:r w:rsidRPr="001E47DF">
        <w:t xml:space="preserve"> i infiltrację wszystkich instalacji i sieci kanalizacyjnych. Próby szczelności należy potwierdzić odpowiednim protokołem</w:t>
      </w:r>
      <w:r w:rsidR="00C351B3" w:rsidRPr="001E47DF">
        <w:t>;</w:t>
      </w:r>
    </w:p>
    <w:p w14:paraId="0AECA566" w14:textId="1AC95CF3" w:rsidR="00F11DA9" w:rsidRPr="001E47DF" w:rsidRDefault="00F11DA9" w:rsidP="0005641F">
      <w:pPr>
        <w:pStyle w:val="Akapitzlist"/>
        <w:numPr>
          <w:ilvl w:val="0"/>
          <w:numId w:val="115"/>
        </w:numPr>
      </w:pPr>
      <w:r w:rsidRPr="001E47DF">
        <w:t>Wszystkie wymagane zmiany w uzbrojeniu podziemnym jak i naziemnym terenu należy nanieść powykonawczo na geodezyjną mapę zakładową</w:t>
      </w:r>
      <w:r w:rsidR="00942533" w:rsidRPr="001E47DF">
        <w:t>;</w:t>
      </w:r>
    </w:p>
    <w:p w14:paraId="2FDD16E6" w14:textId="16CF7ECB" w:rsidR="00466D07" w:rsidRPr="001E47DF" w:rsidRDefault="00586B12" w:rsidP="0005641F">
      <w:pPr>
        <w:pStyle w:val="Akapitzlist"/>
        <w:numPr>
          <w:ilvl w:val="0"/>
          <w:numId w:val="115"/>
        </w:numPr>
      </w:pPr>
      <w:r w:rsidRPr="001E47DF">
        <w:t>Armatura będzie wyposażona we wskaźniki otwarcia i zamknięcia.</w:t>
      </w:r>
      <w:bookmarkStart w:id="240" w:name="_Toc214416565"/>
      <w:bookmarkStart w:id="241" w:name="_Toc214416625"/>
      <w:bookmarkStart w:id="242" w:name="_Toc228585665"/>
      <w:bookmarkStart w:id="243" w:name="_Toc229283515"/>
      <w:bookmarkEnd w:id="240"/>
      <w:bookmarkEnd w:id="241"/>
    </w:p>
    <w:p w14:paraId="195AFB7D" w14:textId="00A5DEB9" w:rsidR="00057329" w:rsidRPr="001E47DF" w:rsidRDefault="00466D07" w:rsidP="0005641F">
      <w:pPr>
        <w:pStyle w:val="Akapitzlist"/>
        <w:numPr>
          <w:ilvl w:val="0"/>
          <w:numId w:val="57"/>
        </w:numPr>
        <w:rPr>
          <w:rFonts w:cs="Arial"/>
          <w:b/>
          <w:bCs/>
        </w:rPr>
      </w:pPr>
      <w:r w:rsidRPr="00854C90">
        <w:rPr>
          <w:snapToGrid w:val="0"/>
        </w:rPr>
        <w:t>Wszelkie roboty budowlane w zakresie systemów kanalizacyjnych należy prowadzić w sposób nie zakłócający pracy zakładu.</w:t>
      </w:r>
    </w:p>
    <w:p w14:paraId="18D635A8" w14:textId="337B3989" w:rsidR="005824B4" w:rsidRPr="001E47DF" w:rsidRDefault="005824B4" w:rsidP="00B97C37">
      <w:pPr>
        <w:ind w:left="643"/>
        <w:rPr>
          <w:rFonts w:cs="Arial"/>
          <w:b/>
          <w:bCs/>
        </w:rPr>
      </w:pPr>
      <w:r w:rsidRPr="000150F4">
        <w:t>Odprowadzenie wód deszczowych w zależności od konstrukcji dachu, wysokości i specyfiki budynku/obiektu budowlanego będzie realizowane poprzez:</w:t>
      </w:r>
    </w:p>
    <w:p w14:paraId="06A762B9" w14:textId="263812DB" w:rsidR="00004F89" w:rsidRPr="00B97C37" w:rsidRDefault="005824B4" w:rsidP="0005641F">
      <w:pPr>
        <w:pStyle w:val="Akapitzlist"/>
        <w:numPr>
          <w:ilvl w:val="0"/>
          <w:numId w:val="116"/>
        </w:numPr>
        <w:rPr>
          <w:snapToGrid w:val="0"/>
        </w:rPr>
      </w:pPr>
      <w:r w:rsidRPr="00B97C37">
        <w:rPr>
          <w:snapToGrid w:val="0"/>
        </w:rPr>
        <w:t>ogrzewane wpusty dachowe połączone z wewnętrznym systemem rur spustowych</w:t>
      </w:r>
    </w:p>
    <w:p w14:paraId="7BE4A5D0" w14:textId="77777777" w:rsidR="00004F89" w:rsidRPr="00B97C37" w:rsidRDefault="005824B4" w:rsidP="0005641F">
      <w:pPr>
        <w:pStyle w:val="Akapitzlist"/>
        <w:numPr>
          <w:ilvl w:val="0"/>
          <w:numId w:val="116"/>
        </w:numPr>
        <w:rPr>
          <w:snapToGrid w:val="0"/>
        </w:rPr>
      </w:pPr>
      <w:r w:rsidRPr="00B97C37">
        <w:rPr>
          <w:snapToGrid w:val="0"/>
        </w:rPr>
        <w:t>zewnętrzny system rynien i rur spustowych;</w:t>
      </w:r>
    </w:p>
    <w:p w14:paraId="7E54AFF9" w14:textId="77777777" w:rsidR="00057329" w:rsidRPr="00B97C37" w:rsidRDefault="005824B4" w:rsidP="0005641F">
      <w:pPr>
        <w:pStyle w:val="Akapitzlist"/>
        <w:numPr>
          <w:ilvl w:val="0"/>
          <w:numId w:val="116"/>
        </w:numPr>
        <w:rPr>
          <w:snapToGrid w:val="0"/>
        </w:rPr>
      </w:pPr>
      <w:r w:rsidRPr="00B97C37">
        <w:rPr>
          <w:snapToGrid w:val="0"/>
        </w:rPr>
        <w:t>zewnętrzne kosze zlewowe zamontowane na attyce i rury spustowe.</w:t>
      </w:r>
    </w:p>
    <w:p w14:paraId="1033ECE9" w14:textId="75215C16" w:rsidR="00057329" w:rsidRPr="00E34DA5" w:rsidRDefault="005824B4" w:rsidP="0005641F">
      <w:pPr>
        <w:pStyle w:val="Akapitzlist"/>
        <w:numPr>
          <w:ilvl w:val="0"/>
          <w:numId w:val="57"/>
        </w:numPr>
      </w:pPr>
      <w:r w:rsidRPr="00E34DA5">
        <w:t>Podziemną instalację kanalizacyjną stanowi układ podziemnych przewodów i studni kanalizacyjnych wraz z uzbrojeniem i z urządzeniami podczyszczającymi, służący do odprowadzania ścieków z miejsc ich powstawania.</w:t>
      </w:r>
      <w:r w:rsidR="00004F89" w:rsidRPr="00E34DA5">
        <w:t xml:space="preserve"> </w:t>
      </w:r>
      <w:r w:rsidRPr="00E34DA5">
        <w:t>Do podziemnej kanalizacji deszczowej poza skierowaniem wód opadowych z wewnętrznych instalacji zostaną odprowadzone również wody opadowe i roztopowe z projektowanych dróg, chodników i placów poprzez deszczowe wpusty uliczne lub systemowe koryta liniowe</w:t>
      </w:r>
      <w:r w:rsidR="00C85F61" w:rsidRPr="00E34DA5">
        <w:t>,</w:t>
      </w:r>
      <w:r w:rsidR="008C23C3" w:rsidRPr="00E34DA5">
        <w:t xml:space="preserve"> z uwzględnieniem </w:t>
      </w:r>
      <w:r w:rsidR="00C85F61" w:rsidRPr="00E34DA5">
        <w:t>i wyposażeniem koryta w system</w:t>
      </w:r>
      <w:r w:rsidR="008C23C3" w:rsidRPr="00E34DA5">
        <w:t xml:space="preserve"> czyszczenia</w:t>
      </w:r>
      <w:r w:rsidRPr="00E34DA5">
        <w:t>.</w:t>
      </w:r>
    </w:p>
    <w:p w14:paraId="63D4EB8E" w14:textId="23424CB2" w:rsidR="00057329" w:rsidRPr="00E34DA5" w:rsidRDefault="005824B4" w:rsidP="0005641F">
      <w:pPr>
        <w:pStyle w:val="Akapitzlist"/>
        <w:numPr>
          <w:ilvl w:val="0"/>
          <w:numId w:val="57"/>
        </w:numPr>
      </w:pPr>
      <w:r w:rsidRPr="00E34DA5">
        <w:t>Uwaga:</w:t>
      </w:r>
      <w:r w:rsidR="00004F89" w:rsidRPr="00E34DA5">
        <w:t xml:space="preserve"> </w:t>
      </w:r>
      <w:r w:rsidRPr="00E34DA5">
        <w:t>Ścieki zaolejone, o ile będą musiały zostać skierowane do kanalizacji deszczowej, będą odprowadzane przez separator substancji ropopochodnych</w:t>
      </w:r>
      <w:r w:rsidR="00B5285D" w:rsidRPr="00E34DA5">
        <w:t xml:space="preserve"> z osadnikiem</w:t>
      </w:r>
      <w:r w:rsidRPr="00E34DA5">
        <w:t>. Rury kanalizacyjne przed separatorem oleju muszą być wykonane z materiału odpornego na działanie produktów ropopochodnych.</w:t>
      </w:r>
    </w:p>
    <w:p w14:paraId="35EFB5E8" w14:textId="643F19FD" w:rsidR="005824B4" w:rsidRPr="00E34DA5" w:rsidRDefault="005824B4" w:rsidP="0005641F">
      <w:pPr>
        <w:pStyle w:val="Akapitzlist"/>
        <w:numPr>
          <w:ilvl w:val="0"/>
          <w:numId w:val="57"/>
        </w:numPr>
        <w:rPr>
          <w:rFonts w:eastAsia="Times New Roman" w:cs="Arial"/>
          <w:szCs w:val="20"/>
          <w:lang w:val="pl-PL"/>
        </w:rPr>
      </w:pPr>
      <w:r w:rsidRPr="00E34DA5">
        <w:rPr>
          <w:rFonts w:eastAsia="Times New Roman" w:cs="Arial"/>
          <w:szCs w:val="20"/>
          <w:lang w:val="pl-PL"/>
        </w:rPr>
        <w:t>Podstawowe normatywy do wymiarowania układów odprowadzających wody opadowe z projektowanych budynków i obiektów budowlanych to:</w:t>
      </w:r>
    </w:p>
    <w:p w14:paraId="6EB22740" w14:textId="77777777" w:rsidR="005824B4" w:rsidRPr="001E47DF" w:rsidRDefault="005824B4" w:rsidP="0005641F">
      <w:pPr>
        <w:pStyle w:val="Bezodstpw"/>
        <w:numPr>
          <w:ilvl w:val="0"/>
          <w:numId w:val="117"/>
        </w:numPr>
      </w:pPr>
      <w:r w:rsidRPr="001E47DF">
        <w:t>natężenie deszczu miarodajnego dla doboru średnic przewodów spustowych z odwodnienia połaci dachowych – minimum 300 dm3/(s*ha)</w:t>
      </w:r>
    </w:p>
    <w:p w14:paraId="5762E736" w14:textId="77777777" w:rsidR="005824B4" w:rsidRPr="001E47DF" w:rsidRDefault="005824B4" w:rsidP="0005641F">
      <w:pPr>
        <w:pStyle w:val="Bezodstpw"/>
        <w:numPr>
          <w:ilvl w:val="0"/>
          <w:numId w:val="117"/>
        </w:numPr>
      </w:pPr>
      <w:r w:rsidRPr="001E47DF">
        <w:t>PN-EN 12056-3:2002 Systemy kanalizacji grawitacyjnej wewnątrz budynków - Część 3: Przewody deszczowe -- Projektowanie układu i obliczenia</w:t>
      </w:r>
    </w:p>
    <w:p w14:paraId="1FDAC520" w14:textId="77777777" w:rsidR="005824B4" w:rsidRPr="001E47DF" w:rsidRDefault="005824B4" w:rsidP="0005641F">
      <w:pPr>
        <w:pStyle w:val="Bezodstpw"/>
        <w:numPr>
          <w:ilvl w:val="0"/>
          <w:numId w:val="117"/>
        </w:numPr>
      </w:pPr>
      <w:r w:rsidRPr="001E47DF">
        <w:t>PN-EN 752 Zewnętrzne systemy kanalizacyjne</w:t>
      </w:r>
    </w:p>
    <w:p w14:paraId="74AA4ECF" w14:textId="187D2134" w:rsidR="00057329" w:rsidRPr="001E47DF" w:rsidRDefault="005824B4" w:rsidP="0005641F">
      <w:pPr>
        <w:pStyle w:val="Bezodstpw"/>
        <w:numPr>
          <w:ilvl w:val="0"/>
          <w:numId w:val="117"/>
        </w:numPr>
      </w:pPr>
      <w:r w:rsidRPr="001E47DF">
        <w:lastRenderedPageBreak/>
        <w:t>natężenie deszczu miarodajnego dla doboru średnic podziemnego układu kanalizacji deszczowej z odwodnienia dróg i placów należy przyjąć – minimum q=200 dm3/(s*ha)</w:t>
      </w:r>
    </w:p>
    <w:p w14:paraId="639EDAB9" w14:textId="7D81B930" w:rsidR="00004F89" w:rsidRPr="001E47DF" w:rsidRDefault="005824B4" w:rsidP="0005641F">
      <w:pPr>
        <w:pStyle w:val="Akapitzlist"/>
        <w:numPr>
          <w:ilvl w:val="0"/>
          <w:numId w:val="57"/>
        </w:numPr>
        <w:rPr>
          <w:rFonts w:cs="Arial"/>
        </w:rPr>
      </w:pPr>
      <w:r w:rsidRPr="001E47DF">
        <w:rPr>
          <w:rFonts w:cs="Arial"/>
          <w:bCs/>
        </w:rPr>
        <w:t>Dopuszczalne materiały dla wykonania instalacji wewnętrznej i do pierwszej studni za obiektem:</w:t>
      </w:r>
    </w:p>
    <w:p w14:paraId="6ABB9EFA" w14:textId="77777777" w:rsidR="000202B0" w:rsidRPr="001E47DF" w:rsidRDefault="005824B4" w:rsidP="0005641F">
      <w:pPr>
        <w:pStyle w:val="Akapitzlist"/>
        <w:numPr>
          <w:ilvl w:val="0"/>
          <w:numId w:val="118"/>
        </w:numPr>
      </w:pPr>
      <w:r w:rsidRPr="001E47DF">
        <w:t>rury i kształtki systemu PEHD łączone poprzez zgrzewanie doczołowe i/lub elektrooporowe. System powinien być dopuszczony również do zalewania w betonie.</w:t>
      </w:r>
    </w:p>
    <w:p w14:paraId="496DE9FD" w14:textId="77777777" w:rsidR="000202B0" w:rsidRPr="001E47DF" w:rsidRDefault="005824B4" w:rsidP="0005641F">
      <w:pPr>
        <w:pStyle w:val="Akapitzlist"/>
        <w:numPr>
          <w:ilvl w:val="0"/>
          <w:numId w:val="118"/>
        </w:numPr>
      </w:pPr>
      <w:r w:rsidRPr="001E47DF">
        <w:t xml:space="preserve">rury i kształtki z żeliwa sferoidalnego systemu </w:t>
      </w:r>
      <w:proofErr w:type="spellStart"/>
      <w:r w:rsidRPr="001E47DF">
        <w:t>bezkielichowego</w:t>
      </w:r>
      <w:proofErr w:type="spellEnd"/>
      <w:r w:rsidRPr="001E47DF">
        <w:t xml:space="preserve"> łączone za pomocą złączy </w:t>
      </w:r>
      <w:proofErr w:type="spellStart"/>
      <w:r w:rsidRPr="001E47DF">
        <w:t>Rapid</w:t>
      </w:r>
      <w:proofErr w:type="spellEnd"/>
      <w:r w:rsidRPr="001E47DF">
        <w:t>, typ systemu dostosowany do miejsca montażu. Powłoki elementów żeliwnych powinny być zabezpieczone fabrycznie wewnętrzną i zewnętrzną powloką epoksydową, dodatkowo dla montażu w gruncie i pod posadzką jak również do zalewania w betonie, system żeliwny powinien być zabezpieczony dodatkową warstwą cynku metalicznego,</w:t>
      </w:r>
    </w:p>
    <w:p w14:paraId="4109A62F" w14:textId="27497DDA" w:rsidR="005824B4" w:rsidRPr="001E47DF" w:rsidRDefault="005824B4" w:rsidP="0005641F">
      <w:pPr>
        <w:pStyle w:val="Akapitzlist"/>
        <w:numPr>
          <w:ilvl w:val="0"/>
          <w:numId w:val="118"/>
        </w:numPr>
      </w:pPr>
      <w:r w:rsidRPr="001E47DF">
        <w:t>Nie dopuszcza się wykonania instalacji systemem przewodów i kształtek łączonych w systemie kielichowym.</w:t>
      </w:r>
    </w:p>
    <w:p w14:paraId="5D007667" w14:textId="61FA9CC6" w:rsidR="00DA2448" w:rsidRPr="001E47DF" w:rsidRDefault="00926C7C" w:rsidP="0005641F">
      <w:pPr>
        <w:pStyle w:val="Akapitzlist"/>
        <w:numPr>
          <w:ilvl w:val="0"/>
          <w:numId w:val="57"/>
        </w:numPr>
        <w:rPr>
          <w:rFonts w:cs="Arial"/>
          <w:lang w:val="pl-PL"/>
        </w:rPr>
      </w:pPr>
      <w:r w:rsidRPr="001E47DF">
        <w:rPr>
          <w:rFonts w:cs="Arial"/>
          <w:lang w:val="pl-PL"/>
        </w:rPr>
        <w:t xml:space="preserve">Dopuszczalne materiały dla wykonania sieci kanalizacji deszczowej: </w:t>
      </w:r>
      <w:r w:rsidR="00DA2448" w:rsidRPr="001E47DF">
        <w:rPr>
          <w:rFonts w:cs="Arial"/>
          <w:lang w:val="pl-PL"/>
        </w:rPr>
        <w:t>W celu odprowadzenia wód opadowych z dachu budynków oraz placu utwardzonego objętego niniejszym zakresem przewiduje się wykonanie kanalizacji deszczowej z rur PVC SDR34 SN8, łączonych metodą kielichową, przeznaczonych do  kanalizacji zewnętrznej</w:t>
      </w:r>
      <w:r w:rsidR="006D7ADC" w:rsidRPr="001E47DF">
        <w:rPr>
          <w:rFonts w:cs="Arial"/>
          <w:lang w:val="pl-PL"/>
        </w:rPr>
        <w:t xml:space="preserve"> lub z </w:t>
      </w:r>
      <w:r w:rsidR="006D7ADC" w:rsidRPr="001E47DF">
        <w:rPr>
          <w:rFonts w:cs="Arial"/>
        </w:rPr>
        <w:t>rur i kształtek systemu PEHD łączonych poprzez zgrzewanie doczołowe i/lub elektrooporowe</w:t>
      </w:r>
      <w:r w:rsidR="00DA2448" w:rsidRPr="001E47DF">
        <w:rPr>
          <w:rFonts w:cs="Arial"/>
          <w:lang w:val="pl-PL"/>
        </w:rPr>
        <w:t>. Kanały należy prowadzić z odpowiednim spadkiem, zgodnie z dokumentację projektową.</w:t>
      </w:r>
    </w:p>
    <w:p w14:paraId="5CF6B8E2" w14:textId="514901A9" w:rsidR="00942533" w:rsidRPr="001E47DF" w:rsidRDefault="00942533" w:rsidP="0005641F">
      <w:pPr>
        <w:pStyle w:val="Akapitzlist"/>
        <w:numPr>
          <w:ilvl w:val="0"/>
          <w:numId w:val="57"/>
        </w:numPr>
        <w:rPr>
          <w:rFonts w:cs="Arial"/>
          <w:lang w:val="pl-PL"/>
        </w:rPr>
      </w:pPr>
      <w:r w:rsidRPr="001E47DF">
        <w:rPr>
          <w:rFonts w:cs="Arial"/>
          <w:lang w:val="pl-PL"/>
        </w:rPr>
        <w:t xml:space="preserve">Dopuszczalne materiały dla wykonania sieci kanalizacji deszczowej ciśnieniowej: </w:t>
      </w:r>
    </w:p>
    <w:p w14:paraId="582805CE" w14:textId="511A2FD6" w:rsidR="007E15B2" w:rsidRPr="00B97C37" w:rsidRDefault="007E15B2" w:rsidP="00B97C37">
      <w:pPr>
        <w:pStyle w:val="Akapitzlist"/>
        <w:ind w:left="643"/>
      </w:pPr>
      <w:r w:rsidRPr="00B97C37">
        <w:rPr>
          <w:lang w:val="pl-PL"/>
        </w:rPr>
        <w:t xml:space="preserve">W celu odprowadzenia wód opadowych w miejscach, w których nie jest możliwe odprowadzenie ww. </w:t>
      </w:r>
      <w:r w:rsidR="0032412C" w:rsidRPr="00B97C37">
        <w:rPr>
          <w:lang w:val="pl-PL"/>
        </w:rPr>
        <w:t>kanalizacji grawitacyjnej należy zastosować i wybudować sieć kanalizacji deszczowej ciśnieniowej. Si</w:t>
      </w:r>
      <w:proofErr w:type="spellStart"/>
      <w:r w:rsidR="00727622" w:rsidRPr="00B97C37">
        <w:t>eć</w:t>
      </w:r>
      <w:proofErr w:type="spellEnd"/>
      <w:r w:rsidR="00727622" w:rsidRPr="00B97C37">
        <w:t xml:space="preserve"> kanalizacji deszczowej ciśnieniowej należy wykonać z rur do transportu ścieków deszczowych PEHD PE100, SDR17, PN10 łączonych za pomocą zgrzewania, dopuszcza się zastosowanie rurociągów w klasie RC.</w:t>
      </w:r>
    </w:p>
    <w:p w14:paraId="7A9CF402" w14:textId="2877734F" w:rsidR="00727622" w:rsidRPr="00B97C37" w:rsidRDefault="0032412C" w:rsidP="00B97C37">
      <w:pPr>
        <w:pStyle w:val="Akapitzlist"/>
        <w:ind w:left="643"/>
      </w:pPr>
      <w:r w:rsidRPr="00B97C37">
        <w:rPr>
          <w:lang w:val="pl-PL"/>
        </w:rPr>
        <w:t xml:space="preserve">Należy zaprojektować i wykonać sieci kanalizacji </w:t>
      </w:r>
      <w:proofErr w:type="spellStart"/>
      <w:r w:rsidR="00803DA0" w:rsidRPr="00B97C37">
        <w:rPr>
          <w:lang w:val="pl-PL"/>
        </w:rPr>
        <w:t>deszczowje</w:t>
      </w:r>
      <w:proofErr w:type="spellEnd"/>
      <w:r w:rsidR="00803DA0" w:rsidRPr="00B97C37">
        <w:rPr>
          <w:lang w:val="pl-PL"/>
        </w:rPr>
        <w:t xml:space="preserve"> </w:t>
      </w:r>
      <w:r w:rsidR="007E15B2" w:rsidRPr="00B97C37">
        <w:rPr>
          <w:lang w:val="pl-PL"/>
        </w:rPr>
        <w:t xml:space="preserve">zgodnie z normą PN-EN </w:t>
      </w:r>
      <w:r w:rsidR="007E15B2">
        <w:t>1</w:t>
      </w:r>
      <w:r w:rsidR="007E15B2" w:rsidRPr="00B97C37">
        <w:rPr>
          <w:lang w:val="pl-PL"/>
        </w:rPr>
        <w:t>2201</w:t>
      </w:r>
      <w:r w:rsidR="00803DA0" w:rsidRPr="00B97C37">
        <w:rPr>
          <w:lang w:val="pl-PL"/>
        </w:rPr>
        <w:t>:2024.</w:t>
      </w:r>
    </w:p>
    <w:p w14:paraId="1235BAB1" w14:textId="77777777" w:rsidR="00905B63" w:rsidRPr="001E47DF" w:rsidRDefault="00905B63" w:rsidP="00727622">
      <w:pPr>
        <w:pStyle w:val="Akapitzlist"/>
        <w:ind w:left="720"/>
        <w:rPr>
          <w:rFonts w:cs="Arial"/>
        </w:rPr>
      </w:pPr>
    </w:p>
    <w:p w14:paraId="14489651" w14:textId="77777777" w:rsidR="00803DA0" w:rsidRPr="001E47DF" w:rsidRDefault="00803DA0" w:rsidP="00727622">
      <w:pPr>
        <w:pStyle w:val="Akapitzlist"/>
        <w:ind w:left="720"/>
        <w:rPr>
          <w:rFonts w:cs="Arial"/>
          <w:highlight w:val="red"/>
          <w:lang w:val="pl-PL"/>
        </w:rPr>
      </w:pPr>
    </w:p>
    <w:p w14:paraId="2A394114" w14:textId="18B667ED" w:rsidR="005824B4" w:rsidRPr="001E47DF" w:rsidRDefault="005824B4" w:rsidP="0005641F">
      <w:pPr>
        <w:pStyle w:val="Poziom3"/>
        <w:numPr>
          <w:ilvl w:val="3"/>
          <w:numId w:val="92"/>
        </w:numPr>
        <w:rPr>
          <w:rFonts w:cs="Arial"/>
        </w:rPr>
      </w:pPr>
      <w:r w:rsidRPr="001E47DF">
        <w:rPr>
          <w:rFonts w:cs="Arial"/>
        </w:rPr>
        <w:t>Wewnętrzne wpusty stropowe/podłogowe</w:t>
      </w:r>
    </w:p>
    <w:p w14:paraId="7182543C" w14:textId="77777777" w:rsidR="005824B4" w:rsidRPr="001E47DF" w:rsidRDefault="005824B4" w:rsidP="00B97C37">
      <w:pPr>
        <w:ind w:left="142"/>
        <w:rPr>
          <w:rFonts w:cs="Arial"/>
          <w:lang w:eastAsia="en-US"/>
        </w:rPr>
      </w:pPr>
      <w:r w:rsidRPr="001E47DF">
        <w:rPr>
          <w:rFonts w:cs="Arial"/>
          <w:lang w:eastAsia="en-US"/>
        </w:rPr>
        <w:t xml:space="preserve">W obiektach przemysłowych należy montować wpusty żeliwne lub wykonane z kompozytu metalicznego. </w:t>
      </w:r>
    </w:p>
    <w:p w14:paraId="2FE675F0" w14:textId="77777777" w:rsidR="005824B4" w:rsidRPr="001E47DF" w:rsidRDefault="005824B4" w:rsidP="00B97C37">
      <w:pPr>
        <w:ind w:left="142"/>
        <w:rPr>
          <w:rFonts w:cs="Arial"/>
          <w:lang w:eastAsia="en-US"/>
        </w:rPr>
      </w:pPr>
      <w:r w:rsidRPr="001E47DF">
        <w:rPr>
          <w:rFonts w:cs="Arial"/>
          <w:lang w:eastAsia="en-US"/>
        </w:rPr>
        <w:t xml:space="preserve">W węzłach sanitarnych dopuszcza się stosowanie wpustów z PP. Wpusty powinny być wyposażone w syfony. </w:t>
      </w:r>
    </w:p>
    <w:p w14:paraId="374740A5" w14:textId="77777777" w:rsidR="005824B4" w:rsidRPr="001E47DF" w:rsidRDefault="005824B4" w:rsidP="005824B4">
      <w:pPr>
        <w:rPr>
          <w:lang w:eastAsia="en-US"/>
        </w:rPr>
      </w:pPr>
      <w:r w:rsidRPr="001E47DF">
        <w:rPr>
          <w:lang w:eastAsia="en-US"/>
        </w:rPr>
        <w:lastRenderedPageBreak/>
        <w:t>Wpusty, pokrywy i nasadki muszą być wykonane w taki sposób aby spełniały wymaganie lokalnego obciążenia zgodnie z normą PN-EN 1253-1.</w:t>
      </w:r>
    </w:p>
    <w:p w14:paraId="4387C638" w14:textId="77777777" w:rsidR="002E3FB0" w:rsidRPr="001E47DF" w:rsidRDefault="005824B4" w:rsidP="005824B4">
      <w:pPr>
        <w:rPr>
          <w:lang w:eastAsia="en-US"/>
        </w:rPr>
      </w:pPr>
      <w:r w:rsidRPr="001E47DF">
        <w:rPr>
          <w:lang w:eastAsia="en-US"/>
        </w:rPr>
        <w:t xml:space="preserve">Jeżeli wpust będzie połączony z przewodami z rur żeliwnych systemu </w:t>
      </w:r>
      <w:proofErr w:type="spellStart"/>
      <w:r w:rsidRPr="001E47DF">
        <w:rPr>
          <w:lang w:eastAsia="en-US"/>
        </w:rPr>
        <w:t>bezkielichowego</w:t>
      </w:r>
      <w:proofErr w:type="spellEnd"/>
      <w:r w:rsidRPr="001E47DF">
        <w:rPr>
          <w:lang w:eastAsia="en-US"/>
        </w:rPr>
        <w:t>, musi posiadać fabryczną możliwość takiego połączenia.</w:t>
      </w:r>
    </w:p>
    <w:p w14:paraId="55B56731" w14:textId="1842B064" w:rsidR="005824B4" w:rsidRPr="001E47DF" w:rsidRDefault="005824B4" w:rsidP="005824B4">
      <w:pPr>
        <w:rPr>
          <w:lang w:eastAsia="en-US"/>
        </w:rPr>
      </w:pPr>
      <w:r w:rsidRPr="001E47DF">
        <w:rPr>
          <w:lang w:eastAsia="en-US"/>
        </w:rPr>
        <w:t xml:space="preserve">Wpusty dachowe powinny być dostosowane do konstrukcji i pokrycia dachu. Wpusty należy wyposażyć </w:t>
      </w:r>
      <w:r w:rsidR="002E3FB0" w:rsidRPr="001E47DF">
        <w:rPr>
          <w:lang w:eastAsia="en-US"/>
        </w:rPr>
        <w:t xml:space="preserve"> </w:t>
      </w:r>
      <w:r w:rsidRPr="001E47DF">
        <w:rPr>
          <w:lang w:eastAsia="en-US"/>
        </w:rPr>
        <w:t>w korpus poodgrzewany elektrycznie.</w:t>
      </w:r>
    </w:p>
    <w:p w14:paraId="2B449719" w14:textId="77777777" w:rsidR="005824B4" w:rsidRPr="001E47DF" w:rsidRDefault="005824B4" w:rsidP="005824B4">
      <w:pPr>
        <w:rPr>
          <w:lang w:eastAsia="en-US"/>
        </w:rPr>
      </w:pPr>
      <w:r w:rsidRPr="001E47DF">
        <w:rPr>
          <w:lang w:eastAsia="en-US"/>
        </w:rPr>
        <w:t>Wpusty należy lokalizować w najniższym punkcie dachu w odległości nie mniejsze niż 0,5 m od wewnętrznej powierzchni attyki. Należy zapewnić swobodny dostęp do wpustu w celu umożliwienia czyszczenia i konserwacji.</w:t>
      </w:r>
    </w:p>
    <w:p w14:paraId="47F57045" w14:textId="285A01BB" w:rsidR="005824B4" w:rsidRPr="001E47DF" w:rsidRDefault="005824B4" w:rsidP="005824B4">
      <w:pPr>
        <w:rPr>
          <w:lang w:eastAsia="en-US"/>
        </w:rPr>
      </w:pPr>
      <w:r w:rsidRPr="001E47DF">
        <w:rPr>
          <w:lang w:eastAsia="en-US"/>
        </w:rPr>
        <w:t xml:space="preserve">Wszystkie instalacje kanalizacyjne wewnątrz obiektów wykonane poniżej terenu powinny być wyposażone w armaturę </w:t>
      </w:r>
      <w:proofErr w:type="spellStart"/>
      <w:r w:rsidRPr="001E47DF">
        <w:rPr>
          <w:lang w:eastAsia="en-US"/>
        </w:rPr>
        <w:t>przeciwzalewową</w:t>
      </w:r>
      <w:proofErr w:type="spellEnd"/>
      <w:r w:rsidRPr="001E47DF">
        <w:rPr>
          <w:lang w:eastAsia="en-US"/>
        </w:rPr>
        <w:t>.</w:t>
      </w:r>
    </w:p>
    <w:p w14:paraId="571EE4D2" w14:textId="77777777" w:rsidR="002E3FB0" w:rsidRPr="001E47DF" w:rsidRDefault="002E3FB0" w:rsidP="005824B4">
      <w:pPr>
        <w:rPr>
          <w:rFonts w:cs="Arial"/>
          <w:lang w:eastAsia="en-US"/>
        </w:rPr>
      </w:pPr>
    </w:p>
    <w:p w14:paraId="6882F041" w14:textId="070486A6" w:rsidR="00D357E2" w:rsidRPr="001E47DF" w:rsidRDefault="00D357E2" w:rsidP="0005641F">
      <w:pPr>
        <w:pStyle w:val="Poziom3"/>
        <w:numPr>
          <w:ilvl w:val="3"/>
          <w:numId w:val="92"/>
        </w:numPr>
        <w:rPr>
          <w:rFonts w:eastAsia="CG Times" w:cs="Arial"/>
          <w:sz w:val="24"/>
          <w:szCs w:val="24"/>
        </w:rPr>
      </w:pPr>
      <w:r w:rsidRPr="001E47DF">
        <w:rPr>
          <w:rFonts w:eastAsia="CG Times" w:cs="Arial"/>
          <w:sz w:val="24"/>
          <w:szCs w:val="24"/>
        </w:rPr>
        <w:t>Wymagania szczegółowe dla rozwiązań i materiałów</w:t>
      </w:r>
    </w:p>
    <w:p w14:paraId="5309AE7E" w14:textId="77777777" w:rsidR="00FE383D" w:rsidRPr="00FE383D" w:rsidRDefault="00FE383D" w:rsidP="00FE383D">
      <w:pPr>
        <w:rPr>
          <w:rFonts w:eastAsia="CG Times"/>
          <w:lang w:eastAsia="en-US"/>
        </w:rPr>
      </w:pPr>
    </w:p>
    <w:p w14:paraId="64510C5B" w14:textId="1724AA06" w:rsidR="00727C1D" w:rsidRPr="001E47DF" w:rsidRDefault="00727C1D" w:rsidP="0005641F">
      <w:pPr>
        <w:pStyle w:val="Poziom3"/>
        <w:numPr>
          <w:ilvl w:val="4"/>
          <w:numId w:val="92"/>
        </w:numPr>
        <w:rPr>
          <w:rFonts w:eastAsia="CG Times" w:cs="Arial"/>
          <w:sz w:val="24"/>
          <w:szCs w:val="24"/>
        </w:rPr>
      </w:pPr>
      <w:r w:rsidRPr="001E47DF">
        <w:rPr>
          <w:rFonts w:cs="Arial"/>
        </w:rPr>
        <w:t>Usytuowanie</w:t>
      </w:r>
      <w:r w:rsidRPr="001E47DF">
        <w:rPr>
          <w:rFonts w:eastAsia="CG Times" w:cs="Arial"/>
          <w:sz w:val="24"/>
          <w:szCs w:val="24"/>
        </w:rPr>
        <w:t xml:space="preserve"> rurociągów </w:t>
      </w:r>
    </w:p>
    <w:p w14:paraId="50F09817" w14:textId="0C968826" w:rsidR="00270FF7" w:rsidRPr="001E47DF" w:rsidRDefault="00727C1D" w:rsidP="0005641F">
      <w:pPr>
        <w:pStyle w:val="Akapitzlist"/>
        <w:numPr>
          <w:ilvl w:val="0"/>
          <w:numId w:val="119"/>
        </w:numPr>
        <w:rPr>
          <w:rFonts w:cs="Arial"/>
        </w:rPr>
      </w:pPr>
      <w:r w:rsidRPr="00FE383D">
        <w:rPr>
          <w:sz w:val="24"/>
          <w:szCs w:val="24"/>
        </w:rPr>
        <w:t>T</w:t>
      </w:r>
      <w:r w:rsidRPr="001E47DF">
        <w:rPr>
          <w:rFonts w:cs="Arial"/>
        </w:rPr>
        <w:t xml:space="preserve">rasy </w:t>
      </w:r>
      <w:r w:rsidRPr="001E47DF">
        <w:rPr>
          <w:rFonts w:cs="Arial"/>
          <w:lang w:val="pl-PL"/>
        </w:rPr>
        <w:t xml:space="preserve">podziemnych </w:t>
      </w:r>
      <w:r w:rsidRPr="001E47DF">
        <w:rPr>
          <w:rFonts w:cs="Arial"/>
        </w:rPr>
        <w:t>przewodów kanalizacyjnej powinny przebiegać prosto z najmniejszą ilością zmian kierunku. Studzienki usytuowane w jezdniach, powinny znajdować się w miejscach najmniej narażonych na działanie kół pojazdu. Zmiany kierunku wykonywać za pośrednictwem posadowionych studni w kinetach kierunkowych</w:t>
      </w:r>
      <w:r w:rsidR="00270FF7" w:rsidRPr="001E47DF">
        <w:rPr>
          <w:rFonts w:cs="Arial"/>
        </w:rPr>
        <w:t>,</w:t>
      </w:r>
    </w:p>
    <w:p w14:paraId="6DCB61CB" w14:textId="0807DD11" w:rsidR="00270FF7" w:rsidRPr="001E47DF" w:rsidRDefault="00727C1D" w:rsidP="0005641F">
      <w:pPr>
        <w:pStyle w:val="Akapitzlist"/>
        <w:numPr>
          <w:ilvl w:val="0"/>
          <w:numId w:val="119"/>
        </w:numPr>
        <w:rPr>
          <w:rFonts w:cs="Arial"/>
        </w:rPr>
      </w:pPr>
      <w:r w:rsidRPr="001E47DF">
        <w:rPr>
          <w:lang w:val="pl-PL"/>
        </w:rPr>
        <w:t xml:space="preserve">Zewnętrzne </w:t>
      </w:r>
      <w:r w:rsidRPr="001E47DF">
        <w:rPr>
          <w:rFonts w:cs="Arial"/>
        </w:rPr>
        <w:t xml:space="preserve">przewody </w:t>
      </w:r>
      <w:r w:rsidRPr="001E47DF">
        <w:rPr>
          <w:rFonts w:cs="Arial"/>
          <w:lang w:val="pl-PL"/>
        </w:rPr>
        <w:t>kanalizacyjne</w:t>
      </w:r>
      <w:r w:rsidRPr="001E47DF">
        <w:rPr>
          <w:rFonts w:cs="Arial"/>
        </w:rPr>
        <w:t xml:space="preserve"> powinny być układane w ziemi</w:t>
      </w:r>
      <w:r w:rsidR="00270FF7" w:rsidRPr="001E47DF">
        <w:rPr>
          <w:rFonts w:cs="Arial"/>
        </w:rPr>
        <w:t>,</w:t>
      </w:r>
    </w:p>
    <w:p w14:paraId="7478A198" w14:textId="252DF8BE" w:rsidR="00270FF7" w:rsidRPr="001E47DF" w:rsidRDefault="00727C1D" w:rsidP="0005641F">
      <w:pPr>
        <w:pStyle w:val="Akapitzlist"/>
        <w:numPr>
          <w:ilvl w:val="0"/>
          <w:numId w:val="119"/>
        </w:numPr>
        <w:rPr>
          <w:rFonts w:cs="Arial"/>
          <w:lang w:val="pl-PL"/>
        </w:rPr>
      </w:pPr>
      <w:r w:rsidRPr="001E47DF">
        <w:t>Zagłębienie przewodów kanalizacyjnych w gruncie powinno uwzględniać strefę przemarzania gruntu dla określonego rejonu kraju zgodnie z normą PN-81/B-03020 oraz jej zamiennikiem PN-EN 1997-1:2008, z tym że przykrycie mierzone od powierzchni przewodu powinno być nie mniejsze niż głębokość przemarzania. W przypadku ułożenia przewodów płycej niż wymagana głębokość, należy rurę zabezpieczyć przed zamarzaniem odpowiednią izolacją ciepłochronną oraz w razie potrzeby zabezpieczyć przed możliwością uszkodzenia od obciążeń zewnętrznych</w:t>
      </w:r>
      <w:r w:rsidR="00270FF7" w:rsidRPr="001E47DF">
        <w:rPr>
          <w:rFonts w:cs="Arial"/>
          <w:lang w:val="pl-PL"/>
        </w:rPr>
        <w:t>,</w:t>
      </w:r>
    </w:p>
    <w:p w14:paraId="2BBBADCA" w14:textId="77777777" w:rsidR="00727C1D" w:rsidRPr="001E47DF" w:rsidRDefault="00727C1D" w:rsidP="0005641F">
      <w:pPr>
        <w:pStyle w:val="Akapitzlist"/>
        <w:numPr>
          <w:ilvl w:val="0"/>
          <w:numId w:val="119"/>
        </w:numPr>
        <w:rPr>
          <w:rFonts w:cs="Arial"/>
        </w:rPr>
      </w:pPr>
      <w:r w:rsidRPr="001E47DF">
        <w:t>Zagłębienie przewodów kanalizacyjn</w:t>
      </w:r>
      <w:r w:rsidRPr="001E47DF">
        <w:rPr>
          <w:rFonts w:cs="Arial"/>
          <w:lang w:val="pl-PL"/>
        </w:rPr>
        <w:t>ych</w:t>
      </w:r>
      <w:r w:rsidRPr="001E47DF">
        <w:rPr>
          <w:rFonts w:cs="Arial"/>
        </w:rPr>
        <w:t xml:space="preserve"> w gruncie powinno uwzględniać zabezpieczenie przed możliwością uszkodzenia od obciążeń zewnętrznych.</w:t>
      </w:r>
    </w:p>
    <w:p w14:paraId="04ED2B6E" w14:textId="77777777" w:rsidR="00FE383D" w:rsidRPr="001E47DF" w:rsidRDefault="00FE383D" w:rsidP="00FE383D">
      <w:pPr>
        <w:pStyle w:val="Akapitzlist"/>
        <w:ind w:left="643"/>
      </w:pPr>
    </w:p>
    <w:p w14:paraId="5A06F0F4" w14:textId="77777777" w:rsidR="00727C1D" w:rsidRPr="001E47DF" w:rsidRDefault="00727C1D" w:rsidP="0005641F">
      <w:pPr>
        <w:pStyle w:val="Poziom3"/>
        <w:numPr>
          <w:ilvl w:val="4"/>
          <w:numId w:val="92"/>
        </w:numPr>
        <w:rPr>
          <w:rFonts w:eastAsia="CG Times" w:cs="Arial"/>
          <w:szCs w:val="22"/>
        </w:rPr>
      </w:pPr>
      <w:r w:rsidRPr="001E47DF">
        <w:rPr>
          <w:rFonts w:eastAsia="CG Times" w:cs="Arial"/>
          <w:szCs w:val="22"/>
        </w:rPr>
        <w:t xml:space="preserve">Wykopy </w:t>
      </w:r>
    </w:p>
    <w:p w14:paraId="5756A0EC" w14:textId="77777777" w:rsidR="00270FF7" w:rsidRPr="001E47DF" w:rsidRDefault="00727C1D" w:rsidP="0005641F">
      <w:pPr>
        <w:pStyle w:val="Akapitzlist"/>
        <w:numPr>
          <w:ilvl w:val="0"/>
          <w:numId w:val="120"/>
        </w:numPr>
        <w:rPr>
          <w:rFonts w:cs="Arial"/>
        </w:rPr>
      </w:pPr>
      <w:r w:rsidRPr="001E47DF">
        <w:t xml:space="preserve">Wykop otwarty dla przewodów </w:t>
      </w:r>
      <w:r w:rsidRPr="001E47DF">
        <w:rPr>
          <w:rFonts w:cs="Arial"/>
          <w:lang w:val="pl-PL"/>
        </w:rPr>
        <w:t>kanalizacyjnych</w:t>
      </w:r>
      <w:r w:rsidRPr="001E47DF">
        <w:rPr>
          <w:rFonts w:cs="Arial"/>
        </w:rPr>
        <w:t>, należy wykonać zgodnie z warunkami technicznymi wg PN-B-10736</w:t>
      </w:r>
      <w:r w:rsidRPr="001E47DF">
        <w:rPr>
          <w:rFonts w:cs="Arial"/>
          <w:lang w:val="pl-PL"/>
        </w:rPr>
        <w:t xml:space="preserve"> oraz PN-EN 1610</w:t>
      </w:r>
      <w:r w:rsidRPr="001E47DF">
        <w:rPr>
          <w:rFonts w:cs="Arial"/>
        </w:rPr>
        <w:t>.</w:t>
      </w:r>
    </w:p>
    <w:p w14:paraId="3168673C" w14:textId="77777777" w:rsidR="00727C1D" w:rsidRPr="001E47DF" w:rsidRDefault="00727C1D" w:rsidP="0005641F">
      <w:pPr>
        <w:pStyle w:val="Akapitzlist"/>
        <w:numPr>
          <w:ilvl w:val="0"/>
          <w:numId w:val="120"/>
        </w:numPr>
        <w:rPr>
          <w:rFonts w:cs="Arial"/>
        </w:rPr>
      </w:pPr>
      <w:r w:rsidRPr="001E47DF">
        <w:t>Stateczność wykopu powinna być zabezpieczona przez:</w:t>
      </w:r>
    </w:p>
    <w:p w14:paraId="0D4D390C" w14:textId="77777777" w:rsidR="00727C1D" w:rsidRPr="001E47DF" w:rsidRDefault="00727C1D" w:rsidP="0005641F">
      <w:pPr>
        <w:pStyle w:val="Akapitzlist"/>
        <w:numPr>
          <w:ilvl w:val="0"/>
          <w:numId w:val="121"/>
        </w:numPr>
        <w:rPr>
          <w:rFonts w:cs="Arial"/>
        </w:rPr>
      </w:pPr>
      <w:r w:rsidRPr="001E47DF">
        <w:lastRenderedPageBreak/>
        <w:t>zastosowanie odpowiedniego oszalowania wykopów o ścianach pionowych,</w:t>
      </w:r>
    </w:p>
    <w:p w14:paraId="66924970" w14:textId="14F9F07B" w:rsidR="00270FF7" w:rsidRPr="001E47DF" w:rsidRDefault="00727C1D" w:rsidP="0005641F">
      <w:pPr>
        <w:pStyle w:val="Akapitzlist"/>
        <w:numPr>
          <w:ilvl w:val="0"/>
          <w:numId w:val="121"/>
        </w:numPr>
        <w:rPr>
          <w:rFonts w:cs="Arial"/>
        </w:rPr>
      </w:pPr>
      <w:r w:rsidRPr="001E47DF">
        <w:t>utrzymanie odpowiedniego kąta nachylenia ścian wykopów ze skarpami</w:t>
      </w:r>
      <w:r w:rsidR="00064C42" w:rsidRPr="001E47DF">
        <w:rPr>
          <w:rFonts w:cs="Arial"/>
        </w:rPr>
        <w:t xml:space="preserve"> odpowiedniego dla kategorii gruntu</w:t>
      </w:r>
      <w:r w:rsidRPr="001E47DF">
        <w:rPr>
          <w:rFonts w:cs="Arial"/>
        </w:rPr>
        <w:t xml:space="preserve">. </w:t>
      </w:r>
    </w:p>
    <w:p w14:paraId="62A26354" w14:textId="40EB029B" w:rsidR="00270FF7" w:rsidRPr="001E47DF" w:rsidRDefault="00727C1D" w:rsidP="0005641F">
      <w:pPr>
        <w:pStyle w:val="Akapitzlist"/>
        <w:numPr>
          <w:ilvl w:val="0"/>
          <w:numId w:val="122"/>
        </w:numPr>
        <w:rPr>
          <w:rFonts w:cs="Arial"/>
        </w:rPr>
      </w:pPr>
      <w:r w:rsidRPr="001E47DF">
        <w:t xml:space="preserve">Szerokość wykopu na wysokości osi układanej rury powinna zapewniać prawidłowe łączenie rur w wykopie i zagęszczenie </w:t>
      </w:r>
      <w:proofErr w:type="spellStart"/>
      <w:r w:rsidRPr="001E47DF">
        <w:t>obsypki</w:t>
      </w:r>
      <w:proofErr w:type="spellEnd"/>
      <w:r w:rsidRPr="001E47DF">
        <w:t xml:space="preserve"> w obrębie styku rury z podsypką.</w:t>
      </w:r>
    </w:p>
    <w:p w14:paraId="5EEFC6D4" w14:textId="77777777" w:rsidR="00270FF7" w:rsidRPr="001E47DF" w:rsidRDefault="00727C1D" w:rsidP="0005641F">
      <w:pPr>
        <w:pStyle w:val="Akapitzlist"/>
        <w:numPr>
          <w:ilvl w:val="0"/>
          <w:numId w:val="122"/>
        </w:numPr>
        <w:rPr>
          <w:rFonts w:cs="Arial"/>
        </w:rPr>
      </w:pPr>
      <w:r w:rsidRPr="001E47DF">
        <w:t xml:space="preserve">Spadek dna wykopu powinien być zgodny z dokumentacją projektową. Grunt dna wykopu nie powinien być naruszony. W dnie wykopu powinny być wykonane zagłębienia pod </w:t>
      </w:r>
      <w:r w:rsidRPr="001E47DF">
        <w:rPr>
          <w:rFonts w:cs="Arial"/>
          <w:lang w:val="pl-PL"/>
        </w:rPr>
        <w:t>kielichy</w:t>
      </w:r>
      <w:r w:rsidRPr="001E47DF">
        <w:rPr>
          <w:rFonts w:cs="Arial"/>
        </w:rPr>
        <w:t>.</w:t>
      </w:r>
    </w:p>
    <w:p w14:paraId="2FAB9B8B" w14:textId="05768CF1" w:rsidR="00270FF7" w:rsidRPr="001E47DF" w:rsidRDefault="00727C1D" w:rsidP="0005641F">
      <w:pPr>
        <w:pStyle w:val="Akapitzlist"/>
        <w:numPr>
          <w:ilvl w:val="0"/>
          <w:numId w:val="122"/>
        </w:numPr>
        <w:rPr>
          <w:rFonts w:cs="Arial"/>
          <w:lang w:val="pl-PL"/>
        </w:rPr>
      </w:pPr>
      <w:r w:rsidRPr="001E47DF">
        <w:t>Podczas montażu przewodu wykop powinien być odwodniony,</w:t>
      </w:r>
      <w:r w:rsidR="00942533" w:rsidRPr="001E47DF">
        <w:rPr>
          <w:rFonts w:cs="Arial"/>
          <w:lang w:val="pl-PL"/>
        </w:rPr>
        <w:t xml:space="preserve"> </w:t>
      </w:r>
      <w:r w:rsidRPr="001E47DF">
        <w:rPr>
          <w:rFonts w:cs="Arial"/>
          <w:lang w:val="pl-PL"/>
        </w:rPr>
        <w:t>suchy.</w:t>
      </w:r>
    </w:p>
    <w:p w14:paraId="657AE5E1" w14:textId="77777777" w:rsidR="000B62EA" w:rsidRPr="001E47DF" w:rsidRDefault="00727C1D" w:rsidP="0005641F">
      <w:pPr>
        <w:pStyle w:val="Akapitzlist"/>
        <w:numPr>
          <w:ilvl w:val="0"/>
          <w:numId w:val="122"/>
        </w:numPr>
        <w:rPr>
          <w:rFonts w:cs="Arial"/>
        </w:rPr>
      </w:pPr>
      <w:r w:rsidRPr="001E47DF">
        <w:t>Przy poziomie wód gruntowych powyżej dna wykopu należy zapewnić odwodnienie wykopu na czas robót, natomiast przewód należy zabezpieczyć przed wypłynięciem.</w:t>
      </w:r>
    </w:p>
    <w:p w14:paraId="36D1E665" w14:textId="77777777" w:rsidR="00AF4452" w:rsidRPr="001E47DF" w:rsidRDefault="00727C1D" w:rsidP="0005641F">
      <w:pPr>
        <w:pStyle w:val="Akapitzlist"/>
        <w:numPr>
          <w:ilvl w:val="0"/>
          <w:numId w:val="122"/>
        </w:numPr>
        <w:rPr>
          <w:rFonts w:cs="Arial"/>
        </w:rPr>
      </w:pPr>
      <w:r w:rsidRPr="001E47DF">
        <w:t>Oś przewodu w wykopie powinna być wytyczona i oznakowana.</w:t>
      </w:r>
    </w:p>
    <w:p w14:paraId="2D807B9F" w14:textId="77777777" w:rsidR="002040B4" w:rsidRPr="001E47DF" w:rsidRDefault="00727C1D" w:rsidP="0005641F">
      <w:pPr>
        <w:pStyle w:val="Akapitzlist"/>
        <w:numPr>
          <w:ilvl w:val="0"/>
          <w:numId w:val="122"/>
        </w:numPr>
        <w:rPr>
          <w:rFonts w:cs="Arial"/>
        </w:rPr>
      </w:pPr>
      <w:r w:rsidRPr="001E47DF">
        <w:t>Przewody</w:t>
      </w:r>
      <w:r w:rsidRPr="001E47DF">
        <w:rPr>
          <w:rFonts w:cs="Arial"/>
          <w:lang w:val="pl-PL"/>
        </w:rPr>
        <w:t xml:space="preserve"> należy</w:t>
      </w:r>
      <w:r w:rsidRPr="001E47DF">
        <w:rPr>
          <w:rFonts w:cs="Arial"/>
        </w:rPr>
        <w:t xml:space="preserve"> układać</w:t>
      </w:r>
      <w:r w:rsidRPr="001E47DF">
        <w:rPr>
          <w:rFonts w:cs="Arial"/>
          <w:lang w:val="pl-PL"/>
        </w:rPr>
        <w:t xml:space="preserve"> zgodnie z zaprojektowanymi trasami, na dnie suchego wykopu</w:t>
      </w:r>
      <w:r w:rsidRPr="001E47DF">
        <w:rPr>
          <w:rFonts w:cs="Arial"/>
        </w:rPr>
        <w:t xml:space="preserve"> na podsypce piaskowej grubości min. 20cm. Materiał na podsypkę nie może być zmrożony, nie może zawierać kamienia łamanego oraz innych cząstek mogących uszkodzić rurociąg. Piasek należy rozgarnąć równo na całej szerokości wykopu i wyrównać odpowiednio z wymaganym spadkiem. Przewód po ułożeniu powinien ściśle przylegać do podłoża, w co najmniej ¼ jego obwodu.</w:t>
      </w:r>
    </w:p>
    <w:p w14:paraId="35134ED1" w14:textId="77777777" w:rsidR="002040B4" w:rsidRPr="001E47DF" w:rsidRDefault="00727C1D" w:rsidP="0005641F">
      <w:pPr>
        <w:pStyle w:val="Akapitzlist"/>
        <w:numPr>
          <w:ilvl w:val="0"/>
          <w:numId w:val="122"/>
        </w:numPr>
        <w:rPr>
          <w:rFonts w:cs="Arial"/>
        </w:rPr>
      </w:pPr>
      <w:r w:rsidRPr="001E47DF">
        <w:rPr>
          <w:lang w:val="pl-PL"/>
        </w:rPr>
        <w:t>O</w:t>
      </w:r>
      <w:proofErr w:type="spellStart"/>
      <w:r w:rsidRPr="001E47DF">
        <w:rPr>
          <w:rFonts w:cs="Arial"/>
        </w:rPr>
        <w:t>bsypka</w:t>
      </w:r>
      <w:proofErr w:type="spellEnd"/>
      <w:r w:rsidRPr="001E47DF">
        <w:rPr>
          <w:rFonts w:cs="Arial"/>
        </w:rPr>
        <w:t xml:space="preserve"> piaskowa powinna być wykonana do poziomu 30cm ponad wierzch rury i zagęszczana warstwami nie powodując przemieszczenia się przewodów. </w:t>
      </w:r>
      <w:r w:rsidRPr="001E47DF">
        <w:rPr>
          <w:rFonts w:cs="Arial"/>
          <w:lang w:val="pl-PL"/>
        </w:rPr>
        <w:t xml:space="preserve">Pierwsza warstwa podsypki powinna być starannie rozprowadzona po obu stronach rury ze szczególnym zwróceniem uwagi na dokładne wypełnienie przestrzeni w okolicach styku rury z podsypką (tzw. pachwin). </w:t>
      </w:r>
      <w:r w:rsidRPr="001E47DF">
        <w:rPr>
          <w:rFonts w:cs="Arial"/>
        </w:rPr>
        <w:t xml:space="preserve">Materiał na </w:t>
      </w:r>
      <w:proofErr w:type="spellStart"/>
      <w:r w:rsidRPr="001E47DF">
        <w:rPr>
          <w:rFonts w:cs="Arial"/>
        </w:rPr>
        <w:t>obsypkę</w:t>
      </w:r>
      <w:proofErr w:type="spellEnd"/>
      <w:r w:rsidRPr="001E47DF">
        <w:rPr>
          <w:rFonts w:cs="Arial"/>
        </w:rPr>
        <w:t xml:space="preserve"> nie może być zmrożony, nie może zawierać kamienia łamanego oraz innych cząstek mogących uszkodzić rurociąg. Stopień zagęszczenia </w:t>
      </w:r>
      <w:proofErr w:type="spellStart"/>
      <w:r w:rsidRPr="001E47DF">
        <w:rPr>
          <w:rFonts w:cs="Arial"/>
        </w:rPr>
        <w:t>obsypki</w:t>
      </w:r>
      <w:proofErr w:type="spellEnd"/>
      <w:r w:rsidRPr="001E47DF">
        <w:rPr>
          <w:rFonts w:cs="Arial"/>
        </w:rPr>
        <w:t xml:space="preserve"> powinien wynosić co najmniej 98% w skali </w:t>
      </w:r>
      <w:proofErr w:type="spellStart"/>
      <w:r w:rsidRPr="001E47DF">
        <w:rPr>
          <w:rFonts w:cs="Arial"/>
        </w:rPr>
        <w:t>Proctora</w:t>
      </w:r>
      <w:proofErr w:type="spellEnd"/>
      <w:r w:rsidRPr="001E47DF">
        <w:rPr>
          <w:rFonts w:cs="Arial"/>
        </w:rPr>
        <w:t>.</w:t>
      </w:r>
    </w:p>
    <w:p w14:paraId="40C3696A" w14:textId="77777777" w:rsidR="002040B4" w:rsidRPr="001E47DF" w:rsidRDefault="00727C1D" w:rsidP="0005641F">
      <w:pPr>
        <w:pStyle w:val="Akapitzlist"/>
        <w:numPr>
          <w:ilvl w:val="0"/>
          <w:numId w:val="122"/>
        </w:numPr>
        <w:rPr>
          <w:rFonts w:cs="Arial"/>
        </w:rPr>
      </w:pPr>
      <w:r w:rsidRPr="001E47DF">
        <w:t xml:space="preserve">Szerokość </w:t>
      </w:r>
      <w:proofErr w:type="spellStart"/>
      <w:r w:rsidRPr="001E47DF">
        <w:t>obsypki</w:t>
      </w:r>
      <w:proofErr w:type="spellEnd"/>
      <w:r w:rsidRPr="001E47DF">
        <w:t xml:space="preserve"> przewodu powinna być </w:t>
      </w:r>
      <w:r w:rsidRPr="001E47DF">
        <w:rPr>
          <w:rFonts w:cs="Arial"/>
        </w:rPr>
        <w:t>równa szerokości wykopu</w:t>
      </w:r>
      <w:r w:rsidRPr="001E47DF">
        <w:rPr>
          <w:rFonts w:cs="Arial"/>
          <w:lang w:val="pl-PL"/>
        </w:rPr>
        <w:t>.</w:t>
      </w:r>
      <w:r w:rsidRPr="001E47DF">
        <w:rPr>
          <w:rFonts w:cs="Arial"/>
        </w:rPr>
        <w:t xml:space="preserve"> </w:t>
      </w:r>
    </w:p>
    <w:p w14:paraId="23AFD7E8" w14:textId="77777777" w:rsidR="002040B4" w:rsidRPr="001E47DF" w:rsidRDefault="00727C1D" w:rsidP="0005641F">
      <w:pPr>
        <w:pStyle w:val="Akapitzlist"/>
        <w:numPr>
          <w:ilvl w:val="0"/>
          <w:numId w:val="122"/>
        </w:numPr>
        <w:rPr>
          <w:rFonts w:cs="Arial"/>
        </w:rPr>
      </w:pPr>
      <w:r w:rsidRPr="001E47DF">
        <w:rPr>
          <w:lang w:val="pl-PL"/>
        </w:rPr>
        <w:t xml:space="preserve">Grunt użyty do zasypki wykopu powinien odpowiadać wymaganiom projektowym wg </w:t>
      </w:r>
      <w:r w:rsidRPr="001E47DF">
        <w:rPr>
          <w:rFonts w:cs="Arial"/>
        </w:rPr>
        <w:t>PN-B-03020 oraz jej zamiennikiem PN-EN 1997-1:2008. Grunt ten może być gruntem rodzimym lub dostarczonym z zewnątrz. Grunt ten nie powinien zawierać materiałów mogących uszkodzić przewód lub spowodować niewłaściwe zagęszczenie zasypki, gruntów zbrylonych, gruzu, śmieci.</w:t>
      </w:r>
    </w:p>
    <w:p w14:paraId="2BFAB54D" w14:textId="490534F2" w:rsidR="002040B4" w:rsidRPr="001E47DF" w:rsidRDefault="00727C1D" w:rsidP="0005641F">
      <w:pPr>
        <w:pStyle w:val="Akapitzlist"/>
        <w:numPr>
          <w:ilvl w:val="0"/>
          <w:numId w:val="122"/>
        </w:numPr>
        <w:rPr>
          <w:rFonts w:cs="Arial"/>
        </w:rPr>
      </w:pPr>
      <w:r w:rsidRPr="001E47DF">
        <w:t xml:space="preserve">Po wykonaniu </w:t>
      </w:r>
      <w:proofErr w:type="spellStart"/>
      <w:r w:rsidRPr="001E47DF">
        <w:t>obsypki</w:t>
      </w:r>
      <w:proofErr w:type="spellEnd"/>
      <w:r w:rsidRPr="001E47DF">
        <w:t xml:space="preserve"> pozostałą część wykopu (powyżej poziomu 30cm ponad wierzch rury) można wypełnić materiałem pochodzącym z recyklingu o ile spełnia on wymagania dotyczące materiału użytego do zasypki określone w normie PN-</w:t>
      </w:r>
      <w:r w:rsidRPr="001E47DF">
        <w:rPr>
          <w:rFonts w:cs="Arial"/>
          <w:lang w:val="pl-PL"/>
        </w:rPr>
        <w:t>C-89224</w:t>
      </w:r>
      <w:r w:rsidRPr="001E47DF">
        <w:rPr>
          <w:rFonts w:cs="Arial"/>
        </w:rPr>
        <w:t xml:space="preserve">. </w:t>
      </w:r>
      <w:r w:rsidRPr="001E47DF">
        <w:rPr>
          <w:rFonts w:cs="Arial"/>
          <w:lang w:val="pl-PL"/>
        </w:rPr>
        <w:t xml:space="preserve">Materiał nie może </w:t>
      </w:r>
      <w:r w:rsidRPr="001E47DF">
        <w:rPr>
          <w:rFonts w:cs="Arial"/>
        </w:rPr>
        <w:t xml:space="preserve">zawierać </w:t>
      </w:r>
      <w:r w:rsidRPr="001E47DF">
        <w:rPr>
          <w:rFonts w:cs="Arial"/>
          <w:lang w:val="pl-PL"/>
        </w:rPr>
        <w:t>elementów</w:t>
      </w:r>
      <w:r w:rsidRPr="001E47DF">
        <w:rPr>
          <w:rFonts w:cs="Arial"/>
        </w:rPr>
        <w:t xml:space="preserve"> mogących uszkodzić przewód lub spowodować niewłaściwe zagęszczenie zasypki, gruntów zbrylonych, gruzu, śmieci.</w:t>
      </w:r>
      <w:r w:rsidRPr="001E47DF">
        <w:rPr>
          <w:rFonts w:cs="Arial"/>
          <w:lang w:val="pl-PL"/>
        </w:rPr>
        <w:t xml:space="preserve"> </w:t>
      </w:r>
      <w:r w:rsidRPr="001E47DF">
        <w:rPr>
          <w:rFonts w:cs="Arial"/>
        </w:rPr>
        <w:t xml:space="preserve">Stopień </w:t>
      </w:r>
      <w:r w:rsidRPr="001E47DF">
        <w:rPr>
          <w:rFonts w:cs="Arial"/>
        </w:rPr>
        <w:lastRenderedPageBreak/>
        <w:t xml:space="preserve">zagęszczenia zasypki musi wynosić co najmniej 99% w skali </w:t>
      </w:r>
      <w:proofErr w:type="spellStart"/>
      <w:r w:rsidRPr="001E47DF">
        <w:rPr>
          <w:rFonts w:cs="Arial"/>
        </w:rPr>
        <w:t>Proctora</w:t>
      </w:r>
      <w:proofErr w:type="spellEnd"/>
      <w:r w:rsidRPr="001E47DF">
        <w:rPr>
          <w:rFonts w:cs="Arial"/>
        </w:rPr>
        <w:t xml:space="preserve"> w obszarach z ruchem kołowym i 95% w skali </w:t>
      </w:r>
      <w:proofErr w:type="spellStart"/>
      <w:r w:rsidRPr="001E47DF">
        <w:rPr>
          <w:rFonts w:cs="Arial"/>
        </w:rPr>
        <w:t>Proctora</w:t>
      </w:r>
      <w:proofErr w:type="spellEnd"/>
      <w:r w:rsidRPr="001E47DF">
        <w:rPr>
          <w:rFonts w:cs="Arial"/>
        </w:rPr>
        <w:t xml:space="preserve"> w obszarze bez ruchu kołowego.</w:t>
      </w:r>
    </w:p>
    <w:p w14:paraId="4C0A1287" w14:textId="77777777" w:rsidR="002040B4" w:rsidRPr="001E47DF" w:rsidRDefault="00727C1D" w:rsidP="0005641F">
      <w:pPr>
        <w:pStyle w:val="Akapitzlist"/>
        <w:numPr>
          <w:ilvl w:val="0"/>
          <w:numId w:val="122"/>
        </w:numPr>
        <w:rPr>
          <w:rFonts w:cs="Arial"/>
        </w:rPr>
      </w:pPr>
      <w:r w:rsidRPr="001E47DF">
        <w:t xml:space="preserve">Gdy nośność gruntu jest niewystarczająca np. grunt jest niestabilny, należy zastosować podłoże wzmocnione takie jak: piasek, żwir, beton. W przypadku występowania gruntu organicznego, torfu należy go wybrać do gruntu nośnego i wymienić. </w:t>
      </w:r>
    </w:p>
    <w:p w14:paraId="3975B0CA" w14:textId="77777777" w:rsidR="00C10E42" w:rsidRPr="001E47DF" w:rsidRDefault="00727C1D" w:rsidP="0005641F">
      <w:pPr>
        <w:pStyle w:val="Akapitzlist"/>
        <w:numPr>
          <w:ilvl w:val="0"/>
          <w:numId w:val="122"/>
        </w:numPr>
        <w:rPr>
          <w:rFonts w:cs="Arial"/>
          <w:lang w:val="pl-PL"/>
        </w:rPr>
      </w:pPr>
      <w:r w:rsidRPr="001E47DF">
        <w:t>Wydobywany  grunt  powinien  być  składowany  po  jednej  stronie  wykopu  lub wywieziony na odkład.</w:t>
      </w:r>
    </w:p>
    <w:p w14:paraId="730C16DD" w14:textId="77777777" w:rsidR="00727C1D" w:rsidRPr="001E47DF" w:rsidRDefault="00727C1D" w:rsidP="0005641F">
      <w:pPr>
        <w:pStyle w:val="Akapitzlist"/>
        <w:numPr>
          <w:ilvl w:val="0"/>
          <w:numId w:val="122"/>
        </w:numPr>
        <w:rPr>
          <w:rFonts w:cs="Arial"/>
        </w:rPr>
      </w:pPr>
      <w:r w:rsidRPr="001E47DF">
        <w:t xml:space="preserve">Inne </w:t>
      </w:r>
      <w:r w:rsidRPr="001E47DF">
        <w:rPr>
          <w:rFonts w:cs="Arial"/>
        </w:rPr>
        <w:t>przewody np. kable występujące w wykopie powinny być odpowiednio zabezpieczone przed uszkodzeniami.</w:t>
      </w:r>
    </w:p>
    <w:p w14:paraId="7575F0C0" w14:textId="77777777" w:rsidR="00FE383D" w:rsidRPr="001E47DF" w:rsidRDefault="00FE383D" w:rsidP="00FE383D">
      <w:pPr>
        <w:pStyle w:val="Akapitzlist"/>
        <w:ind w:left="720"/>
      </w:pPr>
    </w:p>
    <w:p w14:paraId="7A1EC679" w14:textId="12D16803" w:rsidR="00727C1D" w:rsidRPr="001E47DF" w:rsidRDefault="00727C1D" w:rsidP="0005641F">
      <w:pPr>
        <w:pStyle w:val="Poziom3"/>
        <w:numPr>
          <w:ilvl w:val="4"/>
          <w:numId w:val="92"/>
        </w:numPr>
        <w:rPr>
          <w:rFonts w:eastAsia="CG Times" w:cs="Arial"/>
          <w:szCs w:val="22"/>
        </w:rPr>
      </w:pPr>
      <w:r w:rsidRPr="001E47DF">
        <w:rPr>
          <w:rFonts w:eastAsia="CG Times" w:cs="Arial"/>
          <w:szCs w:val="22"/>
        </w:rPr>
        <w:t xml:space="preserve">Wymagania materiałowe </w:t>
      </w:r>
    </w:p>
    <w:p w14:paraId="09B10466" w14:textId="77777777" w:rsidR="00E01053" w:rsidRPr="001E47DF" w:rsidRDefault="00727C1D" w:rsidP="0005641F">
      <w:pPr>
        <w:pStyle w:val="Akapitzlist"/>
        <w:numPr>
          <w:ilvl w:val="0"/>
          <w:numId w:val="123"/>
        </w:numPr>
        <w:rPr>
          <w:rFonts w:cs="Arial"/>
        </w:rPr>
      </w:pPr>
      <w:r w:rsidRPr="001E47DF">
        <w:t xml:space="preserve">Rurociągi powinny być wykonane </w:t>
      </w:r>
      <w:r w:rsidRPr="001E47DF">
        <w:rPr>
          <w:rFonts w:cs="Arial"/>
          <w:lang w:val="pl-PL"/>
        </w:rPr>
        <w:t xml:space="preserve">z </w:t>
      </w:r>
      <w:r w:rsidRPr="001E47DF">
        <w:rPr>
          <w:rFonts w:cs="Arial"/>
        </w:rPr>
        <w:t xml:space="preserve">materiałów dostosowanych </w:t>
      </w:r>
      <w:r w:rsidRPr="001E47DF">
        <w:rPr>
          <w:rFonts w:cs="Arial"/>
          <w:lang w:val="pl-PL"/>
        </w:rPr>
        <w:t>do parametrów odprowadzanego medium w tym temperatury</w:t>
      </w:r>
      <w:r w:rsidRPr="001E47DF">
        <w:rPr>
          <w:rFonts w:cs="Arial"/>
        </w:rPr>
        <w:t xml:space="preserve">. Przy wykonywaniu robót budowlano-montażowych instalacji </w:t>
      </w:r>
      <w:r w:rsidRPr="001E47DF">
        <w:rPr>
          <w:rFonts w:cs="Arial"/>
          <w:lang w:val="pl-PL"/>
        </w:rPr>
        <w:t>kanalizacyjnych</w:t>
      </w:r>
      <w:r w:rsidRPr="001E47DF">
        <w:rPr>
          <w:rFonts w:cs="Arial"/>
        </w:rPr>
        <w:t xml:space="preserve"> należy stosować wyroby budowlane, które zostały dopuszczone do obrotu i powszechnego stosowania w budownictwie,  posiadać odpowiednie atesty oraz poświadczenia badania jakościowego.</w:t>
      </w:r>
    </w:p>
    <w:p w14:paraId="219E99D1" w14:textId="77777777" w:rsidR="00E01053" w:rsidRPr="001E47DF" w:rsidRDefault="00727C1D" w:rsidP="0005641F">
      <w:pPr>
        <w:pStyle w:val="Akapitzlist"/>
        <w:numPr>
          <w:ilvl w:val="0"/>
          <w:numId w:val="123"/>
        </w:numPr>
        <w:rPr>
          <w:rFonts w:cs="Arial"/>
        </w:rPr>
      </w:pPr>
      <w:r w:rsidRPr="001E47DF">
        <w:t>Podziemne przewody instalacje kanalizacji deszczowej należy wykonać z rur i kształtek kanalizacyjnych kielichowych z PVC-U lub PP, klasa S (SDR34 SN8) łączonych na uszczelki gumowe.</w:t>
      </w:r>
    </w:p>
    <w:p w14:paraId="266FF1CC" w14:textId="77777777" w:rsidR="00E01053" w:rsidRPr="001E47DF" w:rsidRDefault="00727C1D" w:rsidP="0005641F">
      <w:pPr>
        <w:pStyle w:val="Akapitzlist"/>
        <w:numPr>
          <w:ilvl w:val="0"/>
          <w:numId w:val="123"/>
        </w:numPr>
        <w:rPr>
          <w:rFonts w:cs="Arial"/>
        </w:rPr>
      </w:pPr>
      <w:r w:rsidRPr="001E47DF">
        <w:t>Należy zastosować studzienki mające dopuszczenie do stosowania w budownictwie. Powinny posiadać zgodną z odpowiednimi normami wytrzymałość i szczelność. Studnie powinny spełniać wymagania dotyczące BHP przy pracach kanalizacyjnych. W przypadku lokalizacji studni w nawierzchni narażonej na ruch kołowy, wymaga się zastosow</w:t>
      </w:r>
      <w:r w:rsidRPr="001E47DF">
        <w:rPr>
          <w:rFonts w:cs="Arial"/>
          <w:lang w:val="pl-PL"/>
        </w:rPr>
        <w:t>ania</w:t>
      </w:r>
      <w:r w:rsidRPr="001E47DF">
        <w:rPr>
          <w:rFonts w:cs="Arial"/>
        </w:rPr>
        <w:t xml:space="preserve"> pierścieni odciążających.</w:t>
      </w:r>
      <w:r w:rsidRPr="001E47DF">
        <w:rPr>
          <w:rFonts w:cs="Arial"/>
          <w:lang w:val="pl-PL"/>
        </w:rPr>
        <w:t xml:space="preserve"> </w:t>
      </w:r>
    </w:p>
    <w:p w14:paraId="2F9BF5A7" w14:textId="77777777" w:rsidR="00E01053" w:rsidRPr="001E47DF" w:rsidRDefault="00727C1D" w:rsidP="0005641F">
      <w:pPr>
        <w:pStyle w:val="Akapitzlist"/>
        <w:numPr>
          <w:ilvl w:val="0"/>
          <w:numId w:val="123"/>
        </w:numPr>
        <w:rPr>
          <w:rFonts w:cs="Arial"/>
        </w:rPr>
      </w:pPr>
      <w:r w:rsidRPr="001E47DF">
        <w:t xml:space="preserve">Studzienki kanalizacyjne należy wykonać z kręgów betonowych. </w:t>
      </w:r>
      <w:r w:rsidRPr="001E47DF">
        <w:rPr>
          <w:rFonts w:cs="Arial"/>
          <w:lang w:val="pl-PL"/>
        </w:rPr>
        <w:t>Kręgi</w:t>
      </w:r>
      <w:r w:rsidRPr="001E47DF">
        <w:rPr>
          <w:rFonts w:cs="Arial"/>
        </w:rPr>
        <w:t xml:space="preserve"> powinny spełniać minimum następujące wymagania: prefabrykowane studzienki kanalizacyjne z kręgów betonowych (klasa betonu C35/C45, stopień wodoszczelności W8, nasiąkliwość &lt;5%, mrozoodporność w wodzie F150), łączonych na uszczelki, z konusem, z monolityczną prefabrykowaną dennicą z ukształtowaną kinetą, stopniami </w:t>
      </w:r>
      <w:proofErr w:type="spellStart"/>
      <w:r w:rsidRPr="001E47DF">
        <w:rPr>
          <w:rFonts w:cs="Arial"/>
        </w:rPr>
        <w:t>złazowymi</w:t>
      </w:r>
      <w:proofErr w:type="spellEnd"/>
      <w:r w:rsidRPr="001E47DF">
        <w:rPr>
          <w:rFonts w:cs="Arial"/>
        </w:rPr>
        <w:t>, włazem żeliwnym DN600 klasy D400 oraz z przejściami szczelnymi dla rur kanalizacyjnych wyposażonymi w uszczelki gumowe.</w:t>
      </w:r>
      <w:r w:rsidRPr="001E47DF">
        <w:rPr>
          <w:rFonts w:cs="Arial"/>
          <w:lang w:val="pl-PL"/>
        </w:rPr>
        <w:t xml:space="preserve"> </w:t>
      </w:r>
    </w:p>
    <w:p w14:paraId="0D2BD9A5" w14:textId="77777777" w:rsidR="00E01053" w:rsidRPr="001E47DF" w:rsidRDefault="00727C1D" w:rsidP="0005641F">
      <w:pPr>
        <w:pStyle w:val="Akapitzlist"/>
        <w:numPr>
          <w:ilvl w:val="0"/>
          <w:numId w:val="123"/>
        </w:numPr>
        <w:rPr>
          <w:rFonts w:cs="Arial"/>
        </w:rPr>
      </w:pPr>
      <w:r w:rsidRPr="001E47DF">
        <w:t>Minimalna średnica studzienki włazowej powinna wynosić 1000 mm.</w:t>
      </w:r>
    </w:p>
    <w:p w14:paraId="6649377A" w14:textId="209DDB2E" w:rsidR="00E01053" w:rsidRPr="001E47DF" w:rsidRDefault="00727C1D" w:rsidP="0005641F">
      <w:pPr>
        <w:pStyle w:val="Akapitzlist"/>
        <w:numPr>
          <w:ilvl w:val="0"/>
          <w:numId w:val="123"/>
        </w:numPr>
        <w:rPr>
          <w:rFonts w:cs="Arial"/>
        </w:rPr>
      </w:pPr>
      <w:r w:rsidRPr="001E47DF">
        <w:t xml:space="preserve">Stopnie </w:t>
      </w:r>
      <w:proofErr w:type="spellStart"/>
      <w:r w:rsidRPr="001E47DF">
        <w:t>złazowe</w:t>
      </w:r>
      <w:proofErr w:type="spellEnd"/>
      <w:r w:rsidRPr="001E47DF">
        <w:t xml:space="preserve"> lub inne rozwiązania zejść</w:t>
      </w:r>
      <w:r w:rsidRPr="001E47DF">
        <w:rPr>
          <w:rFonts w:cs="Arial"/>
          <w:lang w:val="pl-PL"/>
        </w:rPr>
        <w:t>,</w:t>
      </w:r>
      <w:r w:rsidRPr="001E47DF">
        <w:rPr>
          <w:rFonts w:cs="Arial"/>
        </w:rPr>
        <w:t xml:space="preserve"> powinny być zamocowane w ścianach komory roboczej oraz komina włazowego.</w:t>
      </w:r>
    </w:p>
    <w:p w14:paraId="3C253977" w14:textId="1E1DADF6" w:rsidR="002456D4" w:rsidRPr="001E47DF" w:rsidRDefault="00727C1D" w:rsidP="0005641F">
      <w:pPr>
        <w:pStyle w:val="Akapitzlist"/>
        <w:numPr>
          <w:ilvl w:val="0"/>
          <w:numId w:val="123"/>
        </w:numPr>
        <w:rPr>
          <w:rFonts w:cs="Arial"/>
          <w:lang w:val="pl-PL"/>
        </w:rPr>
      </w:pPr>
      <w:r w:rsidRPr="001E47DF">
        <w:lastRenderedPageBreak/>
        <w:t xml:space="preserve">Dla regulacji wysokości ≤50mm i kąta nachylenia, zwieńczenia </w:t>
      </w:r>
      <w:r w:rsidRPr="001E47DF">
        <w:rPr>
          <w:rFonts w:cs="Arial"/>
          <w:lang w:val="pl-PL"/>
        </w:rPr>
        <w:t>studzienek betonowych (osadzenia włazu), należy stosować pierścienie z tworzywa sztucznego. Dla wysokości &gt;50mm  dopuszcza się stosowanie pierścieni betonowych.</w:t>
      </w:r>
    </w:p>
    <w:p w14:paraId="0647B425" w14:textId="6688DEF1" w:rsidR="002456D4" w:rsidRPr="001E47DF" w:rsidRDefault="00727C1D" w:rsidP="0005641F">
      <w:pPr>
        <w:pStyle w:val="Akapitzlist"/>
        <w:numPr>
          <w:ilvl w:val="0"/>
          <w:numId w:val="123"/>
        </w:numPr>
        <w:rPr>
          <w:rFonts w:cs="Arial"/>
          <w:lang w:val="pl-PL"/>
        </w:rPr>
      </w:pPr>
      <w:r w:rsidRPr="001E47DF">
        <w:t xml:space="preserve">Jako połączenie wewnętrznej instalacji z systemem podziemnym, dopuszcza się stosowanie studni </w:t>
      </w:r>
      <w:proofErr w:type="spellStart"/>
      <w:r w:rsidRPr="001E47DF">
        <w:t>niewłazowych</w:t>
      </w:r>
      <w:proofErr w:type="spellEnd"/>
      <w:r w:rsidRPr="001E47DF">
        <w:t xml:space="preserve"> D600/D425 wykonanych z tworzywa PP. Studnie powinny składać się z kinety wyposażonej w nastawne przegubowe kielichy połączeniowe +/-7,5°, karbowanej rury trzonowej PP SN≥4 wraz z uszczelką, teleskopowego adaptera i włazu żeliwnego.</w:t>
      </w:r>
    </w:p>
    <w:p w14:paraId="06559432" w14:textId="6BEF6BFC" w:rsidR="002456D4" w:rsidRPr="001E47DF" w:rsidRDefault="00727C1D" w:rsidP="0005641F">
      <w:pPr>
        <w:pStyle w:val="Akapitzlist"/>
        <w:numPr>
          <w:ilvl w:val="0"/>
          <w:numId w:val="123"/>
        </w:numPr>
        <w:rPr>
          <w:rFonts w:cs="Arial"/>
        </w:rPr>
      </w:pPr>
      <w:r w:rsidRPr="001E47DF">
        <w:t>Zwieńczenia studzienek kanalizacyjnych powinny mieć odpowiednią klasę</w:t>
      </w:r>
      <w:r w:rsidRPr="001E47DF">
        <w:rPr>
          <w:rFonts w:cs="Arial"/>
          <w:lang w:val="pl-PL"/>
        </w:rPr>
        <w:t xml:space="preserve"> zgodnie z PN-EN 124,</w:t>
      </w:r>
      <w:r w:rsidRPr="001E47DF">
        <w:rPr>
          <w:rFonts w:cs="Arial"/>
        </w:rPr>
        <w:t xml:space="preserve"> uzależnioną od usytuowania w przekroju drogi i obciążenia ruchem drogowym.</w:t>
      </w:r>
    </w:p>
    <w:p w14:paraId="50A493F4" w14:textId="31C2492A" w:rsidR="002456D4" w:rsidRPr="001E47DF" w:rsidRDefault="00727C1D" w:rsidP="0005641F">
      <w:pPr>
        <w:pStyle w:val="Akapitzlist"/>
        <w:numPr>
          <w:ilvl w:val="0"/>
          <w:numId w:val="123"/>
        </w:numPr>
        <w:rPr>
          <w:rFonts w:cs="Arial"/>
        </w:rPr>
      </w:pPr>
      <w:r w:rsidRPr="001E47DF">
        <w:t>Włazy kanałowe powinny być zlokalizowane od strony napływu ścieków zawsze po tej samej stronie osi kanału.</w:t>
      </w:r>
    </w:p>
    <w:p w14:paraId="6727EE37" w14:textId="6372244D" w:rsidR="002456D4" w:rsidRPr="001E47DF" w:rsidRDefault="00727C1D" w:rsidP="0005641F">
      <w:pPr>
        <w:pStyle w:val="Akapitzlist"/>
        <w:numPr>
          <w:ilvl w:val="0"/>
          <w:numId w:val="123"/>
        </w:numPr>
        <w:rPr>
          <w:rFonts w:cs="Arial"/>
        </w:rPr>
      </w:pPr>
      <w:r w:rsidRPr="001E47DF">
        <w:t xml:space="preserve">Kanałowe obiekty tj. komory kaskadowe, studzienki </w:t>
      </w:r>
      <w:proofErr w:type="spellStart"/>
      <w:r w:rsidRPr="001E47DF">
        <w:t>przepadowe</w:t>
      </w:r>
      <w:proofErr w:type="spellEnd"/>
      <w:r w:rsidRPr="001E47DF">
        <w:t>, separatory, syfony i wyloty ścieków powinny być wykonane zgodnie z indywidualnymi rozwiązaniami projektowymi lub dobrane z katalogów producentów.</w:t>
      </w:r>
    </w:p>
    <w:p w14:paraId="4E3A1FC7" w14:textId="77777777" w:rsidR="00727C1D" w:rsidRPr="001E47DF" w:rsidRDefault="00727C1D" w:rsidP="0005641F">
      <w:pPr>
        <w:pStyle w:val="Akapitzlist"/>
        <w:numPr>
          <w:ilvl w:val="0"/>
          <w:numId w:val="123"/>
        </w:numPr>
        <w:rPr>
          <w:rFonts w:cs="Arial"/>
        </w:rPr>
      </w:pPr>
      <w:r w:rsidRPr="001E47DF">
        <w:t xml:space="preserve">W punktach podłączenia do </w:t>
      </w:r>
      <w:r w:rsidRPr="001E47DF">
        <w:rPr>
          <w:rFonts w:cs="Arial"/>
          <w:lang w:val="pl-PL"/>
        </w:rPr>
        <w:t xml:space="preserve">istniejącego wewnątrzzakładowego systemu </w:t>
      </w:r>
      <w:r w:rsidRPr="001E47DF">
        <w:rPr>
          <w:rFonts w:cs="Arial"/>
        </w:rPr>
        <w:t>kanalizacyjnego, istniejące studnie należy wymienić na nowe (jeżeli będzie to wymagane), zostanie uzgodnione z Zamawiającym na etapie wykonywania dokumentacji projektowej.</w:t>
      </w:r>
    </w:p>
    <w:p w14:paraId="6EA56711" w14:textId="77777777" w:rsidR="00727C1D" w:rsidRPr="001E47DF" w:rsidRDefault="00727C1D" w:rsidP="0005641F">
      <w:pPr>
        <w:pStyle w:val="Akapitzlist"/>
        <w:numPr>
          <w:ilvl w:val="0"/>
          <w:numId w:val="123"/>
        </w:numPr>
        <w:rPr>
          <w:rFonts w:cs="Arial"/>
        </w:rPr>
      </w:pPr>
      <w:r w:rsidRPr="001E47DF">
        <w:t>Studzienki ulicznych wpustów deszczowych należy wykonać jako betonowe, prefabrykowane, DN500, klasa betonu nie mniejsza niż C35/45, wodoszczelność min. W-12, korozyjność XA1 z osadnikiem o głębokości min. 0,80 m, żelbetowym pierścieniem odciążającym, pokrywą i przejściem szczelnym dla rury zgodnym z dobranym materiałem podziemnego systemu kanalizacji deszczowej.</w:t>
      </w:r>
    </w:p>
    <w:p w14:paraId="5B79CDED" w14:textId="77777777" w:rsidR="002456D4" w:rsidRPr="001E47DF" w:rsidRDefault="00727C1D" w:rsidP="0005641F">
      <w:pPr>
        <w:pStyle w:val="Akapitzlist"/>
        <w:numPr>
          <w:ilvl w:val="0"/>
          <w:numId w:val="123"/>
        </w:numPr>
        <w:rPr>
          <w:rFonts w:cs="Arial"/>
        </w:rPr>
      </w:pPr>
      <w:r w:rsidRPr="001E47DF">
        <w:t xml:space="preserve">Zwieńczenia studzienek </w:t>
      </w:r>
      <w:r w:rsidRPr="001E47DF">
        <w:rPr>
          <w:rFonts w:cs="Arial"/>
          <w:lang w:val="pl-PL"/>
        </w:rPr>
        <w:t xml:space="preserve">ulicznych </w:t>
      </w:r>
      <w:r w:rsidRPr="001E47DF">
        <w:rPr>
          <w:rFonts w:cs="Arial"/>
        </w:rPr>
        <w:t xml:space="preserve">wpustów </w:t>
      </w:r>
      <w:r w:rsidRPr="001E47DF">
        <w:rPr>
          <w:rFonts w:cs="Arial"/>
          <w:lang w:val="pl-PL"/>
        </w:rPr>
        <w:t xml:space="preserve">deszczowych </w:t>
      </w:r>
      <w:r w:rsidRPr="001E47DF">
        <w:rPr>
          <w:rFonts w:cs="Arial"/>
        </w:rPr>
        <w:t>powinny mieć odpowiednią klasę</w:t>
      </w:r>
      <w:r w:rsidRPr="001E47DF">
        <w:rPr>
          <w:rFonts w:cs="Arial"/>
          <w:lang w:val="pl-PL"/>
        </w:rPr>
        <w:t xml:space="preserve"> zgodnie z PN-EN 124,</w:t>
      </w:r>
      <w:r w:rsidRPr="001E47DF">
        <w:rPr>
          <w:rFonts w:cs="Arial"/>
        </w:rPr>
        <w:t xml:space="preserve"> uzależnioną od usytuowania w przekroju drogi i obciążenia ruchem drogowym.</w:t>
      </w:r>
    </w:p>
    <w:p w14:paraId="2A8A1A0B" w14:textId="737B47AE" w:rsidR="00727C1D" w:rsidRPr="001E47DF" w:rsidRDefault="00727C1D" w:rsidP="0005641F">
      <w:pPr>
        <w:pStyle w:val="Akapitzlist"/>
        <w:numPr>
          <w:ilvl w:val="0"/>
          <w:numId w:val="123"/>
        </w:numPr>
        <w:rPr>
          <w:rFonts w:cs="Arial"/>
        </w:rPr>
      </w:pPr>
      <w:r w:rsidRPr="001E47DF">
        <w:rPr>
          <w:lang w:val="pl-PL"/>
        </w:rPr>
        <w:t>Lokalizacja</w:t>
      </w:r>
      <w:r w:rsidRPr="001E47DF">
        <w:rPr>
          <w:rFonts w:cs="Arial"/>
        </w:rPr>
        <w:t xml:space="preserve"> wpustów musi wynikać z rozwiązań drogowych.</w:t>
      </w:r>
    </w:p>
    <w:p w14:paraId="34AFE149" w14:textId="77777777" w:rsidR="00FE383D" w:rsidRPr="001E47DF" w:rsidRDefault="00FE383D" w:rsidP="00FE383D">
      <w:pPr>
        <w:pStyle w:val="Akapitzlist"/>
        <w:ind w:left="720"/>
      </w:pPr>
    </w:p>
    <w:p w14:paraId="0F15E780" w14:textId="77777777" w:rsidR="00727C1D" w:rsidRPr="001E47DF" w:rsidRDefault="00727C1D" w:rsidP="0005641F">
      <w:pPr>
        <w:pStyle w:val="Poziom3"/>
        <w:numPr>
          <w:ilvl w:val="4"/>
          <w:numId w:val="92"/>
        </w:numPr>
        <w:rPr>
          <w:rFonts w:eastAsia="CG Times" w:cs="Arial"/>
          <w:szCs w:val="22"/>
        </w:rPr>
      </w:pPr>
      <w:r w:rsidRPr="001E47DF">
        <w:rPr>
          <w:rFonts w:eastAsia="CG Times" w:cs="Arial"/>
          <w:szCs w:val="22"/>
        </w:rPr>
        <w:t xml:space="preserve">Wymagania techniczne dotyczące głównych urządzeń </w:t>
      </w:r>
    </w:p>
    <w:p w14:paraId="565EC243" w14:textId="77777777" w:rsidR="00727C1D" w:rsidRPr="001E47DF" w:rsidRDefault="00727C1D" w:rsidP="00FE383D">
      <w:pPr>
        <w:ind w:firstLine="142"/>
        <w:rPr>
          <w:rFonts w:cs="Arial"/>
          <w:u w:val="single"/>
        </w:rPr>
      </w:pPr>
      <w:r w:rsidRPr="001E47DF">
        <w:t>Urządzenia do podczyszczania ścieków</w:t>
      </w:r>
    </w:p>
    <w:p w14:paraId="0C4F56FD" w14:textId="40605321" w:rsidR="00727C1D" w:rsidRPr="001E47DF" w:rsidRDefault="00727C1D" w:rsidP="00FE383D">
      <w:pPr>
        <w:ind w:left="142"/>
        <w:rPr>
          <w:rFonts w:cs="Arial"/>
        </w:rPr>
      </w:pPr>
      <w:r w:rsidRPr="001E47DF">
        <w:t>Urządzenia podczyszczające</w:t>
      </w:r>
      <w:r w:rsidR="009F5EAB" w:rsidRPr="001E47DF">
        <w:rPr>
          <w:rFonts w:cs="Arial"/>
        </w:rPr>
        <w:t>, jeżeli będą wymagane,</w:t>
      </w:r>
      <w:r w:rsidRPr="001E47DF">
        <w:rPr>
          <w:rFonts w:cs="Arial"/>
        </w:rPr>
        <w:t xml:space="preserve"> (np. osadniki, separatory, neutralizatory) powinny być dobrane na odpowiednie warunki pracy i parametry ścieków. Powinny być wyposażone w urządzenia sygnalizujące przekroczenie maksymalnego poziomu szlamu, czy oleju w urządzeniu, z wyprowadzeniem sygnału do DCS.</w:t>
      </w:r>
    </w:p>
    <w:p w14:paraId="5AC8E8CC" w14:textId="77777777" w:rsidR="00727C1D" w:rsidRPr="001E47DF" w:rsidRDefault="00727C1D" w:rsidP="00FE383D">
      <w:pPr>
        <w:ind w:left="142"/>
        <w:rPr>
          <w:rFonts w:cs="Arial"/>
        </w:rPr>
      </w:pPr>
      <w:r w:rsidRPr="001E47DF">
        <w:lastRenderedPageBreak/>
        <w:t>Należy stosować podziemn</w:t>
      </w:r>
      <w:r w:rsidRPr="001E47DF">
        <w:rPr>
          <w:rFonts w:cs="Arial"/>
        </w:rPr>
        <w:t xml:space="preserve">e </w:t>
      </w:r>
      <w:proofErr w:type="spellStart"/>
      <w:r w:rsidRPr="001E47DF">
        <w:rPr>
          <w:rFonts w:cs="Arial"/>
        </w:rPr>
        <w:t>bezfiltrowe</w:t>
      </w:r>
      <w:proofErr w:type="spellEnd"/>
      <w:r w:rsidRPr="001E47DF">
        <w:rPr>
          <w:rFonts w:cs="Arial"/>
        </w:rPr>
        <w:t xml:space="preserve"> separatory </w:t>
      </w:r>
      <w:proofErr w:type="spellStart"/>
      <w:r w:rsidRPr="001E47DF">
        <w:rPr>
          <w:rFonts w:cs="Arial"/>
        </w:rPr>
        <w:t>koalescencyjne</w:t>
      </w:r>
      <w:proofErr w:type="spellEnd"/>
      <w:r w:rsidRPr="001E47DF">
        <w:rPr>
          <w:rFonts w:cs="Arial"/>
        </w:rPr>
        <w:t xml:space="preserve"> ze zintegrowanym osadnikiem. </w:t>
      </w:r>
      <w:proofErr w:type="spellStart"/>
      <w:r w:rsidRPr="001E47DF">
        <w:rPr>
          <w:rFonts w:cs="Arial"/>
        </w:rPr>
        <w:t>Seprator</w:t>
      </w:r>
      <w:proofErr w:type="spellEnd"/>
      <w:r w:rsidRPr="001E47DF">
        <w:rPr>
          <w:rFonts w:cs="Arial"/>
        </w:rPr>
        <w:t xml:space="preserve"> powinien być wyposażony między innymi osadnik szlamu, komorę oddzielania olejów, komorę z wkładem </w:t>
      </w:r>
      <w:proofErr w:type="spellStart"/>
      <w:r w:rsidRPr="001E47DF">
        <w:rPr>
          <w:rFonts w:cs="Arial"/>
        </w:rPr>
        <w:t>koalescencyjnym</w:t>
      </w:r>
      <w:proofErr w:type="spellEnd"/>
      <w:r w:rsidRPr="001E47DF">
        <w:rPr>
          <w:rFonts w:cs="Arial"/>
        </w:rPr>
        <w:t xml:space="preserve"> wykonanym ze stali nierdzewnej, stali ocynkowanej lub z PE, komorę pobierania próbek, zbiornik na olej, króćce przystosowane do podłączenia rur z uszczelkami olejoodpornymi, urządzenie alarmowe sygnalizujące przekroczenie poziomu oleju, pokrywę i włazy. Separator zamontowany na przewodzie odwadniającym misę powinien być wyposażony również w samoczynne zamknięcie dopływu (śluza) – gwarantujące bezpieczeństwo w przypadku awarii.</w:t>
      </w:r>
    </w:p>
    <w:p w14:paraId="7031BD4F" w14:textId="77777777" w:rsidR="00E0095A" w:rsidRPr="001E47DF" w:rsidRDefault="00E0095A" w:rsidP="00FE383D">
      <w:pPr>
        <w:ind w:left="142"/>
      </w:pPr>
    </w:p>
    <w:p w14:paraId="6897BF7C" w14:textId="77777777" w:rsidR="00727C1D" w:rsidRPr="001E47DF" w:rsidRDefault="00727C1D" w:rsidP="00FE383D">
      <w:pPr>
        <w:ind w:firstLine="142"/>
        <w:rPr>
          <w:rFonts w:cs="Arial"/>
          <w:u w:val="single"/>
        </w:rPr>
      </w:pPr>
      <w:r w:rsidRPr="00E0095A">
        <w:rPr>
          <w:u w:val="single"/>
        </w:rPr>
        <w:t>Przepompownie ścieków</w:t>
      </w:r>
    </w:p>
    <w:p w14:paraId="2099EF09" w14:textId="77777777" w:rsidR="00727C1D" w:rsidRPr="001E47DF" w:rsidRDefault="00727C1D" w:rsidP="00FE383D">
      <w:pPr>
        <w:ind w:left="142"/>
        <w:rPr>
          <w:rFonts w:cs="Arial"/>
        </w:rPr>
      </w:pPr>
      <w:r w:rsidRPr="001E47DF">
        <w:t xml:space="preserve">W przypadku konieczności zamontowania przepompowni ścieków na podziemnym systemie </w:t>
      </w:r>
      <w:r w:rsidRPr="001E47DF">
        <w:rPr>
          <w:rFonts w:cs="Arial"/>
        </w:rPr>
        <w:t>kanalizacyjnym, przepompownie powinny spełniać następujące wymagania:</w:t>
      </w:r>
    </w:p>
    <w:p w14:paraId="4C73F0D4" w14:textId="77777777" w:rsidR="00727C1D" w:rsidRPr="001E47DF" w:rsidRDefault="00727C1D" w:rsidP="0005641F">
      <w:pPr>
        <w:pStyle w:val="Akapitzlist"/>
        <w:numPr>
          <w:ilvl w:val="0"/>
          <w:numId w:val="124"/>
        </w:numPr>
        <w:rPr>
          <w:rFonts w:cs="Arial"/>
          <w:lang w:val="pl-PL"/>
        </w:rPr>
      </w:pPr>
      <w:r w:rsidRPr="001E47DF">
        <w:t xml:space="preserve">Przepompownie </w:t>
      </w:r>
      <w:r w:rsidRPr="001E47DF">
        <w:rPr>
          <w:rFonts w:cs="Arial"/>
          <w:lang w:val="pl-PL"/>
        </w:rPr>
        <w:t>jednokomorowe z pompami zatapialnymi powinny posiadać włazy kanalizacyjne i montażowe dostosowane do wymiarów pomp i armatury oraz ewakuacji pracowników.</w:t>
      </w:r>
    </w:p>
    <w:p w14:paraId="1C18A3A3" w14:textId="3F7A493F" w:rsidR="003D795C" w:rsidRPr="001E47DF" w:rsidRDefault="003D795C" w:rsidP="0005641F">
      <w:pPr>
        <w:pStyle w:val="Akapitzlist"/>
        <w:numPr>
          <w:ilvl w:val="0"/>
          <w:numId w:val="124"/>
        </w:numPr>
        <w:rPr>
          <w:rFonts w:cs="Arial"/>
          <w:lang w:val="pl-PL"/>
        </w:rPr>
      </w:pPr>
      <w:r w:rsidRPr="001E47DF">
        <w:t>Przed przepompownią należy zastosować stud</w:t>
      </w:r>
      <w:r w:rsidR="00B10C6E" w:rsidRPr="001E47DF">
        <w:rPr>
          <w:rFonts w:cs="Arial"/>
          <w:lang w:val="pl-PL"/>
        </w:rPr>
        <w:t>nię rozprężną.</w:t>
      </w:r>
    </w:p>
    <w:p w14:paraId="16EAD693" w14:textId="77777777" w:rsidR="00727C1D" w:rsidRPr="001E47DF" w:rsidRDefault="00727C1D" w:rsidP="0005641F">
      <w:pPr>
        <w:pStyle w:val="Akapitzlist"/>
        <w:numPr>
          <w:ilvl w:val="0"/>
          <w:numId w:val="124"/>
        </w:numPr>
        <w:rPr>
          <w:rFonts w:cs="Arial"/>
          <w:lang w:val="pl-PL"/>
        </w:rPr>
      </w:pPr>
      <w:r w:rsidRPr="001E47DF">
        <w:t xml:space="preserve">Włazy powinny posiadać zabezpieczenie (zamykanie) uniemożliwiające dostęp osobom postronnym. </w:t>
      </w:r>
    </w:p>
    <w:p w14:paraId="4A368BE9" w14:textId="77777777" w:rsidR="00727C1D" w:rsidRPr="001E47DF" w:rsidRDefault="00727C1D" w:rsidP="0005641F">
      <w:pPr>
        <w:pStyle w:val="Akapitzlist"/>
        <w:numPr>
          <w:ilvl w:val="0"/>
          <w:numId w:val="124"/>
        </w:numPr>
        <w:rPr>
          <w:rFonts w:cs="Arial"/>
          <w:lang w:val="pl-PL"/>
        </w:rPr>
      </w:pPr>
      <w:r w:rsidRPr="001E47DF">
        <w:t>Komory powinny być odpowiednio wentylowane i wyposażone w łatwo dostępne czujniki gazu.</w:t>
      </w:r>
    </w:p>
    <w:p w14:paraId="29A24090" w14:textId="77777777" w:rsidR="00727C1D" w:rsidRPr="001E47DF" w:rsidRDefault="00727C1D" w:rsidP="0005641F">
      <w:pPr>
        <w:pStyle w:val="Akapitzlist"/>
        <w:numPr>
          <w:ilvl w:val="0"/>
          <w:numId w:val="124"/>
        </w:numPr>
        <w:rPr>
          <w:rFonts w:cs="Arial"/>
          <w:lang w:val="pl-PL"/>
        </w:rPr>
      </w:pPr>
      <w:r w:rsidRPr="001E47DF">
        <w:t>Zbiornik czerpalny w pompowni ścieków powinien spełniać następujące wymagania:</w:t>
      </w:r>
    </w:p>
    <w:p w14:paraId="5093A2C3" w14:textId="77777777" w:rsidR="00727C1D" w:rsidRPr="001E47DF" w:rsidRDefault="00727C1D" w:rsidP="0005641F">
      <w:pPr>
        <w:pStyle w:val="Akapitzlist"/>
        <w:numPr>
          <w:ilvl w:val="0"/>
          <w:numId w:val="125"/>
        </w:numPr>
        <w:rPr>
          <w:rFonts w:cs="Arial"/>
          <w:lang w:val="pl-PL"/>
        </w:rPr>
      </w:pPr>
      <w:r w:rsidRPr="001E47DF">
        <w:t>dno zbiornika powinno być ukształtowane z odpowiednim spadkiem w kierunku lejów ssawnych pomp. Spadek dna powinien zabezpieczać przed gromadzeniem się osadów,</w:t>
      </w:r>
    </w:p>
    <w:p w14:paraId="4AD7F37F" w14:textId="77777777" w:rsidR="00727C1D" w:rsidRPr="001E47DF" w:rsidRDefault="00727C1D" w:rsidP="0005641F">
      <w:pPr>
        <w:pStyle w:val="Akapitzlist"/>
        <w:numPr>
          <w:ilvl w:val="0"/>
          <w:numId w:val="125"/>
        </w:numPr>
        <w:rPr>
          <w:rFonts w:cs="Arial"/>
          <w:lang w:val="pl-PL"/>
        </w:rPr>
      </w:pPr>
      <w:r w:rsidRPr="001E47DF">
        <w:t xml:space="preserve">dno i ściany zbiornika powinny być zabezpieczone wykładziną ceramiczną lub inną odporną na korozję i ścieranie, </w:t>
      </w:r>
    </w:p>
    <w:p w14:paraId="59A5351D" w14:textId="77777777" w:rsidR="00727C1D" w:rsidRPr="001E47DF" w:rsidRDefault="00727C1D" w:rsidP="0005641F">
      <w:pPr>
        <w:pStyle w:val="Akapitzlist"/>
        <w:numPr>
          <w:ilvl w:val="0"/>
          <w:numId w:val="125"/>
        </w:numPr>
        <w:rPr>
          <w:rFonts w:cs="Arial"/>
          <w:lang w:val="pl-PL"/>
        </w:rPr>
      </w:pPr>
      <w:r w:rsidRPr="001E47DF">
        <w:t xml:space="preserve">w celu zejścia do zbiornika powinny być zamontowane klamry </w:t>
      </w:r>
      <w:proofErr w:type="spellStart"/>
      <w:r w:rsidRPr="001E47DF">
        <w:t>złazowe</w:t>
      </w:r>
      <w:proofErr w:type="spellEnd"/>
      <w:r w:rsidRPr="001E47DF">
        <w:t xml:space="preserve">, drabiny stałe lub opuszczane </w:t>
      </w:r>
    </w:p>
    <w:p w14:paraId="31F37B8B" w14:textId="77777777" w:rsidR="00727C1D" w:rsidRPr="001E47DF" w:rsidRDefault="00727C1D" w:rsidP="0005641F">
      <w:pPr>
        <w:pStyle w:val="Akapitzlist"/>
        <w:numPr>
          <w:ilvl w:val="0"/>
          <w:numId w:val="125"/>
        </w:numPr>
        <w:rPr>
          <w:rFonts w:cs="Arial"/>
          <w:lang w:val="pl-PL"/>
        </w:rPr>
      </w:pPr>
      <w:r w:rsidRPr="001E47DF">
        <w:t>zbiornik czerpalny powinien mieć wentylację grawitacyjną zapewniającą co najmniej dwie wymiany powietrza w ciągu godziny oraz możliwość zainstalowania wentylatorów przewoźnych zapewniających co najmniej 10 wymian powietrza w ciągu godziny.</w:t>
      </w:r>
    </w:p>
    <w:p w14:paraId="64D74D73" w14:textId="77777777" w:rsidR="00727C1D" w:rsidRPr="001E47DF" w:rsidRDefault="00727C1D" w:rsidP="0005641F">
      <w:pPr>
        <w:pStyle w:val="Akapitzlist"/>
        <w:numPr>
          <w:ilvl w:val="0"/>
          <w:numId w:val="126"/>
        </w:numPr>
        <w:rPr>
          <w:rFonts w:cs="Arial"/>
          <w:lang w:val="pl-PL"/>
        </w:rPr>
      </w:pPr>
      <w:r w:rsidRPr="001E47DF">
        <w:t>Materiał rurociągów stosowanych w przepompowniach ścieków muszą być odporne na prowadzone medium środowisko pracy rurociągu,</w:t>
      </w:r>
    </w:p>
    <w:p w14:paraId="32C31955" w14:textId="0279227A" w:rsidR="00727C1D" w:rsidRPr="001E47DF" w:rsidRDefault="00727C1D" w:rsidP="0005641F">
      <w:pPr>
        <w:pStyle w:val="Akapitzlist"/>
        <w:numPr>
          <w:ilvl w:val="0"/>
          <w:numId w:val="126"/>
        </w:numPr>
        <w:rPr>
          <w:rFonts w:cs="Arial"/>
          <w:lang w:val="pl-PL"/>
        </w:rPr>
      </w:pPr>
      <w:r w:rsidRPr="001E47DF">
        <w:t>Wymagana redundancja pomp w zakresie 2x100%</w:t>
      </w:r>
      <w:r w:rsidR="008A3B62" w:rsidRPr="001E47DF">
        <w:rPr>
          <w:rFonts w:cs="Arial"/>
          <w:lang w:val="pl-PL"/>
        </w:rPr>
        <w:t xml:space="preserve"> zapotrzebowania</w:t>
      </w:r>
      <w:r w:rsidRPr="001E47DF">
        <w:rPr>
          <w:rFonts w:cs="Arial"/>
          <w:lang w:val="pl-PL"/>
        </w:rPr>
        <w:t xml:space="preserve">. </w:t>
      </w:r>
    </w:p>
    <w:p w14:paraId="01AFA295" w14:textId="77777777" w:rsidR="00727C1D" w:rsidRPr="001E47DF" w:rsidRDefault="00727C1D" w:rsidP="0005641F">
      <w:pPr>
        <w:pStyle w:val="Akapitzlist"/>
        <w:numPr>
          <w:ilvl w:val="0"/>
          <w:numId w:val="126"/>
        </w:numPr>
        <w:rPr>
          <w:rFonts w:cs="Arial"/>
          <w:lang w:val="pl-PL"/>
        </w:rPr>
      </w:pPr>
      <w:r w:rsidRPr="001E47DF">
        <w:t>Przepompownia ścieków powinna mieć zapewnioną automatykę i sygnalizację:</w:t>
      </w:r>
    </w:p>
    <w:p w14:paraId="49FCD34B" w14:textId="77777777" w:rsidR="00727C1D" w:rsidRPr="001E47DF" w:rsidRDefault="00727C1D" w:rsidP="0005641F">
      <w:pPr>
        <w:pStyle w:val="Akapitzlist"/>
        <w:numPr>
          <w:ilvl w:val="0"/>
          <w:numId w:val="127"/>
        </w:numPr>
        <w:rPr>
          <w:rFonts w:cs="Arial"/>
          <w:lang w:val="pl-PL"/>
        </w:rPr>
      </w:pPr>
      <w:r w:rsidRPr="001E47DF">
        <w:lastRenderedPageBreak/>
        <w:t>pompy powinny samoczynnie się załączać i wyłączać w zależności od poziomu ścieków w komorze czerpalnej,</w:t>
      </w:r>
    </w:p>
    <w:p w14:paraId="0342C1B0" w14:textId="77777777" w:rsidR="00727C1D" w:rsidRPr="001E47DF" w:rsidRDefault="00727C1D" w:rsidP="0005641F">
      <w:pPr>
        <w:pStyle w:val="Akapitzlist"/>
        <w:numPr>
          <w:ilvl w:val="0"/>
          <w:numId w:val="127"/>
        </w:numPr>
        <w:rPr>
          <w:rFonts w:cs="Arial"/>
          <w:lang w:val="pl-PL"/>
        </w:rPr>
      </w:pPr>
      <w:r w:rsidRPr="001E47DF">
        <w:t>sygnalizacja powinna wskazywać pracę pomp i urządzeń sterowanych samoczynnie, zdalnie lub ręcznie a także stany awaryjne w tym przekroczenie maksymalnego poziomu ścieków,</w:t>
      </w:r>
    </w:p>
    <w:p w14:paraId="330D3476" w14:textId="77777777" w:rsidR="00727C1D" w:rsidRPr="001E47DF" w:rsidRDefault="00727C1D" w:rsidP="0005641F">
      <w:pPr>
        <w:pStyle w:val="Akapitzlist"/>
        <w:numPr>
          <w:ilvl w:val="0"/>
          <w:numId w:val="127"/>
        </w:numPr>
        <w:rPr>
          <w:rFonts w:cs="Arial"/>
          <w:lang w:val="pl-PL"/>
        </w:rPr>
      </w:pPr>
      <w:r w:rsidRPr="001E47DF">
        <w:t>sygnały z pompowni powinny być wyprowadzone do DCS</w:t>
      </w:r>
    </w:p>
    <w:p w14:paraId="1CA25D33" w14:textId="77777777" w:rsidR="00727C1D" w:rsidRPr="001E47DF" w:rsidRDefault="00727C1D" w:rsidP="0005641F">
      <w:pPr>
        <w:pStyle w:val="Akapitzlist"/>
        <w:numPr>
          <w:ilvl w:val="0"/>
          <w:numId w:val="128"/>
        </w:numPr>
        <w:rPr>
          <w:rFonts w:cs="Arial"/>
          <w:lang w:val="pl-PL"/>
        </w:rPr>
      </w:pPr>
      <w:r w:rsidRPr="001E47DF">
        <w:t xml:space="preserve">Teren pompowni powinien być oświetlony. </w:t>
      </w:r>
    </w:p>
    <w:p w14:paraId="0E732020" w14:textId="77777777" w:rsidR="00E0095A" w:rsidRPr="001E47DF" w:rsidRDefault="00E0095A" w:rsidP="00E0095A">
      <w:pPr>
        <w:pStyle w:val="Akapitzlist"/>
        <w:ind w:left="720"/>
      </w:pPr>
    </w:p>
    <w:p w14:paraId="1BDE3F34" w14:textId="77777777" w:rsidR="00727C1D" w:rsidRPr="001E47DF" w:rsidRDefault="00727C1D" w:rsidP="0005641F">
      <w:pPr>
        <w:pStyle w:val="Poziom3"/>
        <w:numPr>
          <w:ilvl w:val="4"/>
          <w:numId w:val="92"/>
        </w:numPr>
        <w:rPr>
          <w:rFonts w:eastAsia="CG Times" w:cs="Arial"/>
          <w:szCs w:val="22"/>
        </w:rPr>
      </w:pPr>
      <w:r w:rsidRPr="001E47DF">
        <w:rPr>
          <w:rFonts w:eastAsia="CG Times" w:cs="Arial"/>
          <w:szCs w:val="22"/>
        </w:rPr>
        <w:t>Wymagania techniczne wykonania i montażu</w:t>
      </w:r>
    </w:p>
    <w:p w14:paraId="382B60EB" w14:textId="77777777" w:rsidR="00727C1D" w:rsidRPr="001E47DF" w:rsidRDefault="00727C1D" w:rsidP="00EF00B6">
      <w:pPr>
        <w:ind w:firstLine="142"/>
        <w:rPr>
          <w:rFonts w:cs="Arial"/>
          <w:u w:val="single"/>
        </w:rPr>
      </w:pPr>
      <w:r w:rsidRPr="001E47DF">
        <w:t>Kanalizacja grawitacyjna</w:t>
      </w:r>
    </w:p>
    <w:p w14:paraId="7331E598" w14:textId="77777777" w:rsidR="00727C1D" w:rsidRPr="001E47DF" w:rsidRDefault="00727C1D" w:rsidP="0005641F">
      <w:pPr>
        <w:pStyle w:val="Akapitzlist"/>
        <w:numPr>
          <w:ilvl w:val="0"/>
          <w:numId w:val="129"/>
        </w:numPr>
        <w:rPr>
          <w:rFonts w:cs="Arial"/>
          <w:lang w:val="pl-PL"/>
        </w:rPr>
      </w:pPr>
      <w:r w:rsidRPr="001E47DF">
        <w:t xml:space="preserve">Rury, kształtki, uszczelki, studzienki kanalizacyjne, zwieńczenia wpustów i studzienek kanalizacyjnych, powinny być sprawdzane przed montażem, czy spełniają wymagania </w:t>
      </w:r>
      <w:r w:rsidRPr="001E47DF">
        <w:rPr>
          <w:rFonts w:cs="Arial"/>
          <w:lang w:val="pl-PL"/>
        </w:rPr>
        <w:t>projektowe, czy są oznakowane i czy nie są uszkodzone. Wszystkie elementy montowanego systemu powinny być składowane i magazynowane zgodnie z zaleceniami producentów.</w:t>
      </w:r>
    </w:p>
    <w:p w14:paraId="5C41EA55" w14:textId="77777777" w:rsidR="00727C1D" w:rsidRPr="001E47DF" w:rsidRDefault="00727C1D" w:rsidP="0005641F">
      <w:pPr>
        <w:pStyle w:val="Akapitzlist"/>
        <w:numPr>
          <w:ilvl w:val="0"/>
          <w:numId w:val="129"/>
        </w:numPr>
        <w:rPr>
          <w:rFonts w:cs="Arial"/>
          <w:lang w:val="pl-PL"/>
        </w:rPr>
      </w:pPr>
      <w:r w:rsidRPr="001E47DF">
        <w:t>Przewody kanalizacyjne powinny być układane na całej długości w ziemi.</w:t>
      </w:r>
    </w:p>
    <w:p w14:paraId="67C7B14B" w14:textId="77777777" w:rsidR="00727C1D" w:rsidRPr="001E47DF" w:rsidRDefault="00727C1D" w:rsidP="0005641F">
      <w:pPr>
        <w:pStyle w:val="Akapitzlist"/>
        <w:numPr>
          <w:ilvl w:val="0"/>
          <w:numId w:val="129"/>
        </w:numPr>
        <w:rPr>
          <w:rFonts w:cs="Arial"/>
          <w:lang w:val="pl-PL"/>
        </w:rPr>
      </w:pPr>
      <w:r w:rsidRPr="001E47DF">
        <w:t xml:space="preserve">Przewody kanalizacyjne powinny być układane na </w:t>
      </w:r>
      <w:r w:rsidRPr="001E47DF">
        <w:rPr>
          <w:rFonts w:cs="Arial"/>
        </w:rPr>
        <w:t>podsypce piaskowej grubości min. 20cm</w:t>
      </w:r>
      <w:r w:rsidRPr="001E47DF">
        <w:rPr>
          <w:rFonts w:cs="Arial"/>
          <w:lang w:val="pl-PL"/>
        </w:rPr>
        <w:t xml:space="preserve">. </w:t>
      </w:r>
    </w:p>
    <w:p w14:paraId="72E97218" w14:textId="77777777" w:rsidR="00727C1D" w:rsidRPr="001E47DF" w:rsidRDefault="00727C1D" w:rsidP="0005641F">
      <w:pPr>
        <w:pStyle w:val="Akapitzlist"/>
        <w:numPr>
          <w:ilvl w:val="0"/>
          <w:numId w:val="129"/>
        </w:numPr>
        <w:rPr>
          <w:rFonts w:cs="Arial"/>
          <w:lang w:val="pl-PL"/>
        </w:rPr>
      </w:pPr>
      <w:r w:rsidRPr="001E47DF">
        <w:t>Minimalne spadki przewodów kanalizacyjnych dla zabezpieczenia odpowiednich prędkości przepływu nie powinny być mniejsze niż 0,5% dla przewodów kanalizacji ściekowej o DN200 i 0,3% dla przewodów kanalizacji deszczowej i ogólnospławnej o DN300.</w:t>
      </w:r>
    </w:p>
    <w:p w14:paraId="00CAF97C" w14:textId="77777777" w:rsidR="00727C1D" w:rsidRPr="001E47DF" w:rsidRDefault="00727C1D" w:rsidP="0005641F">
      <w:pPr>
        <w:pStyle w:val="Akapitzlist"/>
        <w:numPr>
          <w:ilvl w:val="0"/>
          <w:numId w:val="129"/>
        </w:numPr>
        <w:rPr>
          <w:rFonts w:cs="Arial"/>
          <w:lang w:val="pl-PL"/>
        </w:rPr>
      </w:pPr>
      <w:r w:rsidRPr="001E47DF">
        <w:t>Rury kielichowe powinny być układane kielichami w stronę przeciwną niż kierunek przepływu ścieków.</w:t>
      </w:r>
    </w:p>
    <w:p w14:paraId="05D1B9C8" w14:textId="77777777" w:rsidR="00727C1D" w:rsidRPr="001E47DF" w:rsidRDefault="00727C1D" w:rsidP="0005641F">
      <w:pPr>
        <w:pStyle w:val="Akapitzlist"/>
        <w:numPr>
          <w:ilvl w:val="0"/>
          <w:numId w:val="129"/>
        </w:numPr>
        <w:rPr>
          <w:rFonts w:cs="Arial"/>
          <w:lang w:val="pl-PL"/>
        </w:rPr>
      </w:pPr>
      <w:r w:rsidRPr="001E47DF">
        <w:t>Na przewodach kanalizacyjnych należy stosować studzienki kanalizacyjne przy każdej zmianie kierunku, spadku i przekroju a także w odległościach nieprzekraczających 50 m.</w:t>
      </w:r>
    </w:p>
    <w:p w14:paraId="59D0D5D1" w14:textId="77777777" w:rsidR="00727C1D" w:rsidRPr="001E47DF" w:rsidRDefault="00727C1D" w:rsidP="0005641F">
      <w:pPr>
        <w:pStyle w:val="Akapitzlist"/>
        <w:numPr>
          <w:ilvl w:val="0"/>
          <w:numId w:val="129"/>
        </w:numPr>
        <w:rPr>
          <w:rFonts w:cs="Arial"/>
          <w:lang w:val="pl-PL"/>
        </w:rPr>
      </w:pPr>
      <w:r w:rsidRPr="001E47DF">
        <w:t>Przejścia przewodów kanalizacyjnych przez przegrody terenowe powinny przebiegać najkrótszą drogą możliwie pod kątem prostym w stosunku do przeszkody.</w:t>
      </w:r>
    </w:p>
    <w:p w14:paraId="3BA7A60D" w14:textId="77777777" w:rsidR="00727C1D" w:rsidRPr="001E47DF" w:rsidRDefault="00727C1D" w:rsidP="0005641F">
      <w:pPr>
        <w:pStyle w:val="Akapitzlist"/>
        <w:numPr>
          <w:ilvl w:val="0"/>
          <w:numId w:val="129"/>
        </w:numPr>
        <w:rPr>
          <w:rFonts w:cs="Arial"/>
          <w:lang w:val="pl-PL"/>
        </w:rPr>
      </w:pPr>
      <w:r w:rsidRPr="001E47DF">
        <w:t>Przewody przebiegające poprzecznie pod drogą nie powinny zmniejszać stateczności i nośności podłoża oraz nawierzchni drogi a także naruszać skrajni drogi.</w:t>
      </w:r>
    </w:p>
    <w:p w14:paraId="299A0343" w14:textId="77777777" w:rsidR="00727C1D" w:rsidRPr="001E47DF" w:rsidRDefault="00727C1D" w:rsidP="0005641F">
      <w:pPr>
        <w:pStyle w:val="Akapitzlist"/>
        <w:numPr>
          <w:ilvl w:val="0"/>
          <w:numId w:val="129"/>
        </w:numPr>
        <w:rPr>
          <w:rFonts w:cs="Arial"/>
          <w:lang w:val="pl-PL"/>
        </w:rPr>
      </w:pPr>
      <w:r w:rsidRPr="001E47DF">
        <w:t>Skrzyżowanie przewodów kanalizacyjnych z innymi przewodami podziemnymi uzbrojenia terenu nie powinno naruszać bezpieczeństwa posadowienia tych przewodów.</w:t>
      </w:r>
    </w:p>
    <w:p w14:paraId="147BE035" w14:textId="77777777" w:rsidR="00727C1D" w:rsidRPr="001E47DF" w:rsidRDefault="00727C1D" w:rsidP="0005641F">
      <w:pPr>
        <w:pStyle w:val="Akapitzlist"/>
        <w:numPr>
          <w:ilvl w:val="0"/>
          <w:numId w:val="129"/>
        </w:numPr>
        <w:rPr>
          <w:rFonts w:cs="Arial"/>
          <w:lang w:val="pl-PL"/>
        </w:rPr>
      </w:pPr>
      <w:r w:rsidRPr="001E47DF">
        <w:t xml:space="preserve">Odwodnienia dróg powinno być realizowane za pomocą ulicznych wpustów ściekowych i </w:t>
      </w:r>
      <w:proofErr w:type="spellStart"/>
      <w:r w:rsidRPr="001E47DF">
        <w:t>przykanalików</w:t>
      </w:r>
      <w:proofErr w:type="spellEnd"/>
      <w:r w:rsidRPr="001E47DF">
        <w:t xml:space="preserve"> do kanałów deszczowych. </w:t>
      </w:r>
    </w:p>
    <w:p w14:paraId="6F5513F0" w14:textId="77777777" w:rsidR="00727C1D" w:rsidRPr="001E47DF" w:rsidRDefault="00727C1D" w:rsidP="0005641F">
      <w:pPr>
        <w:pStyle w:val="Akapitzlist"/>
        <w:numPr>
          <w:ilvl w:val="0"/>
          <w:numId w:val="129"/>
        </w:numPr>
        <w:rPr>
          <w:rFonts w:cs="Arial"/>
          <w:lang w:val="pl-PL"/>
        </w:rPr>
      </w:pPr>
      <w:proofErr w:type="spellStart"/>
      <w:r w:rsidRPr="001E47DF">
        <w:lastRenderedPageBreak/>
        <w:t>Przykanaliki</w:t>
      </w:r>
      <w:proofErr w:type="spellEnd"/>
      <w:r w:rsidRPr="001E47DF">
        <w:t xml:space="preserve"> od ulicznych wpustów ściekowych powinny spełniać następujące wymagania:</w:t>
      </w:r>
    </w:p>
    <w:p w14:paraId="2DEAD15B" w14:textId="77777777" w:rsidR="00727C1D" w:rsidRPr="001E47DF" w:rsidRDefault="00727C1D" w:rsidP="0005641F">
      <w:pPr>
        <w:pStyle w:val="Akapitzlist"/>
        <w:numPr>
          <w:ilvl w:val="0"/>
          <w:numId w:val="130"/>
        </w:numPr>
        <w:rPr>
          <w:rFonts w:cs="Arial"/>
          <w:lang w:val="pl-PL"/>
        </w:rPr>
      </w:pPr>
      <w:r w:rsidRPr="001E47DF">
        <w:t xml:space="preserve">trasa </w:t>
      </w:r>
      <w:proofErr w:type="spellStart"/>
      <w:r w:rsidRPr="001E47DF">
        <w:t>przykanalika</w:t>
      </w:r>
      <w:proofErr w:type="spellEnd"/>
      <w:r w:rsidRPr="001E47DF">
        <w:t xml:space="preserve"> powinna być prosta z jednolitym spadkiem,</w:t>
      </w:r>
    </w:p>
    <w:p w14:paraId="246E4A94" w14:textId="77777777" w:rsidR="00727C1D" w:rsidRPr="001E47DF" w:rsidRDefault="00727C1D" w:rsidP="0005641F">
      <w:pPr>
        <w:pStyle w:val="Akapitzlist"/>
        <w:numPr>
          <w:ilvl w:val="0"/>
          <w:numId w:val="130"/>
        </w:numPr>
        <w:rPr>
          <w:rFonts w:cs="Arial"/>
          <w:lang w:val="pl-PL"/>
        </w:rPr>
      </w:pPr>
      <w:r w:rsidRPr="001E47DF">
        <w:t xml:space="preserve">długość </w:t>
      </w:r>
      <w:proofErr w:type="spellStart"/>
      <w:r w:rsidRPr="001E47DF">
        <w:t>przykanalika</w:t>
      </w:r>
      <w:proofErr w:type="spellEnd"/>
      <w:r w:rsidRPr="001E47DF">
        <w:t xml:space="preserve"> od wpustu ściekowego do kanału lub studzienki nie powinna przekraczać 20m,</w:t>
      </w:r>
    </w:p>
    <w:p w14:paraId="362FE449" w14:textId="77777777" w:rsidR="00727C1D" w:rsidRPr="001E47DF" w:rsidRDefault="00727C1D" w:rsidP="0005641F">
      <w:pPr>
        <w:pStyle w:val="Akapitzlist"/>
        <w:numPr>
          <w:ilvl w:val="0"/>
          <w:numId w:val="130"/>
        </w:numPr>
        <w:rPr>
          <w:rFonts w:cs="Arial"/>
          <w:lang w:val="pl-PL"/>
        </w:rPr>
      </w:pPr>
      <w:r w:rsidRPr="001E47DF">
        <w:t xml:space="preserve">minimalna średnica </w:t>
      </w:r>
      <w:proofErr w:type="spellStart"/>
      <w:r w:rsidRPr="001E47DF">
        <w:t>przykanalika</w:t>
      </w:r>
      <w:proofErr w:type="spellEnd"/>
      <w:r w:rsidRPr="001E47DF">
        <w:t xml:space="preserve"> wynosi DN200,</w:t>
      </w:r>
    </w:p>
    <w:p w14:paraId="66559A29" w14:textId="77777777" w:rsidR="00727C1D" w:rsidRPr="001E47DF" w:rsidRDefault="00727C1D" w:rsidP="0005641F">
      <w:pPr>
        <w:pStyle w:val="Akapitzlist"/>
        <w:numPr>
          <w:ilvl w:val="0"/>
          <w:numId w:val="130"/>
        </w:numPr>
        <w:rPr>
          <w:rFonts w:cs="Arial"/>
          <w:lang w:val="pl-PL"/>
        </w:rPr>
      </w:pPr>
      <w:r w:rsidRPr="001E47DF">
        <w:t xml:space="preserve">minimalny spadek </w:t>
      </w:r>
      <w:proofErr w:type="spellStart"/>
      <w:r w:rsidRPr="001E47DF">
        <w:t>przykanalika</w:t>
      </w:r>
      <w:proofErr w:type="spellEnd"/>
      <w:r w:rsidRPr="001E47DF">
        <w:t xml:space="preserve"> wynosi 2%.</w:t>
      </w:r>
    </w:p>
    <w:p w14:paraId="22FC1178" w14:textId="77777777" w:rsidR="008358A0" w:rsidRPr="001E47DF" w:rsidRDefault="008358A0" w:rsidP="008358A0">
      <w:pPr>
        <w:pStyle w:val="Akapitzlist"/>
        <w:ind w:left="720"/>
      </w:pPr>
    </w:p>
    <w:p w14:paraId="4D06815D" w14:textId="426DAF1F" w:rsidR="00CE405D" w:rsidRPr="0083531A" w:rsidRDefault="00727C1D" w:rsidP="0005641F">
      <w:pPr>
        <w:pStyle w:val="Poziom3"/>
        <w:numPr>
          <w:ilvl w:val="2"/>
          <w:numId w:val="92"/>
        </w:numPr>
        <w:rPr>
          <w:rFonts w:eastAsia="CG Times" w:cs="Arial"/>
          <w:b w:val="0"/>
          <w:szCs w:val="22"/>
        </w:rPr>
      </w:pPr>
      <w:r w:rsidRPr="0083531A">
        <w:rPr>
          <w:rFonts w:eastAsia="CG Times" w:cs="Arial"/>
          <w:b w:val="0"/>
          <w:szCs w:val="22"/>
        </w:rPr>
        <w:t xml:space="preserve">Wymagania dotyczące wykonywania robót </w:t>
      </w:r>
    </w:p>
    <w:p w14:paraId="01B1B2CE" w14:textId="69BB5887" w:rsidR="00727C1D" w:rsidRPr="001E47DF" w:rsidRDefault="00727C1D" w:rsidP="008358A0">
      <w:pPr>
        <w:ind w:left="142"/>
        <w:rPr>
          <w:rFonts w:cs="Arial"/>
        </w:rPr>
      </w:pPr>
      <w:r w:rsidRPr="001E47DF">
        <w:t xml:space="preserve">Podstawą do wykonania instalacji mogą być wyłącznie Projekty Wykonawcze, które mają klauzulę zatwierdzającą przez </w:t>
      </w:r>
      <w:r w:rsidRPr="001E47DF">
        <w:rPr>
          <w:rFonts w:cs="Arial"/>
        </w:rPr>
        <w:t xml:space="preserve">Zamawiającego. W zakres prac Wykonawcy wewnętrznych i podziemnych instalacji znajduje się wykonanie wszystkich instalacji, systemów i przeprowadzenie robót </w:t>
      </w:r>
      <w:r w:rsidR="00757DF2" w:rsidRPr="001E47DF">
        <w:rPr>
          <w:rFonts w:cs="Arial"/>
        </w:rPr>
        <w:t xml:space="preserve">budowlanych wymienionych w niniejszym PFU </w:t>
      </w:r>
      <w:r w:rsidRPr="001E47DF">
        <w:rPr>
          <w:rFonts w:cs="Arial"/>
        </w:rPr>
        <w:t xml:space="preserve">oraz prac związanych z ich realizacją, zgodnie z aktualnymi wydaniami obowiązujących lub wskazanych i przekazanych Wykonawcy dokumentami, normami, przepisami, wymaganiami prawomocnego Projektu Budowlanego oraz sztuką budowlaną. </w:t>
      </w:r>
    </w:p>
    <w:p w14:paraId="1925272F" w14:textId="77777777" w:rsidR="00727C1D" w:rsidRPr="001E47DF" w:rsidRDefault="00727C1D" w:rsidP="008358A0">
      <w:pPr>
        <w:ind w:left="142"/>
        <w:rPr>
          <w:rFonts w:cs="Arial"/>
        </w:rPr>
      </w:pPr>
      <w:r w:rsidRPr="001E47DF">
        <w:t>Instalacje muszą zostać wykonane w taki sposób, aby ich działanie spełniało wszystkie wymagania zawarte w</w:t>
      </w:r>
      <w:r w:rsidRPr="001E47DF">
        <w:rPr>
          <w:rFonts w:cs="Arial"/>
        </w:rPr>
        <w:t xml:space="preserve"> niniejszym opracowaniu oraz innych przekazanych dokumentach. Przy wykonywaniu instalacji należy przestrzegać wszystkich zaleceń i informacji podanych w przekazanych dokumentach. </w:t>
      </w:r>
    </w:p>
    <w:p w14:paraId="415CFF35" w14:textId="77777777" w:rsidR="00727C1D" w:rsidRPr="001E47DF" w:rsidRDefault="00727C1D" w:rsidP="008358A0">
      <w:pPr>
        <w:ind w:left="142"/>
        <w:rPr>
          <w:rFonts w:cs="Arial"/>
        </w:rPr>
      </w:pPr>
      <w:r w:rsidRPr="001E47DF">
        <w:t>Obowiązkiem Wykonawcy jest dostarczenie wymaganych aktualnych aprobat technicznych i/lub certyfikatów zgodności wszystkich zastosowanych materiałów i urządzeń. Wszelkie prace mogą być wykonywane jedynie przez wykwalifikowany personel legitymujący się odpowiednimi uprawnieniami.</w:t>
      </w:r>
    </w:p>
    <w:p w14:paraId="27B76986" w14:textId="54908010" w:rsidR="00727C1D" w:rsidRPr="001E47DF" w:rsidRDefault="00727C1D" w:rsidP="008358A0">
      <w:pPr>
        <w:ind w:left="142"/>
        <w:rPr>
          <w:rFonts w:cs="Arial"/>
        </w:rPr>
      </w:pPr>
      <w:r w:rsidRPr="001E47DF">
        <w:t>Wykonawca musi koordynować wszystkie prace projektowe, montażowe i eksploatacyjne z wszystkimi uczestniczącymi podmiotami związanymi z realizacją inwestycji.</w:t>
      </w:r>
    </w:p>
    <w:p w14:paraId="5AA269F8" w14:textId="77777777" w:rsidR="00D65D2A" w:rsidRPr="001E47DF" w:rsidRDefault="00D65D2A" w:rsidP="008358A0">
      <w:pPr>
        <w:ind w:left="142"/>
      </w:pPr>
    </w:p>
    <w:p w14:paraId="7BAA5372" w14:textId="3CBCE8A2" w:rsidR="00FD0AD6" w:rsidRDefault="00FD0AD6" w:rsidP="00372205">
      <w:pPr>
        <w:pStyle w:val="Nagwek2"/>
        <w:ind w:left="567" w:hanging="567"/>
        <w:rPr>
          <w:rFonts w:cs="Arial"/>
          <w:b w:val="0"/>
        </w:rPr>
      </w:pPr>
      <w:bookmarkStart w:id="244" w:name="_Toc81826783"/>
      <w:bookmarkStart w:id="245" w:name="_Toc185455396"/>
      <w:bookmarkEnd w:id="242"/>
      <w:bookmarkEnd w:id="243"/>
      <w:r w:rsidRPr="0083531A">
        <w:rPr>
          <w:rFonts w:cs="Arial"/>
          <w:b w:val="0"/>
        </w:rPr>
        <w:t>Branża elektryczna</w:t>
      </w:r>
      <w:bookmarkEnd w:id="244"/>
      <w:bookmarkEnd w:id="245"/>
    </w:p>
    <w:p w14:paraId="19E59A08" w14:textId="77777777" w:rsidR="0083531A" w:rsidRPr="0083531A" w:rsidRDefault="0083531A" w:rsidP="0083531A"/>
    <w:p w14:paraId="505039EB" w14:textId="34D02219" w:rsidR="00FD0AD6" w:rsidRPr="0083531A" w:rsidRDefault="00FD0AD6" w:rsidP="0005641F">
      <w:pPr>
        <w:pStyle w:val="Nagwek3"/>
        <w:numPr>
          <w:ilvl w:val="2"/>
          <w:numId w:val="108"/>
        </w:numPr>
        <w:rPr>
          <w:rFonts w:cs="Arial"/>
          <w:b w:val="0"/>
          <w:szCs w:val="22"/>
        </w:rPr>
      </w:pPr>
      <w:r w:rsidRPr="0083531A">
        <w:rPr>
          <w:rFonts w:cs="Arial"/>
          <w:b w:val="0"/>
          <w:szCs w:val="22"/>
        </w:rPr>
        <w:t>Wymagania ogólne</w:t>
      </w:r>
    </w:p>
    <w:p w14:paraId="048CE442" w14:textId="332C3F33" w:rsidR="524246E4" w:rsidRPr="001E47DF" w:rsidRDefault="6F8B8232" w:rsidP="0005641F">
      <w:pPr>
        <w:pStyle w:val="Akapitzlist"/>
        <w:numPr>
          <w:ilvl w:val="0"/>
          <w:numId w:val="131"/>
        </w:numPr>
      </w:pPr>
      <w:r w:rsidRPr="001E47DF">
        <w:t>Specyfikacja techniczna określa podstawowe, minimalne wymagania dla nowych urządzeń elektrycznych w obiekcie, z uwzględnieniem konieczności spełnienia wymagań wynikających z warunków przyłączenia do sieci elektroenergetycznej.</w:t>
      </w:r>
    </w:p>
    <w:p w14:paraId="11487549" w14:textId="5F660FAA" w:rsidR="524246E4" w:rsidRPr="001E47DF" w:rsidRDefault="169CC9C6" w:rsidP="0005641F">
      <w:pPr>
        <w:pStyle w:val="Akapitzlist"/>
        <w:numPr>
          <w:ilvl w:val="0"/>
          <w:numId w:val="131"/>
        </w:numPr>
      </w:pPr>
      <w:r w:rsidRPr="001E47DF">
        <w:t xml:space="preserve">Zamawiający podkreśla, że Wykonawca jest zobowiązany, aby na etapie projektowania przeprowadzić wizję lokalną oraz inwentaryzację, a także odpowiednio zaprojektować </w:t>
      </w:r>
      <w:r w:rsidRPr="001E47DF">
        <w:lastRenderedPageBreak/>
        <w:t>instalację (przygotować projekty techniczne i wykonawcze) oraz uzgodnić przyjęte rozwiązania z Zamawiającym.</w:t>
      </w:r>
      <w:r w:rsidR="0DA3D4E2" w:rsidRPr="001E47DF">
        <w:t xml:space="preserve"> Projekty Techniczne dotyczące instalacji przeciwpożarowych oraz instalacji w wykonaniu ATEX uzgodnione z rzeczoznawcą ds. zabezpieczeń p.poż.</w:t>
      </w:r>
    </w:p>
    <w:p w14:paraId="1351FDA3" w14:textId="043CFA0D" w:rsidR="524246E4" w:rsidRPr="001E47DF" w:rsidRDefault="6F8B8232" w:rsidP="0005641F">
      <w:pPr>
        <w:pStyle w:val="Akapitzlist"/>
        <w:numPr>
          <w:ilvl w:val="0"/>
          <w:numId w:val="131"/>
        </w:numPr>
      </w:pPr>
      <w:r w:rsidRPr="001E47DF">
        <w:t>Urządzenia oraz instalacje elektryczne muszą być zgodne z polskimi (PN) i europejskimi (EN) normami oraz z obowiązującymi przepisami.</w:t>
      </w:r>
    </w:p>
    <w:p w14:paraId="31C52E4C" w14:textId="72DAC031" w:rsidR="524246E4" w:rsidRPr="001E47DF" w:rsidRDefault="6F8B8232" w:rsidP="0005641F">
      <w:pPr>
        <w:pStyle w:val="Akapitzlist"/>
        <w:numPr>
          <w:ilvl w:val="0"/>
          <w:numId w:val="131"/>
        </w:numPr>
      </w:pPr>
      <w:r w:rsidRPr="001E47DF">
        <w:t>Wymagania te odnoszą się do: obwodów pierwotnych i wtórnych, systemów wymiany informacji, układów pomiarowych energii, układów rozliczeniowych oraz systemów sterowania wymaganych dla transportu biomasy.</w:t>
      </w:r>
      <w:r w:rsidR="524246E4" w:rsidRPr="001E47DF">
        <w:br/>
      </w:r>
    </w:p>
    <w:p w14:paraId="762C194C" w14:textId="34B6ACE2" w:rsidR="00017436" w:rsidRPr="0083531A" w:rsidRDefault="00017436" w:rsidP="0005641F">
      <w:pPr>
        <w:pStyle w:val="Nagwek3"/>
        <w:numPr>
          <w:ilvl w:val="2"/>
          <w:numId w:val="131"/>
        </w:numPr>
        <w:rPr>
          <w:rFonts w:cs="Arial"/>
          <w:b w:val="0"/>
          <w:szCs w:val="22"/>
        </w:rPr>
      </w:pPr>
      <w:r w:rsidRPr="0083531A">
        <w:rPr>
          <w:rFonts w:cs="Arial"/>
          <w:b w:val="0"/>
          <w:szCs w:val="22"/>
        </w:rPr>
        <w:t>Wymagania dla dokumentacji projektowej technicznej</w:t>
      </w:r>
    </w:p>
    <w:p w14:paraId="5C946AC3" w14:textId="6BB3E27D" w:rsidR="00BC7C1F" w:rsidRPr="001E47DF" w:rsidRDefault="00862407" w:rsidP="004327EB">
      <w:pPr>
        <w:ind w:left="283"/>
      </w:pPr>
      <w:r w:rsidRPr="001E47DF">
        <w:t>Dokumentacja projektowa Techniczna (wykonawcza i powykonawcza) elektrycznego układu zasilania i rozdziału energii elektrycznej oraz wszystkich instalacji elektrycznych, wykonana przez profesjonalne biuro projektowe, uprawnionego projektanta i sprawdzającego. Uzgodnienia z rzeczoznawcą w zakresie p.poż. gdzie będzie wymagane np.: oświetlenia awaryjne, instalacje elektryczne w strefach zagrożonych wybuchem Ex. Dokumentacja projektowa uzgodniony z Elektrownią, wydziałem TMA.</w:t>
      </w:r>
    </w:p>
    <w:p w14:paraId="7636A2ED" w14:textId="746C8519" w:rsidR="004F6C89" w:rsidRPr="0083531A" w:rsidRDefault="004F6C89" w:rsidP="0005641F">
      <w:pPr>
        <w:pStyle w:val="Nagwek3"/>
        <w:numPr>
          <w:ilvl w:val="3"/>
          <w:numId w:val="131"/>
        </w:numPr>
        <w:rPr>
          <w:rFonts w:cs="Arial"/>
          <w:b w:val="0"/>
          <w:szCs w:val="22"/>
        </w:rPr>
      </w:pPr>
      <w:r w:rsidRPr="0083531A">
        <w:rPr>
          <w:rFonts w:cs="Arial"/>
          <w:b w:val="0"/>
          <w:szCs w:val="22"/>
        </w:rPr>
        <w:t>Dokumentacja ma zawier</w:t>
      </w:r>
      <w:r w:rsidR="002A3006" w:rsidRPr="0083531A">
        <w:rPr>
          <w:rFonts w:cs="Arial"/>
          <w:b w:val="0"/>
          <w:szCs w:val="22"/>
        </w:rPr>
        <w:t>a</w:t>
      </w:r>
      <w:r w:rsidRPr="0083531A">
        <w:rPr>
          <w:rFonts w:cs="Arial"/>
          <w:b w:val="0"/>
          <w:szCs w:val="22"/>
        </w:rPr>
        <w:t>ć:</w:t>
      </w:r>
    </w:p>
    <w:p w14:paraId="29155ADB" w14:textId="7A0E0CB0" w:rsidR="004F6C89" w:rsidRPr="001E47DF" w:rsidRDefault="004F6C89" w:rsidP="0005641F">
      <w:pPr>
        <w:pStyle w:val="Akapitzlist"/>
        <w:numPr>
          <w:ilvl w:val="0"/>
          <w:numId w:val="132"/>
        </w:numPr>
      </w:pPr>
      <w:r w:rsidRPr="001E47DF">
        <w:t>opracowanie w języku polskim.</w:t>
      </w:r>
    </w:p>
    <w:p w14:paraId="334B47AB" w14:textId="53B0DE40" w:rsidR="004F6C89" w:rsidRPr="001E47DF" w:rsidRDefault="004F6C89" w:rsidP="0005641F">
      <w:pPr>
        <w:pStyle w:val="Akapitzlist"/>
        <w:numPr>
          <w:ilvl w:val="0"/>
          <w:numId w:val="132"/>
        </w:numPr>
      </w:pPr>
      <w:r w:rsidRPr="001E47DF">
        <w:t>opis techniczny zamierzenia projektowego.</w:t>
      </w:r>
    </w:p>
    <w:p w14:paraId="6A09493B" w14:textId="75B60F41" w:rsidR="004F6C89" w:rsidRPr="001E47DF" w:rsidRDefault="004F6C89" w:rsidP="0005641F">
      <w:pPr>
        <w:pStyle w:val="Akapitzlist"/>
        <w:numPr>
          <w:ilvl w:val="0"/>
          <w:numId w:val="132"/>
        </w:numPr>
      </w:pPr>
      <w:r w:rsidRPr="001E47DF">
        <w:t>obliczenia techniczne, dobór urządzeń.</w:t>
      </w:r>
    </w:p>
    <w:p w14:paraId="014B3BAC" w14:textId="56CF8720" w:rsidR="004F6C89" w:rsidRPr="001E47DF" w:rsidRDefault="004F6C89" w:rsidP="0005641F">
      <w:pPr>
        <w:pStyle w:val="Akapitzlist"/>
        <w:numPr>
          <w:ilvl w:val="0"/>
          <w:numId w:val="132"/>
        </w:numPr>
      </w:pPr>
      <w:r w:rsidRPr="001E47DF">
        <w:t>bilans mocy dla zamierzenia projektowego.</w:t>
      </w:r>
    </w:p>
    <w:p w14:paraId="3E3CE3CA" w14:textId="28D52911" w:rsidR="004F6C89" w:rsidRPr="001E47DF" w:rsidRDefault="004F6C89" w:rsidP="0005641F">
      <w:pPr>
        <w:pStyle w:val="Akapitzlist"/>
        <w:numPr>
          <w:ilvl w:val="0"/>
          <w:numId w:val="132"/>
        </w:numPr>
      </w:pPr>
      <w:r w:rsidRPr="001E47DF">
        <w:t>oznaczenia KKS.</w:t>
      </w:r>
    </w:p>
    <w:p w14:paraId="40FB9FF7" w14:textId="3B860B7E" w:rsidR="004F6C89" w:rsidRPr="001E47DF" w:rsidRDefault="004F6C89" w:rsidP="0005641F">
      <w:pPr>
        <w:pStyle w:val="Akapitzlist"/>
        <w:numPr>
          <w:ilvl w:val="0"/>
          <w:numId w:val="132"/>
        </w:numPr>
      </w:pPr>
      <w:r w:rsidRPr="001E47DF">
        <w:t>zestawienie odbiorów elektrycznych wraz z ich oznaczeniem.</w:t>
      </w:r>
    </w:p>
    <w:p w14:paraId="10349509" w14:textId="13CC1BC4" w:rsidR="004F6C89" w:rsidRPr="001E47DF" w:rsidRDefault="004F6C89" w:rsidP="0005641F">
      <w:pPr>
        <w:pStyle w:val="Akapitzlist"/>
        <w:numPr>
          <w:ilvl w:val="0"/>
          <w:numId w:val="132"/>
        </w:numPr>
      </w:pPr>
      <w:r w:rsidRPr="001E47DF">
        <w:t>plany tras kablowych.</w:t>
      </w:r>
    </w:p>
    <w:p w14:paraId="4C4626A0" w14:textId="1C894A93" w:rsidR="004F6C89" w:rsidRPr="001E47DF" w:rsidRDefault="004F6C89" w:rsidP="0005641F">
      <w:pPr>
        <w:pStyle w:val="Akapitzlist"/>
        <w:numPr>
          <w:ilvl w:val="0"/>
          <w:numId w:val="132"/>
        </w:numPr>
      </w:pPr>
      <w:r w:rsidRPr="001E47DF">
        <w:t>plany sytuacyjne</w:t>
      </w:r>
    </w:p>
    <w:p w14:paraId="3A44B658" w14:textId="1C3642FA" w:rsidR="004F6C89" w:rsidRPr="001E47DF" w:rsidRDefault="004F6C89" w:rsidP="0005641F">
      <w:pPr>
        <w:pStyle w:val="Akapitzlist"/>
        <w:numPr>
          <w:ilvl w:val="0"/>
          <w:numId w:val="132"/>
        </w:numPr>
      </w:pPr>
      <w:r w:rsidRPr="001E47DF">
        <w:t>schematy ideowe, rozwinięte, montażowe.</w:t>
      </w:r>
    </w:p>
    <w:p w14:paraId="79142F39" w14:textId="626B4312" w:rsidR="004F6C89" w:rsidRPr="001E47DF" w:rsidRDefault="004F6C89" w:rsidP="0005641F">
      <w:pPr>
        <w:pStyle w:val="Akapitzlist"/>
        <w:numPr>
          <w:ilvl w:val="0"/>
          <w:numId w:val="132"/>
        </w:numPr>
      </w:pPr>
      <w:r w:rsidRPr="001E47DF">
        <w:t>zestaw materiałów.</w:t>
      </w:r>
    </w:p>
    <w:p w14:paraId="16649512" w14:textId="23A8E675" w:rsidR="004F6C89" w:rsidRDefault="004F6C89" w:rsidP="0005641F">
      <w:pPr>
        <w:pStyle w:val="Akapitzlist"/>
        <w:numPr>
          <w:ilvl w:val="0"/>
          <w:numId w:val="132"/>
        </w:numPr>
      </w:pPr>
      <w:r w:rsidRPr="001E47DF">
        <w:t>album kabli i przewodów.</w:t>
      </w:r>
    </w:p>
    <w:p w14:paraId="36DD4A09" w14:textId="77777777" w:rsidR="00BC50D6" w:rsidRPr="001E47DF" w:rsidRDefault="00BC50D6" w:rsidP="00BC50D6">
      <w:pPr>
        <w:pStyle w:val="Akapitzlist"/>
        <w:ind w:left="720"/>
      </w:pPr>
    </w:p>
    <w:p w14:paraId="2BB794A7" w14:textId="62B320AC" w:rsidR="004F6C89" w:rsidRPr="0083531A" w:rsidRDefault="004F6C89" w:rsidP="0005641F">
      <w:pPr>
        <w:pStyle w:val="Nagwek3"/>
        <w:numPr>
          <w:ilvl w:val="3"/>
          <w:numId w:val="131"/>
        </w:numPr>
        <w:rPr>
          <w:rFonts w:cs="Arial"/>
          <w:b w:val="0"/>
          <w:szCs w:val="22"/>
        </w:rPr>
      </w:pPr>
      <w:r w:rsidRPr="0083531A">
        <w:rPr>
          <w:rFonts w:cs="Arial"/>
          <w:b w:val="0"/>
          <w:szCs w:val="22"/>
        </w:rPr>
        <w:t>Przekazanie dokumentacji projektowej Technicznej</w:t>
      </w:r>
    </w:p>
    <w:p w14:paraId="3CCE9E97" w14:textId="77777777" w:rsidR="004F6C89" w:rsidRPr="001E47DF" w:rsidRDefault="004F6C89" w:rsidP="0005641F">
      <w:pPr>
        <w:pStyle w:val="Akapitzlist"/>
        <w:numPr>
          <w:ilvl w:val="0"/>
          <w:numId w:val="133"/>
        </w:numPr>
        <w:rPr>
          <w:rFonts w:cs="Arial"/>
        </w:rPr>
      </w:pPr>
      <w:r w:rsidRPr="001E47DF">
        <w:rPr>
          <w:rFonts w:cs="Arial"/>
        </w:rPr>
        <w:t>Wykonawcza, dwie kopie w wersji papierowej oraz jedną kopię cyfrową CD.</w:t>
      </w:r>
    </w:p>
    <w:p w14:paraId="5DA6CB1D" w14:textId="77777777" w:rsidR="004F6C89" w:rsidRPr="001E47DF" w:rsidRDefault="004F6C89" w:rsidP="0005641F">
      <w:pPr>
        <w:pStyle w:val="Akapitzlist"/>
        <w:numPr>
          <w:ilvl w:val="0"/>
          <w:numId w:val="133"/>
        </w:numPr>
        <w:rPr>
          <w:rFonts w:cs="Arial"/>
        </w:rPr>
      </w:pPr>
      <w:r w:rsidRPr="001E47DF">
        <w:rPr>
          <w:rFonts w:cs="Arial"/>
        </w:rPr>
        <w:t>Powykonawcza, dwie kopie w wersji papierowej, dwie kopie cyfrowe nośnik CD</w:t>
      </w:r>
    </w:p>
    <w:p w14:paraId="342CA4D8" w14:textId="77777777" w:rsidR="00BC50D6" w:rsidRPr="00BC50D6" w:rsidRDefault="00BC50D6" w:rsidP="00BC50D6">
      <w:pPr>
        <w:pStyle w:val="Akapitzlist"/>
        <w:ind w:left="720"/>
        <w:rPr>
          <w:rFonts w:cs="Arial"/>
        </w:rPr>
      </w:pPr>
    </w:p>
    <w:p w14:paraId="62CB0394" w14:textId="47AD28AD" w:rsidR="004F6C89" w:rsidRPr="0083531A" w:rsidRDefault="004F6C89" w:rsidP="0005641F">
      <w:pPr>
        <w:pStyle w:val="Nagwek3"/>
        <w:numPr>
          <w:ilvl w:val="3"/>
          <w:numId w:val="131"/>
        </w:numPr>
        <w:rPr>
          <w:rFonts w:cs="Arial"/>
          <w:b w:val="0"/>
          <w:szCs w:val="22"/>
        </w:rPr>
      </w:pPr>
      <w:r w:rsidRPr="0083531A">
        <w:rPr>
          <w:rFonts w:cs="Arial"/>
          <w:szCs w:val="22"/>
        </w:rPr>
        <w:lastRenderedPageBreak/>
        <w:t>Sposób przekazana dokumentacji projektowej:</w:t>
      </w:r>
    </w:p>
    <w:p w14:paraId="2155421F" w14:textId="46AEC67C" w:rsidR="004F6C89" w:rsidRPr="001E47DF" w:rsidRDefault="004F6C89" w:rsidP="0005641F">
      <w:pPr>
        <w:pStyle w:val="Akapitzlist"/>
        <w:numPr>
          <w:ilvl w:val="1"/>
          <w:numId w:val="134"/>
        </w:numPr>
      </w:pPr>
      <w:r w:rsidRPr="001E47DF">
        <w:t>segregator/y z opisanym grzbietem z nazwa opracowania.</w:t>
      </w:r>
    </w:p>
    <w:p w14:paraId="5ED674AE" w14:textId="3A0B74C9" w:rsidR="004F6C89" w:rsidRPr="00BC50D6" w:rsidRDefault="004F6C89" w:rsidP="0005641F">
      <w:pPr>
        <w:pStyle w:val="Akapitzlist"/>
        <w:numPr>
          <w:ilvl w:val="1"/>
          <w:numId w:val="134"/>
        </w:numPr>
        <w:rPr>
          <w:b/>
        </w:rPr>
      </w:pPr>
      <w:r w:rsidRPr="001E47DF">
        <w:t>segregator/y z opisaną zawartością stron oraz numeracja teczek/ stron.</w:t>
      </w:r>
    </w:p>
    <w:p w14:paraId="644713BF" w14:textId="5575FA2B" w:rsidR="004F6C89" w:rsidRPr="001E47DF" w:rsidRDefault="004F6C89" w:rsidP="00BC50D6">
      <w:pPr>
        <w:ind w:left="360"/>
        <w:rPr>
          <w:rFonts w:cs="Arial"/>
        </w:rPr>
      </w:pPr>
      <w:r w:rsidRPr="001E47DF">
        <w:rPr>
          <w:rFonts w:cs="Arial"/>
        </w:rPr>
        <w:t>Dysk CD ma być zorganizowany w strukturę drzewa katalogów. Tytuły różnych części (rozdziałów) i pliki powinny umożliwiać użytkownikom bardzo szybkie znalezienie dokumentu którego szukają.</w:t>
      </w:r>
    </w:p>
    <w:p w14:paraId="11B95F51" w14:textId="77777777" w:rsidR="00BC7C1F" w:rsidRPr="001E47DF" w:rsidRDefault="00BC7C1F" w:rsidP="00BC7C1F">
      <w:pPr>
        <w:rPr>
          <w:rFonts w:cs="Arial"/>
        </w:rPr>
      </w:pPr>
    </w:p>
    <w:p w14:paraId="70B1E324" w14:textId="77777777" w:rsidR="00FD0AD6" w:rsidRDefault="00FD0AD6" w:rsidP="0005641F">
      <w:pPr>
        <w:pStyle w:val="Nagwek3"/>
        <w:numPr>
          <w:ilvl w:val="2"/>
          <w:numId w:val="131"/>
        </w:numPr>
        <w:ind w:left="426" w:hanging="360"/>
        <w:rPr>
          <w:rFonts w:cs="Arial"/>
          <w:b w:val="0"/>
          <w:szCs w:val="22"/>
        </w:rPr>
      </w:pPr>
      <w:r w:rsidRPr="00C76966">
        <w:rPr>
          <w:rFonts w:cs="Arial"/>
          <w:b w:val="0"/>
          <w:szCs w:val="22"/>
        </w:rPr>
        <w:t>Gospodarka kablowa</w:t>
      </w:r>
    </w:p>
    <w:p w14:paraId="1F3ECDA6" w14:textId="77777777" w:rsidR="00C76966" w:rsidRPr="00C76966" w:rsidRDefault="00C76966" w:rsidP="00C76966"/>
    <w:p w14:paraId="2F6FC3EB" w14:textId="3E5F2003" w:rsidR="00FD0AD6" w:rsidRPr="00C76966" w:rsidRDefault="2988677E" w:rsidP="0005641F">
      <w:pPr>
        <w:pStyle w:val="Nagwek4"/>
        <w:numPr>
          <w:ilvl w:val="3"/>
          <w:numId w:val="131"/>
        </w:numPr>
        <w:rPr>
          <w:rFonts w:cs="Arial"/>
          <w:b w:val="0"/>
          <w:color w:val="auto"/>
          <w:lang w:val="en-US"/>
        </w:rPr>
      </w:pPr>
      <w:proofErr w:type="spellStart"/>
      <w:r w:rsidRPr="00C76966">
        <w:rPr>
          <w:rFonts w:cs="Arial"/>
          <w:b w:val="0"/>
          <w:color w:val="auto"/>
          <w:lang w:val="en-US"/>
        </w:rPr>
        <w:t>Trasy</w:t>
      </w:r>
      <w:proofErr w:type="spellEnd"/>
      <w:r w:rsidRPr="00C76966">
        <w:rPr>
          <w:rFonts w:cs="Arial"/>
          <w:b w:val="0"/>
          <w:color w:val="auto"/>
          <w:lang w:val="en-US"/>
        </w:rPr>
        <w:t xml:space="preserve"> </w:t>
      </w:r>
      <w:proofErr w:type="spellStart"/>
      <w:r w:rsidRPr="00C76966">
        <w:rPr>
          <w:rFonts w:cs="Arial"/>
          <w:b w:val="0"/>
          <w:color w:val="auto"/>
          <w:lang w:val="en-US"/>
        </w:rPr>
        <w:t>kablowe</w:t>
      </w:r>
      <w:proofErr w:type="spellEnd"/>
    </w:p>
    <w:p w14:paraId="5ED45A51" w14:textId="0CA79820" w:rsidR="00FD0AD6" w:rsidRDefault="2988677E" w:rsidP="00C76966">
      <w:pPr>
        <w:ind w:left="283"/>
      </w:pPr>
      <w:r w:rsidRPr="001E47DF">
        <w:t xml:space="preserve">Konstrukcje i trasy kablowe wykonane w kategorii korozyjności minimum C4, powłoka cynku nanoszona metoda zanurzeniową, zgodnie z PN-EN -IOS 1461:2011. </w:t>
      </w:r>
      <w:r w:rsidR="00FD0AD6" w:rsidRPr="001E47DF">
        <w:tab/>
      </w:r>
      <w:r w:rsidR="009831F7" w:rsidRPr="001E47DF">
        <w:t>Główne</w:t>
      </w:r>
      <w:r w:rsidRPr="001E47DF">
        <w:t xml:space="preserve"> trasy kablowe wykonane jako koryta kablowe z pokrywami. Konstrukcje i trasy kablowe musza posiadać certyfikat dopuszczenia do użytkowania wydany przez CNBOP. </w:t>
      </w:r>
      <w:r w:rsidRPr="00C76966">
        <w:t>Trasy kablowe oddzielne</w:t>
      </w:r>
      <w:r>
        <w:t xml:space="preserve"> </w:t>
      </w:r>
      <w:r w:rsidRPr="00C76966">
        <w:t>dla</w:t>
      </w:r>
      <w:r>
        <w:t xml:space="preserve"> </w:t>
      </w:r>
      <w:r w:rsidRPr="00C76966">
        <w:t>kabli</w:t>
      </w:r>
      <w:r>
        <w:t xml:space="preserve"> </w:t>
      </w:r>
      <w:r w:rsidRPr="00C76966">
        <w:t>elektroenergetycznych</w:t>
      </w:r>
      <w:r>
        <w:t xml:space="preserve"> </w:t>
      </w:r>
      <w:r w:rsidRPr="00C76966">
        <w:t>i sterowniczych z zachowaniem 20% rezerwy miejsca. Wzdłuż nowoprojektowanych</w:t>
      </w:r>
      <w:r w:rsidRPr="001E47DF">
        <w:t xml:space="preserve"> tras kablowych wykonana instalacja uziemiająca, skutecznie połączona z systemem uziemień </w:t>
      </w:r>
      <w:r w:rsidR="2DE6BDCD" w:rsidRPr="001E47DF">
        <w:t>zakładu</w:t>
      </w:r>
      <w:r w:rsidR="7511F44E" w:rsidRPr="001E47DF">
        <w:t>.</w:t>
      </w:r>
    </w:p>
    <w:p w14:paraId="684A7849" w14:textId="77777777" w:rsidR="00C76966" w:rsidRPr="001E47DF" w:rsidRDefault="00C76966" w:rsidP="00C76966">
      <w:pPr>
        <w:ind w:left="283"/>
      </w:pPr>
    </w:p>
    <w:p w14:paraId="1FFEA8B4" w14:textId="72324757" w:rsidR="009831F7" w:rsidRPr="00C76966" w:rsidRDefault="009831F7" w:rsidP="0005641F">
      <w:pPr>
        <w:pStyle w:val="Nagwek4"/>
        <w:numPr>
          <w:ilvl w:val="3"/>
          <w:numId w:val="131"/>
        </w:numPr>
        <w:ind w:left="567" w:hanging="360"/>
        <w:rPr>
          <w:rFonts w:cs="Arial"/>
          <w:b w:val="0"/>
          <w:color w:val="auto"/>
        </w:rPr>
      </w:pPr>
      <w:r w:rsidRPr="00C76966">
        <w:rPr>
          <w:rFonts w:cs="Arial"/>
          <w:b w:val="0"/>
          <w:color w:val="auto"/>
        </w:rPr>
        <w:t>Linie kablowe 0</w:t>
      </w:r>
      <w:r w:rsidR="000253F9" w:rsidRPr="00C76966">
        <w:rPr>
          <w:rFonts w:cs="Arial"/>
          <w:b w:val="0"/>
          <w:color w:val="auto"/>
        </w:rPr>
        <w:t>,</w:t>
      </w:r>
      <w:r w:rsidRPr="00C76966">
        <w:rPr>
          <w:rFonts w:cs="Arial"/>
          <w:b w:val="0"/>
          <w:color w:val="auto"/>
        </w:rPr>
        <w:t xml:space="preserve">4kV zasilające rozdzielnice i </w:t>
      </w:r>
      <w:proofErr w:type="spellStart"/>
      <w:r w:rsidRPr="00C76966">
        <w:rPr>
          <w:rFonts w:cs="Arial"/>
          <w:b w:val="0"/>
          <w:color w:val="auto"/>
        </w:rPr>
        <w:t>podrozdzielnice</w:t>
      </w:r>
      <w:proofErr w:type="spellEnd"/>
    </w:p>
    <w:p w14:paraId="6F17187D" w14:textId="17046F63" w:rsidR="009831F7" w:rsidRDefault="009831F7" w:rsidP="00C76966">
      <w:pPr>
        <w:ind w:left="207"/>
        <w:rPr>
          <w:rFonts w:eastAsia="Calibri"/>
        </w:rPr>
      </w:pPr>
      <w:r w:rsidRPr="001E47DF">
        <w:rPr>
          <w:rFonts w:eastAsia="Calibri"/>
        </w:rPr>
        <w:t xml:space="preserve">Zasilanie każdej rozdzielnicy i </w:t>
      </w:r>
      <w:proofErr w:type="spellStart"/>
      <w:r w:rsidRPr="001E47DF">
        <w:rPr>
          <w:rFonts w:eastAsia="Calibri"/>
        </w:rPr>
        <w:t>podrozdzielnicy</w:t>
      </w:r>
      <w:proofErr w:type="spellEnd"/>
      <w:r w:rsidRPr="001E47DF">
        <w:rPr>
          <w:rFonts w:eastAsia="Calibri"/>
        </w:rPr>
        <w:t xml:space="preserve"> 0,4kV wykonać dwoma (2) niezależnymi liniami kablowymi. Zastosować kable 5-żyłowe o przekroju dobranym do obciążenia i z zachowaniem 20% dodatkowej przesyłanej rezerwy mocy. Kable przystosowane do warunków środowiskowych, klimatycznych i mechanicznych. Kable w izolacji i powłoce z termoplastycznej mieszanki PVC samogasnące i  </w:t>
      </w:r>
      <w:proofErr w:type="spellStart"/>
      <w:r w:rsidRPr="001E47DF">
        <w:rPr>
          <w:rFonts w:eastAsia="Calibri"/>
        </w:rPr>
        <w:t>płomienioodporne</w:t>
      </w:r>
      <w:proofErr w:type="spellEnd"/>
      <w:r w:rsidRPr="001E47DF">
        <w:rPr>
          <w:rFonts w:eastAsia="Calibri"/>
        </w:rPr>
        <w:t xml:space="preserve"> testowane metodą B wg. IEC 603321, temperatura otoczenia -30 do +70 </w:t>
      </w:r>
      <w:proofErr w:type="spellStart"/>
      <w:r w:rsidRPr="001E47DF">
        <w:rPr>
          <w:rFonts w:eastAsia="Calibri"/>
        </w:rPr>
        <w:t>st.C</w:t>
      </w:r>
      <w:proofErr w:type="spellEnd"/>
      <w:r w:rsidRPr="001E47DF">
        <w:rPr>
          <w:rFonts w:eastAsia="Calibri"/>
        </w:rPr>
        <w:t>; napięcie pracy</w:t>
      </w:r>
      <w:r>
        <w:rPr>
          <w:rFonts w:eastAsia="Calibri"/>
        </w:rPr>
        <w:t xml:space="preserve"> </w:t>
      </w:r>
      <w:r w:rsidRPr="001E47DF">
        <w:rPr>
          <w:rFonts w:eastAsia="Calibri"/>
        </w:rPr>
        <w:t xml:space="preserve">0,6/1kV, kolor powłoki czarny. Stosowane kable muszą posiadać: Certyfikaty </w:t>
      </w:r>
      <w:r w:rsidRPr="001E47DF">
        <w:rPr>
          <w:rFonts w:eastAsia="Calibri"/>
        </w:rPr>
        <w:tab/>
        <w:t>Zgodności,</w:t>
      </w:r>
      <w:r>
        <w:rPr>
          <w:rFonts w:eastAsia="Calibri"/>
        </w:rPr>
        <w:t xml:space="preserve"> </w:t>
      </w:r>
      <w:r w:rsidRPr="001E47DF">
        <w:rPr>
          <w:rFonts w:eastAsia="Calibri"/>
        </w:rPr>
        <w:t xml:space="preserve">Deklarację zgodności WE oraz niezbędne dopuszczenia do użytkowania w przypadku wymagań potwierdzonych przez Rzeczoznawcę </w:t>
      </w:r>
      <w:proofErr w:type="spellStart"/>
      <w:r w:rsidRPr="001E47DF">
        <w:rPr>
          <w:rFonts w:eastAsia="Calibri"/>
        </w:rPr>
        <w:t>ds</w:t>
      </w:r>
      <w:proofErr w:type="spellEnd"/>
      <w:r w:rsidRPr="001E47DF">
        <w:rPr>
          <w:rFonts w:eastAsia="Calibri"/>
        </w:rPr>
        <w:t xml:space="preserve"> zabezpieczeń </w:t>
      </w:r>
      <w:r w:rsidRPr="001E47DF">
        <w:rPr>
          <w:rFonts w:eastAsia="Calibri"/>
        </w:rPr>
        <w:tab/>
        <w:t>przeciwpożarowych</w:t>
      </w:r>
      <w:r w:rsidR="00080035">
        <w:rPr>
          <w:rFonts w:eastAsia="Calibri"/>
        </w:rPr>
        <w:t>.</w:t>
      </w:r>
    </w:p>
    <w:p w14:paraId="36A2FB68" w14:textId="77777777" w:rsidR="00080035" w:rsidRPr="001E47DF" w:rsidRDefault="00080035" w:rsidP="00C76966">
      <w:pPr>
        <w:ind w:left="207"/>
      </w:pPr>
    </w:p>
    <w:p w14:paraId="7363BD8F" w14:textId="60D1E3A5" w:rsidR="00FD0AD6" w:rsidRPr="00080035" w:rsidRDefault="72737330" w:rsidP="0005641F">
      <w:pPr>
        <w:pStyle w:val="Nagwek4"/>
        <w:numPr>
          <w:ilvl w:val="3"/>
          <w:numId w:val="131"/>
        </w:numPr>
        <w:ind w:left="567" w:hanging="360"/>
        <w:rPr>
          <w:rFonts w:cs="Arial"/>
          <w:b w:val="0"/>
          <w:color w:val="auto"/>
          <w:lang w:val="en-US"/>
        </w:rPr>
      </w:pPr>
      <w:proofErr w:type="spellStart"/>
      <w:r w:rsidRPr="00080035">
        <w:rPr>
          <w:rFonts w:cs="Arial"/>
          <w:b w:val="0"/>
          <w:color w:val="auto"/>
          <w:lang w:val="en-US"/>
        </w:rPr>
        <w:t>Instalacje</w:t>
      </w:r>
      <w:proofErr w:type="spellEnd"/>
      <w:r w:rsidRPr="00080035">
        <w:rPr>
          <w:rFonts w:cs="Arial"/>
          <w:b w:val="0"/>
          <w:color w:val="auto"/>
          <w:lang w:val="en-US"/>
        </w:rPr>
        <w:t xml:space="preserve"> </w:t>
      </w:r>
      <w:proofErr w:type="spellStart"/>
      <w:r w:rsidRPr="00080035">
        <w:rPr>
          <w:rFonts w:cs="Arial"/>
          <w:b w:val="0"/>
          <w:color w:val="auto"/>
          <w:lang w:val="en-US"/>
        </w:rPr>
        <w:t>kablowe</w:t>
      </w:r>
      <w:proofErr w:type="spellEnd"/>
    </w:p>
    <w:p w14:paraId="195B5C20" w14:textId="632052A6" w:rsidR="6AEB069C" w:rsidRPr="001E47DF" w:rsidRDefault="6AEB069C" w:rsidP="0005641F">
      <w:pPr>
        <w:pStyle w:val="Akapitzlist"/>
        <w:numPr>
          <w:ilvl w:val="0"/>
          <w:numId w:val="135"/>
        </w:numPr>
      </w:pPr>
      <w:r w:rsidRPr="001E47DF">
        <w:t xml:space="preserve">Instalacja kablowa (kable elektroenergetyczne, sygnalizacyjne) powinna spełniać wymagania norm: PN-HD 60364, PN-EN 45510-2-9, N-SEP-E-004. Położone kable oraz przewody będą posiadać Deklarację Własności Użytkowych, ang. </w:t>
      </w:r>
      <w:proofErr w:type="spellStart"/>
      <w:r w:rsidRPr="001E47DF">
        <w:t>Declaration</w:t>
      </w:r>
      <w:proofErr w:type="spellEnd"/>
      <w:r w:rsidRPr="001E47DF">
        <w:t xml:space="preserve"> of Performance (</w:t>
      </w:r>
      <w:proofErr w:type="spellStart"/>
      <w:r w:rsidRPr="001E47DF">
        <w:t>DoP</w:t>
      </w:r>
      <w:proofErr w:type="spellEnd"/>
      <w:r w:rsidRPr="001E47DF">
        <w:t>), która wynika z postanowień CPR.</w:t>
      </w:r>
    </w:p>
    <w:p w14:paraId="0530079F" w14:textId="56A46620" w:rsidR="6AEB069C" w:rsidRPr="001E47DF" w:rsidRDefault="5DD5746E" w:rsidP="0005641F">
      <w:pPr>
        <w:pStyle w:val="Akapitzlist"/>
        <w:numPr>
          <w:ilvl w:val="0"/>
          <w:numId w:val="135"/>
        </w:numPr>
      </w:pPr>
      <w:r w:rsidRPr="001E47DF">
        <w:lastRenderedPageBreak/>
        <w:t>W budynkach kable zostaną poprowadzone w specjalnych pomieszczeniach kablowych, tunelach lub szybach. Poza budynkami instalacja kablowa będzie prowadzona na estakadach</w:t>
      </w:r>
      <w:r w:rsidR="2B67EAC0" w:rsidRPr="001E47DF">
        <w:t xml:space="preserve"> w korytach kablowych z pokrywami</w:t>
      </w:r>
      <w:r w:rsidRPr="001E47DF">
        <w:t>, bezpośrednio w ziemi lub w rurach osłonowych. Zamawiający wymaga uzgodnienia ostatecznego przebiegu trasy kablowej.</w:t>
      </w:r>
    </w:p>
    <w:p w14:paraId="039DCF8E" w14:textId="52F78A3F" w:rsidR="6AEB069C" w:rsidRPr="001E47DF" w:rsidRDefault="6AEB069C" w:rsidP="0005641F">
      <w:pPr>
        <w:pStyle w:val="Akapitzlist"/>
        <w:numPr>
          <w:ilvl w:val="0"/>
          <w:numId w:val="135"/>
        </w:numPr>
      </w:pPr>
      <w:r w:rsidRPr="001E47DF">
        <w:t>Dla stref zagrożonych pożarem oraz wybuchem należy stosować kable i konstrukcje wsporcze przystosowane do pracy w tych strefach.</w:t>
      </w:r>
    </w:p>
    <w:p w14:paraId="2E2579D2" w14:textId="16D0CB62" w:rsidR="6AEB069C" w:rsidRPr="00080035" w:rsidRDefault="6AEB069C" w:rsidP="0005641F">
      <w:pPr>
        <w:pStyle w:val="Akapitzlist"/>
        <w:numPr>
          <w:ilvl w:val="0"/>
          <w:numId w:val="135"/>
        </w:numPr>
        <w:rPr>
          <w:lang w:val=""/>
        </w:rPr>
      </w:pPr>
      <w:r w:rsidRPr="001E47DF">
        <w:t xml:space="preserve">Podczas projektowania trasy kablowej należy uwzględnić następujące zasady: długość kabli powinna być możliwie jak najkrótsza a liczba skrzyżowań, przejść przez ściany/stropy ograniczona do minimum. Trasy linii rezerwowych powinny być prowadzone inną drogą niż trasy linii podstawowych w liniach prostych, równoległych do  </w:t>
      </w:r>
      <w:r w:rsidRPr="00080035">
        <w:rPr>
          <w:lang w:val=""/>
        </w:rPr>
        <w:t>krawędzi ścian i stropów. Należy unikać zbędnych połączeń kabli - wszystkie kable należy układać z jednego odcinka.</w:t>
      </w:r>
    </w:p>
    <w:p w14:paraId="085225F1" w14:textId="57FB3C5C" w:rsidR="6AEB069C" w:rsidRPr="00080035" w:rsidRDefault="6AEB069C" w:rsidP="0005641F">
      <w:pPr>
        <w:pStyle w:val="Akapitzlist"/>
        <w:numPr>
          <w:ilvl w:val="0"/>
          <w:numId w:val="135"/>
        </w:numPr>
        <w:rPr>
          <w:lang w:val=""/>
        </w:rPr>
      </w:pPr>
      <w:r w:rsidRPr="001E47DF">
        <w:t xml:space="preserve">Kable/przewody poprowadzone na obiekcie będą zabezpieczone przed uszkodzeniami spowodowanymi warunkami pracy, z uwzględnieniem zagrożeń ze strony prac remontowych urządzeń technologicznych (w tym wstrząsów mechanicznych wynikających z demontażu i przemieszczania dużych oraz ciężkich elementów, prac spawalniczych) oraz </w:t>
      </w:r>
      <w:r w:rsidRPr="00080035">
        <w:rPr>
          <w:lang w:val=""/>
        </w:rPr>
        <w:t>promieniowania cieplnego urządzeń technologicznych i rurociągów.</w:t>
      </w:r>
    </w:p>
    <w:p w14:paraId="08C0D4AB" w14:textId="0DE8A2D9" w:rsidR="6AEB069C" w:rsidRPr="001E47DF" w:rsidRDefault="5DD5746E" w:rsidP="0005641F">
      <w:pPr>
        <w:pStyle w:val="Akapitzlist"/>
        <w:numPr>
          <w:ilvl w:val="0"/>
          <w:numId w:val="135"/>
        </w:numPr>
      </w:pPr>
      <w:r w:rsidRPr="001E47DF">
        <w:t>Przepusty kablowe w ścianach i stropach zostaną wykonane zgodnie z obowiązującymi przepisami, przy użyciu masy ognioodpornej. Na odpowiedniej etykiecie znajdą się informacje o wykonawcy prac, zastosowanym materiale oraz dacie realizacji. W przypadku przejścia kabli przez ściany i stropy pełniące funkcję przegrody przeciwpożarowej, uszczelnienie będzie posiadało klasę odporności ogniowej zgodną z wymogami dla danej przegrody. Potwierdzeniem tego będą dane na tabliczce informacyjnej umieszczonej w miejscu zabezpieczenia przejścia, podające klasę oraz rodzaj zastosowanego zabezpieczenia.</w:t>
      </w:r>
      <w:r w:rsidR="10B497AE" w:rsidRPr="001E47DF">
        <w:t xml:space="preserve"> Malowania (zabezpieczenie p.poż.) przewodów i kabli certyfikowanym środkiem, wykonać na odcinku 1m przed przepustem kablowym oraz 1 m za przepustem kablowym jak również 1m przed przejściem kabli przewodów przez posadzkę.</w:t>
      </w:r>
    </w:p>
    <w:p w14:paraId="7C652D1F" w14:textId="68FF1819" w:rsidR="6AEB069C" w:rsidRPr="001E47DF" w:rsidRDefault="6AEB069C" w:rsidP="0005641F">
      <w:pPr>
        <w:pStyle w:val="Akapitzlist"/>
        <w:numPr>
          <w:ilvl w:val="0"/>
          <w:numId w:val="135"/>
        </w:numPr>
      </w:pPr>
      <w:r w:rsidRPr="001E47DF">
        <w:t>Wszystkie elementy będą wykonane ze stali ocynkowanej. Elementy te nie będą spawane. Wymaga się stosowania dostosowanej do warunków środowiskowych metody ocynkowania w jakich zostaną zabudowane.</w:t>
      </w:r>
    </w:p>
    <w:p w14:paraId="0115E6EC" w14:textId="438151A2" w:rsidR="6AEB069C" w:rsidRPr="00080035" w:rsidRDefault="6AEB069C" w:rsidP="0005641F">
      <w:pPr>
        <w:pStyle w:val="Akapitzlist"/>
        <w:numPr>
          <w:ilvl w:val="0"/>
          <w:numId w:val="135"/>
        </w:numPr>
        <w:rPr>
          <w:lang w:val=""/>
        </w:rPr>
      </w:pPr>
      <w:r w:rsidRPr="001E47DF">
        <w:t xml:space="preserve">Wszystkie kable zostaną zamocowane przy użyciu uchwytów kablowych kompatybilnych </w:t>
      </w:r>
      <w:r w:rsidRPr="00080035">
        <w:rPr>
          <w:lang w:val=""/>
        </w:rPr>
        <w:t>z konstrukcjami stałymi.</w:t>
      </w:r>
    </w:p>
    <w:p w14:paraId="67C49D48" w14:textId="16B87A6F" w:rsidR="6AEB069C" w:rsidRPr="001E47DF" w:rsidRDefault="6AEB069C" w:rsidP="0005641F">
      <w:pPr>
        <w:pStyle w:val="Akapitzlist"/>
        <w:numPr>
          <w:ilvl w:val="0"/>
          <w:numId w:val="135"/>
        </w:numPr>
      </w:pPr>
      <w:r w:rsidRPr="001E47DF">
        <w:t xml:space="preserve">Główne projektowane trasy kablowe powinny zawierać minimum 25% rezerwy do wykorzystania przez Zamawiającego. Kable nie powinny być układane jeden na drugim co należy uwzględnić w obliczeniach i schematach. Nie dopuszczalne jest warstwowe </w:t>
      </w:r>
      <w:r w:rsidRPr="001E47DF">
        <w:lastRenderedPageBreak/>
        <w:t>układanie przewodów oraz stykania się kabli o różnych poziomach napięć. Układanie kabli zgodnie z normą N-SEP-E-004. Dopuszcza się stykanie kabli sterowniczych, oświetleniowych, 1-żyłowych linii jednotorowej. Kable do zasilania urządzeń oświetleniowych muszą być położone na osobnych trasach.</w:t>
      </w:r>
    </w:p>
    <w:p w14:paraId="524F8B7A" w14:textId="5BBEBA14" w:rsidR="6AEB069C" w:rsidRPr="001E47DF" w:rsidRDefault="6AEB069C" w:rsidP="0005641F">
      <w:pPr>
        <w:pStyle w:val="Akapitzlist"/>
        <w:numPr>
          <w:ilvl w:val="0"/>
          <w:numId w:val="135"/>
        </w:numPr>
      </w:pPr>
      <w:r w:rsidRPr="001E47DF">
        <w:t>Kable różnych klas i oznaczone różnymi kolorami w zależności od poziomu napięcia będą układane w tunelach oraz pomieszczeniach kablowych na odrębnych półkach i drabinkach w kolejności od góry: kable elektroenergetyczne średniego napięcia (SN), kable elektroenergetyczne niskiego napięcia (</w:t>
      </w:r>
      <w:proofErr w:type="spellStart"/>
      <w:r w:rsidRPr="001E47DF">
        <w:t>nN</w:t>
      </w:r>
      <w:proofErr w:type="spellEnd"/>
      <w:r w:rsidRPr="001E47DF">
        <w:t xml:space="preserve">), a następnie kable sygnalizacyjne. Warstwowe układanie kabli jest zabronione, </w:t>
      </w:r>
      <w:r w:rsidRPr="001E47DF">
        <w:br/>
        <w:t>z wyjątkiem kabli sygnalizacyjnych i pomiarowych. Wymagane jest oddzielne prowadzenie kabli systemowych od kabli obiektowych. Dla urządzeń posiadających awaryjne systemy zasilania, kable zasilające muszą być prowadzone niezależnymi trasami. Nie dopuszcza się prowadzenia kabli bezpośrednio na posadzkach.</w:t>
      </w:r>
    </w:p>
    <w:p w14:paraId="526DB89B" w14:textId="13632EA5" w:rsidR="6AEB069C" w:rsidRPr="001E47DF" w:rsidRDefault="6AEB069C" w:rsidP="0005641F">
      <w:pPr>
        <w:pStyle w:val="Akapitzlist"/>
        <w:numPr>
          <w:ilvl w:val="0"/>
          <w:numId w:val="135"/>
        </w:numPr>
      </w:pPr>
      <w:r w:rsidRPr="001E47DF">
        <w:t xml:space="preserve">W miejscach gdzie przewidywane jest występowanie </w:t>
      </w:r>
      <w:proofErr w:type="spellStart"/>
      <w:r w:rsidRPr="001E47DF">
        <w:t>naprężeń</w:t>
      </w:r>
      <w:proofErr w:type="spellEnd"/>
      <w:r w:rsidRPr="001E47DF">
        <w:t xml:space="preserve"> mechanicznych, kable układać w osłonach a przy wyjściu należy zabezpieczyć je przed ścinaniem/zgniataniem.</w:t>
      </w:r>
    </w:p>
    <w:p w14:paraId="60B1E3F2" w14:textId="167B4993" w:rsidR="6AEB069C" w:rsidRPr="001E47DF" w:rsidRDefault="6AEB069C" w:rsidP="0005641F">
      <w:pPr>
        <w:pStyle w:val="Akapitzlist"/>
        <w:numPr>
          <w:ilvl w:val="0"/>
          <w:numId w:val="135"/>
        </w:numPr>
      </w:pPr>
      <w:r w:rsidRPr="001E47DF">
        <w:t>Kable wychodzące poza tunele i kanały będą zabezpieczone do wysokości 2,5 m od posadzki stalowymi rurami lub innymi osłonami chroniącymi przed uszkodzeniami mechanicznymi.</w:t>
      </w:r>
    </w:p>
    <w:p w14:paraId="24299A2E" w14:textId="5FF05288" w:rsidR="00FD0AD6" w:rsidRPr="001E47DF" w:rsidRDefault="00FD0AD6" w:rsidP="00896921">
      <w:pPr>
        <w:rPr>
          <w:rFonts w:cs="Arial"/>
        </w:rPr>
      </w:pPr>
    </w:p>
    <w:p w14:paraId="496EC7EA" w14:textId="5F91F5BF" w:rsidR="44268F3A" w:rsidRPr="00436AC3" w:rsidRDefault="44268F3A" w:rsidP="0005641F">
      <w:pPr>
        <w:pStyle w:val="Nagwek4"/>
        <w:numPr>
          <w:ilvl w:val="3"/>
          <w:numId w:val="131"/>
        </w:numPr>
        <w:ind w:left="567" w:hanging="360"/>
        <w:rPr>
          <w:rFonts w:cs="Arial"/>
          <w:b w:val="0"/>
          <w:color w:val="auto"/>
          <w:lang w:val="x-none"/>
        </w:rPr>
      </w:pPr>
      <w:r w:rsidRPr="00436AC3">
        <w:rPr>
          <w:rFonts w:cs="Arial"/>
          <w:b w:val="0"/>
          <w:color w:val="auto"/>
          <w:lang w:val="x-none"/>
        </w:rPr>
        <w:t>Dobór kabli</w:t>
      </w:r>
    </w:p>
    <w:p w14:paraId="3D6FCE7B" w14:textId="069541DD" w:rsidR="0EA494DC" w:rsidRPr="00436AC3" w:rsidRDefault="0EA494DC" w:rsidP="0005641F">
      <w:pPr>
        <w:pStyle w:val="Akapitzlist"/>
        <w:numPr>
          <w:ilvl w:val="0"/>
          <w:numId w:val="136"/>
        </w:numPr>
        <w:rPr>
          <w:lang w:val=""/>
        </w:rPr>
      </w:pPr>
      <w:r w:rsidRPr="00436AC3">
        <w:rPr>
          <w:lang w:val=""/>
        </w:rPr>
        <w:t>Kable elektroenergetyczne należy projektować przy uwzględnieniu obciążenia roboczego, wytrzymałości zwarciowej dla żył, spadku napięcia, również przy rozruchu silników oraz wytrzymałości mechanicznej. Przy wyznaczaniu obciążalności długotrwałej należy przyjmować graniczne przyrosty temperatur o 20°C niższe niż dopuszczalne dla danego typu izolacji.</w:t>
      </w:r>
    </w:p>
    <w:p w14:paraId="4898C7DE" w14:textId="6155CCF9" w:rsidR="0EA494DC" w:rsidRPr="001E47DF" w:rsidRDefault="0EA494DC" w:rsidP="0005641F">
      <w:pPr>
        <w:pStyle w:val="Akapitzlist"/>
        <w:numPr>
          <w:ilvl w:val="0"/>
          <w:numId w:val="136"/>
        </w:numPr>
      </w:pPr>
      <w:r w:rsidRPr="001E47DF">
        <w:t xml:space="preserve">Kable sygnalizacyjne należy zaprojektować przy uwzględnieniu prądu obciążenia ciągłego </w:t>
      </w:r>
      <w:r w:rsidRPr="001E47DF">
        <w:br/>
        <w:t>i zwarciowego, spadku napięcia, oddziaływania pól zewnętrznych oraz wytrzymałości mechanicznej.</w:t>
      </w:r>
    </w:p>
    <w:p w14:paraId="554556ED" w14:textId="3755FFF6" w:rsidR="0EA494DC" w:rsidRPr="001E47DF" w:rsidRDefault="0EA494DC" w:rsidP="0005641F">
      <w:pPr>
        <w:pStyle w:val="Akapitzlist"/>
        <w:numPr>
          <w:ilvl w:val="0"/>
          <w:numId w:val="136"/>
        </w:numPr>
      </w:pPr>
      <w:r w:rsidRPr="001E47DF">
        <w:t>Zastosowane będą kable z żyłami miedzianymi, trójfazowe lub jednofazowe z ekranem jako żyłą powrotną. Kable będą spełniać wymagania budowy IEC 60502-2. Powłoka przewodu- bez halogenowa. Kable będą spełniać kryterium na rozprzestrzenianie płomienia zgodnie z PN-EN 60332-3-23 (</w:t>
      </w:r>
      <w:proofErr w:type="spellStart"/>
      <w:r w:rsidRPr="001E47DF">
        <w:t>kat.B</w:t>
      </w:r>
      <w:proofErr w:type="spellEnd"/>
      <w:r w:rsidRPr="001E47DF">
        <w:t>) dla wszystkich kabli których trasa przebiega wzdłuż dróg ewakuacyjnych, oraz wg. kategorii C dla pozostałych, z zastrzeżeniem spełnienia wymagań norm i przepisów obowiązujących w tym zakresie oraz dyrektywy 305/2011 UE - CPR.</w:t>
      </w:r>
    </w:p>
    <w:p w14:paraId="6D3F2FD4" w14:textId="255BA025" w:rsidR="0EA494DC" w:rsidRPr="00436AC3" w:rsidRDefault="0EA494DC" w:rsidP="0005641F">
      <w:pPr>
        <w:pStyle w:val="Akapitzlist"/>
        <w:numPr>
          <w:ilvl w:val="0"/>
          <w:numId w:val="136"/>
        </w:numPr>
        <w:rPr>
          <w:lang w:val=""/>
        </w:rPr>
      </w:pPr>
      <w:r w:rsidRPr="001E47DF">
        <w:rPr>
          <w:lang w:val="pl-PL"/>
        </w:rPr>
        <w:lastRenderedPageBreak/>
        <w:t xml:space="preserve">Kable sygnalizacyjne </w:t>
      </w:r>
      <w:r w:rsidRPr="00436AC3">
        <w:rPr>
          <w:lang w:val=""/>
        </w:rPr>
        <w:t>będą miały żyły wielodrutowe, oraz izolację 0,6/1 kV. Minimalny przekrój żyły nie będzie mniejszy niż 1,5 mm2. Kable sygnalizacyjne powinny zawierać przynajmniej 20 % rezerwowych żył.</w:t>
      </w:r>
    </w:p>
    <w:p w14:paraId="227B9983" w14:textId="212EFDBB" w:rsidR="0EA494DC" w:rsidRPr="001E47DF" w:rsidRDefault="0EA494DC" w:rsidP="0005641F">
      <w:pPr>
        <w:pStyle w:val="Akapitzlist"/>
        <w:numPr>
          <w:ilvl w:val="0"/>
          <w:numId w:val="136"/>
        </w:numPr>
      </w:pPr>
      <w:r w:rsidRPr="001E47DF">
        <w:t xml:space="preserve">Użyte zostaną kable zasilające z miedzianymi żyłami, z izolacją przystosowaną do napięcia 0,6/1 </w:t>
      </w:r>
      <w:proofErr w:type="spellStart"/>
      <w:r w:rsidRPr="001E47DF">
        <w:t>kV</w:t>
      </w:r>
      <w:proofErr w:type="spellEnd"/>
      <w:r w:rsidRPr="001E47DF">
        <w:t>. Żyły o przekroju do 6 mm² mogą być jednodrutowe, natomiast przy większych przekrojach zastosowane będą kable z żyłami wielodrutowymi. Minimalny dopuszczalny przekrój żył w kablach elektroenergetycznych wynosi 2,5 mm².</w:t>
      </w:r>
    </w:p>
    <w:p w14:paraId="71F56650" w14:textId="202EAE1C" w:rsidR="0EA494DC" w:rsidRPr="00436AC3" w:rsidRDefault="0EA494DC" w:rsidP="0005641F">
      <w:pPr>
        <w:pStyle w:val="Akapitzlist"/>
        <w:numPr>
          <w:ilvl w:val="0"/>
          <w:numId w:val="136"/>
        </w:numPr>
        <w:rPr>
          <w:lang w:val=""/>
        </w:rPr>
      </w:pPr>
      <w:r w:rsidRPr="001E47DF">
        <w:rPr>
          <w:lang w:val="pl-PL"/>
        </w:rPr>
        <w:t xml:space="preserve">Przy projektowaniu tras kablowych należy uwzględnić obliczenia obciążenia trasy, ugięcia koryt, </w:t>
      </w:r>
      <w:r w:rsidRPr="00436AC3">
        <w:rPr>
          <w:lang w:val=""/>
        </w:rPr>
        <w:t>mocowań trasy wraz ze specyfikacją mocowania. Należy również dodać rezerwę pod ewentualną rozbudowę.</w:t>
      </w:r>
    </w:p>
    <w:p w14:paraId="19B2A6AA" w14:textId="42262EF8" w:rsidR="0EA494DC" w:rsidRPr="001E47DF" w:rsidRDefault="0EA494DC" w:rsidP="0005641F">
      <w:pPr>
        <w:pStyle w:val="Akapitzlist"/>
        <w:numPr>
          <w:ilvl w:val="0"/>
          <w:numId w:val="136"/>
        </w:numPr>
      </w:pPr>
      <w:r w:rsidRPr="001E47DF">
        <w:t xml:space="preserve">Wykonawca zastosuje dla kabli </w:t>
      </w:r>
      <w:proofErr w:type="spellStart"/>
      <w:r w:rsidRPr="001E47DF">
        <w:t>nN</w:t>
      </w:r>
      <w:proofErr w:type="spellEnd"/>
      <w:r w:rsidRPr="001E47DF">
        <w:t xml:space="preserve"> i SN kable w izolacji XLPE , które spełniają zapisy dyrektywy CPR oraz norm PN-EN 45510-2-9 oraz PN-HD 622 S1. Dla urządzeń i tras przewodów, których praca jest konieczna podczas pożaru i ewakuacji m.in. dla oświetlenia awaryjnego, systemu oddymiania z układami zasilania i sterowania klapami wymaga się 90 min odporności ogniowej (E90) poprzez zastosowanie kabli elektroenergetycznych 0,6/1kV ognioodpornych. Ze względu na bezpieczeństwo pożarowe przewody opisane wyżej muszą być zgodne z normami:</w:t>
      </w:r>
    </w:p>
    <w:p w14:paraId="2B44379B" w14:textId="7656774E" w:rsidR="0EA494DC" w:rsidRPr="001E47DF" w:rsidRDefault="0EA494DC" w:rsidP="0005641F">
      <w:pPr>
        <w:pStyle w:val="Akapitzlist"/>
        <w:numPr>
          <w:ilvl w:val="0"/>
          <w:numId w:val="136"/>
        </w:numPr>
      </w:pPr>
      <w:r w:rsidRPr="001E47DF">
        <w:t>PN-IEC 60364-5-523 - obciążalność kabli,</w:t>
      </w:r>
    </w:p>
    <w:p w14:paraId="2B022EEB" w14:textId="7119A1BC" w:rsidR="0EA494DC" w:rsidRPr="001E47DF" w:rsidRDefault="0EA494DC" w:rsidP="0005641F">
      <w:pPr>
        <w:pStyle w:val="Akapitzlist"/>
        <w:numPr>
          <w:ilvl w:val="0"/>
          <w:numId w:val="136"/>
        </w:numPr>
      </w:pPr>
      <w:r w:rsidRPr="001E47DF">
        <w:t>N-SEP-E-004 - warunki układania,</w:t>
      </w:r>
    </w:p>
    <w:p w14:paraId="1940D5D3" w14:textId="41881BBC" w:rsidR="0EA494DC" w:rsidRPr="001E47DF" w:rsidRDefault="0EA494DC" w:rsidP="0005641F">
      <w:pPr>
        <w:pStyle w:val="Akapitzlist"/>
        <w:numPr>
          <w:ilvl w:val="0"/>
          <w:numId w:val="136"/>
        </w:numPr>
      </w:pPr>
      <w:r w:rsidRPr="001E47DF">
        <w:t>PN-EN 50267-2-2, 50267-2-3 - korozyjność gazów płonących kabli,</w:t>
      </w:r>
    </w:p>
    <w:p w14:paraId="5333887C" w14:textId="7265E836" w:rsidR="0EA494DC" w:rsidRPr="001E47DF" w:rsidRDefault="0EA494DC" w:rsidP="0005641F">
      <w:pPr>
        <w:pStyle w:val="Akapitzlist"/>
        <w:numPr>
          <w:ilvl w:val="0"/>
          <w:numId w:val="136"/>
        </w:numPr>
      </w:pPr>
      <w:r w:rsidRPr="001E47DF">
        <w:t>PN-50267-2-1 - zawartość halogenów w gazach płonących kabli,</w:t>
      </w:r>
    </w:p>
    <w:p w14:paraId="56E0EC9F" w14:textId="0E8B688C" w:rsidR="0EA494DC" w:rsidRPr="001E47DF" w:rsidRDefault="0EA494DC" w:rsidP="0005641F">
      <w:pPr>
        <w:pStyle w:val="Akapitzlist"/>
        <w:numPr>
          <w:ilvl w:val="0"/>
          <w:numId w:val="136"/>
        </w:numPr>
      </w:pPr>
      <w:r w:rsidRPr="001E47DF">
        <w:t>PN-EN 61034-2 - dymotwórczość</w:t>
      </w:r>
    </w:p>
    <w:p w14:paraId="04D1A70F" w14:textId="6C324A9C" w:rsidR="0EA494DC" w:rsidRPr="001E47DF" w:rsidRDefault="0EA494DC" w:rsidP="0005641F">
      <w:pPr>
        <w:pStyle w:val="Akapitzlist"/>
        <w:numPr>
          <w:ilvl w:val="0"/>
          <w:numId w:val="136"/>
        </w:numPr>
      </w:pPr>
      <w:r w:rsidRPr="001E47DF">
        <w:t xml:space="preserve">Kable muszą spełniać wymagania Dyrektywy Parlamentu Europejskiego i Rady 2011/65/UE z dnia 8 czerwca 2011r w sprawie ograniczenia stosowania niektórych niebezpiecznych substancji w sprzęcie elektrycznym i elektronicznym (ROHS2). </w:t>
      </w:r>
    </w:p>
    <w:p w14:paraId="6A6A08FA" w14:textId="48D50C1F" w:rsidR="0EA494DC" w:rsidRPr="001E47DF" w:rsidRDefault="0EA494DC" w:rsidP="0005641F">
      <w:pPr>
        <w:pStyle w:val="Akapitzlist"/>
        <w:numPr>
          <w:ilvl w:val="0"/>
          <w:numId w:val="136"/>
        </w:numPr>
      </w:pPr>
      <w:r w:rsidRPr="001E47DF">
        <w:t>Wszystkie kable będą czytelnie oznaczone etykietami przymocowanymi do kabla co najmniej co 10 m oraz na jego początku, końcu i w miejscach, gdzie trasa zmienia kierunek – przed i za przepustami. W obszarach wystawionych na działanie promieni UV Zamawiający wymaga zastosowania metalowych, grawerowanych etykiet. W pozostałych miejscach etykiety muszą być trwałe i odporne na działanie warunków zewnętrznych. Ostateczny wygląd i treść oznaczeń kablowych zostaną ustalone na etapie opracowania projektu podstawowego.</w:t>
      </w:r>
    </w:p>
    <w:p w14:paraId="5388180A" w14:textId="698DC1B3" w:rsidR="02CADCDB" w:rsidRPr="001E47DF" w:rsidRDefault="02CADCDB" w:rsidP="0005641F">
      <w:pPr>
        <w:pStyle w:val="Akapitzlist"/>
        <w:numPr>
          <w:ilvl w:val="0"/>
          <w:numId w:val="136"/>
        </w:numPr>
      </w:pPr>
      <w:r w:rsidRPr="001E47DF">
        <w:t xml:space="preserve">W przestrzeniach chronionych przez instalacje gaśnicze wodne należy uwzględnić wpływ wody podczas akcji </w:t>
      </w:r>
      <w:r w:rsidR="00416BB6" w:rsidRPr="001E47DF">
        <w:t>gaśniczej</w:t>
      </w:r>
      <w:r w:rsidRPr="001E47DF">
        <w:t xml:space="preserve"> czy testów na okablowanie</w:t>
      </w:r>
      <w:r w:rsidR="3FB632D5" w:rsidRPr="001E47DF">
        <w:t>.</w:t>
      </w:r>
    </w:p>
    <w:p w14:paraId="73972876" w14:textId="41CE5458" w:rsidR="43A00A3A" w:rsidRPr="001E47DF" w:rsidRDefault="43A00A3A" w:rsidP="43A00A3A">
      <w:pPr>
        <w:pStyle w:val="Akapitzlist"/>
        <w:ind w:left="720" w:hanging="720"/>
        <w:rPr>
          <w:rFonts w:cs="Arial"/>
          <w:lang w:val="pl-PL"/>
        </w:rPr>
      </w:pPr>
    </w:p>
    <w:p w14:paraId="40E5AE1B" w14:textId="4A138357" w:rsidR="00FD0AD6" w:rsidRPr="00436AC3" w:rsidRDefault="00FD0AD6" w:rsidP="0005641F">
      <w:pPr>
        <w:pStyle w:val="Nagwek4"/>
        <w:numPr>
          <w:ilvl w:val="3"/>
          <w:numId w:val="131"/>
        </w:numPr>
        <w:ind w:left="567" w:hanging="360"/>
        <w:rPr>
          <w:rFonts w:cs="Arial"/>
          <w:b w:val="0"/>
          <w:color w:val="auto"/>
          <w:lang w:val="x-none"/>
        </w:rPr>
      </w:pPr>
      <w:r w:rsidRPr="00436AC3">
        <w:rPr>
          <w:rFonts w:cs="Arial"/>
          <w:b w:val="0"/>
          <w:color w:val="auto"/>
          <w:lang w:val="x-none"/>
        </w:rPr>
        <w:lastRenderedPageBreak/>
        <w:t>Próby odbiorcze</w:t>
      </w:r>
    </w:p>
    <w:p w14:paraId="3E551AF4" w14:textId="661E63EB" w:rsidR="523D37EF" w:rsidRPr="001E47DF" w:rsidRDefault="523D37EF" w:rsidP="00436AC3">
      <w:pPr>
        <w:ind w:left="207"/>
        <w:rPr>
          <w:rFonts w:cs="Arial"/>
        </w:rPr>
      </w:pPr>
      <w:r w:rsidRPr="001E47DF">
        <w:rPr>
          <w:rFonts w:eastAsia="Calibri" w:cs="Arial"/>
          <w:szCs w:val="22"/>
          <w:lang w:eastAsia="en-US"/>
        </w:rPr>
        <w:t>Należy wykonać badania i opracować protokołów odbiorów zgodnych z wymaganiami norm przedmiotowych dla wszystkich elementów gospodarki kablowej. Po zakończeniu prac montażowych Wykonawca przeprowadzi pomiary rezystancji izolacji wszystkich żył kabli i przewodów, sprawdzi skuteczności zabezpieczeń od porażeń oraz ciągłości instalacji uziemiającej</w:t>
      </w:r>
    </w:p>
    <w:p w14:paraId="2DDA5B18" w14:textId="77777777" w:rsidR="00FD0AD6" w:rsidRPr="001E47DF" w:rsidRDefault="00FD0AD6" w:rsidP="00FD0AD6">
      <w:pPr>
        <w:rPr>
          <w:rFonts w:cs="Arial"/>
          <w:lang w:eastAsia="en-US"/>
        </w:rPr>
      </w:pPr>
    </w:p>
    <w:p w14:paraId="59354771" w14:textId="6DADDFED" w:rsidR="138AC416" w:rsidRPr="00314BBC" w:rsidRDefault="138AC416" w:rsidP="0005641F">
      <w:pPr>
        <w:pStyle w:val="Nagwek3"/>
        <w:numPr>
          <w:ilvl w:val="2"/>
          <w:numId w:val="131"/>
        </w:numPr>
        <w:ind w:left="426" w:hanging="360"/>
        <w:rPr>
          <w:rFonts w:cs="Arial"/>
          <w:b w:val="0"/>
          <w:szCs w:val="22"/>
        </w:rPr>
      </w:pPr>
      <w:r w:rsidRPr="00314BBC">
        <w:rPr>
          <w:rFonts w:cs="Arial"/>
          <w:b w:val="0"/>
          <w:szCs w:val="22"/>
        </w:rPr>
        <w:t>Transformatory</w:t>
      </w:r>
    </w:p>
    <w:p w14:paraId="45ED4486" w14:textId="75728AB5" w:rsidR="138AC416" w:rsidRPr="001E47DF" w:rsidRDefault="138AC416" w:rsidP="00764128">
      <w:pPr>
        <w:ind w:left="283"/>
        <w:rPr>
          <w:rFonts w:eastAsia="Calibri" w:cs="Arial"/>
          <w:szCs w:val="22"/>
          <w:lang w:eastAsia="en-US"/>
        </w:rPr>
      </w:pPr>
      <w:r w:rsidRPr="001E47DF">
        <w:rPr>
          <w:rFonts w:eastAsia="Calibri" w:cs="Arial"/>
          <w:szCs w:val="22"/>
          <w:lang w:eastAsia="en-US"/>
        </w:rPr>
        <w:t>Rozporządzenie Komisji (UE) 2019/1783 z dnia 1 października 2019 r. określa wymogi dotyczące maksymalnych strat w transformatorach elektroenergetycznych wprowadzonych do obrotu lub oddanych do użytku po wejściu w życie rozporządzenia (1.07.2021 – II etap). Wszystkie nowe transformatory o mocy powyżej 1 kVA które będą pracować  w sieciach elektroenergetycznych muszą spełniać maksymalne dopuszczalne wartości strat jałowych i obciążeniowych lub wskaźnika maksymalnej sprawności (PEI).</w:t>
      </w:r>
    </w:p>
    <w:p w14:paraId="5D7F2378" w14:textId="30F60F22" w:rsidR="008D33E3" w:rsidRPr="001E47DF" w:rsidRDefault="787CED1A" w:rsidP="00764128">
      <w:pPr>
        <w:ind w:left="283"/>
        <w:rPr>
          <w:rFonts w:eastAsia="Calibri" w:cs="Arial"/>
          <w:lang w:eastAsia="en-US"/>
        </w:rPr>
      </w:pPr>
      <w:r w:rsidRPr="001E47DF">
        <w:rPr>
          <w:rFonts w:eastAsia="Calibri" w:cs="Arial"/>
          <w:lang w:eastAsia="en-US"/>
        </w:rPr>
        <w:t xml:space="preserve">W </w:t>
      </w:r>
      <w:r w:rsidR="1EF82257" w:rsidRPr="001E47DF">
        <w:rPr>
          <w:rFonts w:eastAsia="Calibri" w:cs="Arial"/>
          <w:lang w:eastAsia="en-US"/>
        </w:rPr>
        <w:t xml:space="preserve">stacji </w:t>
      </w:r>
      <w:r w:rsidRPr="001E47DF">
        <w:rPr>
          <w:rFonts w:eastAsia="Calibri" w:cs="Arial"/>
          <w:lang w:eastAsia="en-US"/>
        </w:rPr>
        <w:t>rozdzielni</w:t>
      </w:r>
      <w:r w:rsidR="6F4F9B5D" w:rsidRPr="001E47DF">
        <w:rPr>
          <w:rFonts w:eastAsia="Calibri" w:cs="Arial"/>
          <w:lang w:eastAsia="en-US"/>
        </w:rPr>
        <w:t xml:space="preserve"> ST</w:t>
      </w:r>
      <w:r w:rsidR="386CE65C" w:rsidRPr="001E47DF">
        <w:rPr>
          <w:rFonts w:eastAsia="Calibri" w:cs="Arial"/>
          <w:lang w:eastAsia="en-US"/>
        </w:rPr>
        <w:t>B</w:t>
      </w:r>
      <w:r w:rsidR="6F4F9B5D" w:rsidRPr="001E47DF">
        <w:rPr>
          <w:rFonts w:eastAsia="Calibri" w:cs="Arial"/>
          <w:lang w:eastAsia="en-US"/>
        </w:rPr>
        <w:t>-</w:t>
      </w:r>
      <w:r w:rsidR="38B1D841" w:rsidRPr="001E47DF">
        <w:rPr>
          <w:rFonts w:eastAsia="Calibri" w:cs="Arial"/>
          <w:lang w:eastAsia="en-US"/>
        </w:rPr>
        <w:t>0</w:t>
      </w:r>
      <w:r w:rsidR="6F4F9B5D" w:rsidRPr="001E47DF">
        <w:rPr>
          <w:rFonts w:eastAsia="Calibri" w:cs="Arial"/>
          <w:lang w:eastAsia="en-US"/>
        </w:rPr>
        <w:t xml:space="preserve">3 należy stosować transformatory </w:t>
      </w:r>
      <w:proofErr w:type="spellStart"/>
      <w:r w:rsidR="6F4F9B5D" w:rsidRPr="001E47DF">
        <w:rPr>
          <w:rFonts w:eastAsia="Calibri" w:cs="Arial"/>
          <w:lang w:eastAsia="en-US"/>
        </w:rPr>
        <w:t>dwuuzwojeniowe</w:t>
      </w:r>
      <w:proofErr w:type="spellEnd"/>
      <w:r w:rsidR="6F4F9B5D" w:rsidRPr="001E47DF">
        <w:rPr>
          <w:rFonts w:eastAsia="Calibri" w:cs="Arial"/>
          <w:lang w:eastAsia="en-US"/>
        </w:rPr>
        <w:t xml:space="preserve"> żywiczne</w:t>
      </w:r>
      <w:r w:rsidR="65CCC63C" w:rsidRPr="001E47DF">
        <w:rPr>
          <w:rFonts w:eastAsia="Calibri" w:cs="Arial"/>
          <w:lang w:eastAsia="en-US"/>
        </w:rPr>
        <w:t xml:space="preserve"> o klasie izolacji F, przystosowane do pracy ciągłej chłodzony</w:t>
      </w:r>
      <w:r w:rsidR="0B5161DC" w:rsidRPr="001E47DF">
        <w:rPr>
          <w:rFonts w:eastAsia="Calibri" w:cs="Arial"/>
          <w:lang w:eastAsia="en-US"/>
        </w:rPr>
        <w:t xml:space="preserve"> powietrzem naturalnie do zabudowy wewnętrznej. Parametry transformatora powinny być nie gorsze niż</w:t>
      </w:r>
      <w:r w:rsidR="230AB6F0" w:rsidRPr="001E47DF">
        <w:rPr>
          <w:rFonts w:eastAsia="Calibri" w:cs="Arial"/>
          <w:lang w:eastAsia="en-US"/>
        </w:rPr>
        <w:t xml:space="preserve"> te , które przedstawiono w poniższej tabeli</w:t>
      </w:r>
    </w:p>
    <w:p w14:paraId="0DE9C18C" w14:textId="77777777" w:rsidR="00C7771A" w:rsidRPr="001E47DF" w:rsidRDefault="00C7771A" w:rsidP="43A00A3A">
      <w:pPr>
        <w:rPr>
          <w:rFonts w:eastAsia="Calibri" w:cs="Arial"/>
          <w:szCs w:val="22"/>
          <w:lang w:eastAsia="en-US"/>
        </w:rPr>
      </w:pPr>
    </w:p>
    <w:tbl>
      <w:tblPr>
        <w:tblW w:w="0" w:type="dxa"/>
        <w:tblInd w:w="8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05"/>
        <w:gridCol w:w="5935"/>
        <w:gridCol w:w="1574"/>
      </w:tblGrid>
      <w:tr w:rsidR="00294CFB" w:rsidRPr="001E47DF" w14:paraId="37D66ACA" w14:textId="77777777" w:rsidTr="004D2B97">
        <w:trPr>
          <w:trHeight w:val="300"/>
          <w:tblHeader/>
        </w:trPr>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789323E8" w14:textId="77777777" w:rsidR="00294CFB" w:rsidRPr="001E47DF" w:rsidRDefault="00294CFB" w:rsidP="00294CFB">
            <w:pPr>
              <w:rPr>
                <w:rFonts w:eastAsia="Calibri" w:cs="Arial"/>
                <w:szCs w:val="22"/>
                <w:lang w:eastAsia="en-US"/>
              </w:rPr>
            </w:pPr>
            <w:proofErr w:type="spellStart"/>
            <w:r w:rsidRPr="001E47DF">
              <w:rPr>
                <w:rFonts w:eastAsia="Calibri" w:cs="Arial"/>
                <w:szCs w:val="22"/>
                <w:lang w:eastAsia="en-US"/>
              </w:rPr>
              <w:t>Lp</w:t>
            </w:r>
            <w:proofErr w:type="spellEnd"/>
            <w:r w:rsidRPr="001E47DF">
              <w:rPr>
                <w:rFonts w:eastAsia="Calibri" w:cs="Arial"/>
                <w:szCs w:val="22"/>
                <w:lang w:eastAsia="en-US"/>
              </w:rPr>
              <w:t> </w:t>
            </w:r>
          </w:p>
        </w:tc>
        <w:tc>
          <w:tcPr>
            <w:tcW w:w="5940" w:type="dxa"/>
            <w:tcBorders>
              <w:top w:val="single" w:sz="6" w:space="0" w:color="auto"/>
              <w:left w:val="single" w:sz="6" w:space="0" w:color="auto"/>
              <w:bottom w:val="single" w:sz="6" w:space="0" w:color="auto"/>
              <w:right w:val="single" w:sz="6" w:space="0" w:color="auto"/>
            </w:tcBorders>
            <w:shd w:val="clear" w:color="auto" w:fill="auto"/>
            <w:hideMark/>
          </w:tcPr>
          <w:p w14:paraId="3FD57796" w14:textId="77777777" w:rsidR="00294CFB" w:rsidRPr="001E47DF" w:rsidRDefault="00294CFB" w:rsidP="00294CFB">
            <w:pPr>
              <w:rPr>
                <w:rFonts w:eastAsia="Calibri" w:cs="Arial"/>
                <w:szCs w:val="22"/>
                <w:lang w:eastAsia="en-US"/>
              </w:rPr>
            </w:pPr>
            <w:r w:rsidRPr="001E47DF">
              <w:rPr>
                <w:rFonts w:eastAsia="Calibri" w:cs="Arial"/>
                <w:szCs w:val="22"/>
                <w:lang w:eastAsia="en-US"/>
              </w:rPr>
              <w:t>Opis parametru </w:t>
            </w:r>
          </w:p>
        </w:tc>
        <w:tc>
          <w:tcPr>
            <w:tcW w:w="1575" w:type="dxa"/>
            <w:tcBorders>
              <w:top w:val="single" w:sz="6" w:space="0" w:color="auto"/>
              <w:left w:val="single" w:sz="6" w:space="0" w:color="auto"/>
              <w:bottom w:val="single" w:sz="6" w:space="0" w:color="auto"/>
              <w:right w:val="single" w:sz="6" w:space="0" w:color="auto"/>
            </w:tcBorders>
            <w:shd w:val="clear" w:color="auto" w:fill="auto"/>
            <w:hideMark/>
          </w:tcPr>
          <w:p w14:paraId="7B599C84" w14:textId="77777777" w:rsidR="00294CFB" w:rsidRPr="001E47DF" w:rsidRDefault="00294CFB" w:rsidP="00294CFB">
            <w:pPr>
              <w:rPr>
                <w:rFonts w:eastAsia="Calibri" w:cs="Arial"/>
                <w:szCs w:val="22"/>
                <w:lang w:eastAsia="en-US"/>
              </w:rPr>
            </w:pPr>
            <w:r w:rsidRPr="001E47DF">
              <w:rPr>
                <w:rFonts w:eastAsia="Calibri" w:cs="Arial"/>
                <w:szCs w:val="22"/>
                <w:lang w:eastAsia="en-US"/>
              </w:rPr>
              <w:t>Wymagany parametr </w:t>
            </w:r>
          </w:p>
        </w:tc>
      </w:tr>
      <w:tr w:rsidR="00294CFB" w:rsidRPr="001E47DF" w14:paraId="2234B2A3" w14:textId="77777777" w:rsidTr="00294CFB">
        <w:trPr>
          <w:trHeight w:val="300"/>
        </w:trPr>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37CBA485" w14:textId="77777777" w:rsidR="00294CFB" w:rsidRPr="001E47DF" w:rsidRDefault="00294CFB" w:rsidP="00294CFB">
            <w:pPr>
              <w:rPr>
                <w:rFonts w:eastAsia="Calibri" w:cs="Arial"/>
                <w:szCs w:val="22"/>
                <w:lang w:eastAsia="en-US"/>
              </w:rPr>
            </w:pPr>
            <w:r w:rsidRPr="001E47DF">
              <w:rPr>
                <w:rFonts w:eastAsia="Calibri" w:cs="Arial"/>
                <w:szCs w:val="22"/>
                <w:lang w:eastAsia="en-US"/>
              </w:rPr>
              <w:t>1 </w:t>
            </w:r>
          </w:p>
        </w:tc>
        <w:tc>
          <w:tcPr>
            <w:tcW w:w="5940" w:type="dxa"/>
            <w:tcBorders>
              <w:top w:val="single" w:sz="6" w:space="0" w:color="auto"/>
              <w:left w:val="single" w:sz="6" w:space="0" w:color="auto"/>
              <w:bottom w:val="single" w:sz="6" w:space="0" w:color="auto"/>
              <w:right w:val="single" w:sz="6" w:space="0" w:color="auto"/>
            </w:tcBorders>
            <w:shd w:val="clear" w:color="auto" w:fill="auto"/>
            <w:hideMark/>
          </w:tcPr>
          <w:p w14:paraId="1A7353B1" w14:textId="77777777" w:rsidR="00294CFB" w:rsidRPr="001E47DF" w:rsidRDefault="00294CFB" w:rsidP="00294CFB">
            <w:pPr>
              <w:rPr>
                <w:rFonts w:eastAsia="Calibri" w:cs="Arial"/>
                <w:szCs w:val="22"/>
                <w:lang w:eastAsia="en-US"/>
              </w:rPr>
            </w:pPr>
            <w:r w:rsidRPr="001E47DF">
              <w:rPr>
                <w:rFonts w:eastAsia="Calibri" w:cs="Arial"/>
                <w:szCs w:val="22"/>
                <w:lang w:eastAsia="en-US"/>
              </w:rPr>
              <w:t>Stopień ochrony </w:t>
            </w:r>
          </w:p>
        </w:tc>
        <w:tc>
          <w:tcPr>
            <w:tcW w:w="1575" w:type="dxa"/>
            <w:tcBorders>
              <w:top w:val="single" w:sz="6" w:space="0" w:color="auto"/>
              <w:left w:val="single" w:sz="6" w:space="0" w:color="auto"/>
              <w:bottom w:val="single" w:sz="6" w:space="0" w:color="auto"/>
              <w:right w:val="single" w:sz="6" w:space="0" w:color="auto"/>
            </w:tcBorders>
            <w:shd w:val="clear" w:color="auto" w:fill="auto"/>
            <w:hideMark/>
          </w:tcPr>
          <w:p w14:paraId="555E6AD1" w14:textId="77777777" w:rsidR="00294CFB" w:rsidRPr="001E47DF" w:rsidRDefault="00294CFB" w:rsidP="00294CFB">
            <w:pPr>
              <w:rPr>
                <w:rFonts w:eastAsia="Calibri" w:cs="Arial"/>
                <w:szCs w:val="22"/>
                <w:lang w:eastAsia="en-US"/>
              </w:rPr>
            </w:pPr>
            <w:r w:rsidRPr="001E47DF">
              <w:rPr>
                <w:rFonts w:eastAsia="Calibri" w:cs="Arial"/>
                <w:szCs w:val="22"/>
                <w:lang w:eastAsia="en-US"/>
              </w:rPr>
              <w:t>IP 00 </w:t>
            </w:r>
          </w:p>
        </w:tc>
      </w:tr>
      <w:tr w:rsidR="00294CFB" w:rsidRPr="001E47DF" w14:paraId="6896B6B2" w14:textId="77777777" w:rsidTr="00294CFB">
        <w:trPr>
          <w:trHeight w:val="300"/>
        </w:trPr>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5AB5E178" w14:textId="77777777" w:rsidR="00294CFB" w:rsidRPr="001E47DF" w:rsidRDefault="00294CFB" w:rsidP="00294CFB">
            <w:pPr>
              <w:rPr>
                <w:rFonts w:eastAsia="Calibri" w:cs="Arial"/>
                <w:szCs w:val="22"/>
                <w:lang w:eastAsia="en-US"/>
              </w:rPr>
            </w:pPr>
            <w:r w:rsidRPr="001E47DF">
              <w:rPr>
                <w:rFonts w:eastAsia="Calibri" w:cs="Arial"/>
                <w:szCs w:val="22"/>
                <w:lang w:eastAsia="en-US"/>
              </w:rPr>
              <w:t>2 </w:t>
            </w:r>
          </w:p>
        </w:tc>
        <w:tc>
          <w:tcPr>
            <w:tcW w:w="5940" w:type="dxa"/>
            <w:tcBorders>
              <w:top w:val="single" w:sz="6" w:space="0" w:color="auto"/>
              <w:left w:val="single" w:sz="6" w:space="0" w:color="auto"/>
              <w:bottom w:val="single" w:sz="6" w:space="0" w:color="auto"/>
              <w:right w:val="single" w:sz="6" w:space="0" w:color="auto"/>
            </w:tcBorders>
            <w:shd w:val="clear" w:color="auto" w:fill="auto"/>
            <w:hideMark/>
          </w:tcPr>
          <w:p w14:paraId="0E9792A9" w14:textId="77777777" w:rsidR="00294CFB" w:rsidRPr="001E47DF" w:rsidRDefault="00294CFB" w:rsidP="00294CFB">
            <w:pPr>
              <w:rPr>
                <w:rFonts w:eastAsia="Calibri" w:cs="Arial"/>
                <w:szCs w:val="22"/>
                <w:lang w:eastAsia="en-US"/>
              </w:rPr>
            </w:pPr>
            <w:r w:rsidRPr="001E47DF">
              <w:rPr>
                <w:rFonts w:eastAsia="Calibri" w:cs="Arial"/>
                <w:szCs w:val="22"/>
                <w:lang w:eastAsia="en-US"/>
              </w:rPr>
              <w:t>Temperatura pracy stopnie C. </w:t>
            </w:r>
          </w:p>
        </w:tc>
        <w:tc>
          <w:tcPr>
            <w:tcW w:w="1575" w:type="dxa"/>
            <w:tcBorders>
              <w:top w:val="single" w:sz="6" w:space="0" w:color="auto"/>
              <w:left w:val="single" w:sz="6" w:space="0" w:color="auto"/>
              <w:bottom w:val="single" w:sz="6" w:space="0" w:color="auto"/>
              <w:right w:val="single" w:sz="6" w:space="0" w:color="auto"/>
            </w:tcBorders>
            <w:shd w:val="clear" w:color="auto" w:fill="auto"/>
            <w:hideMark/>
          </w:tcPr>
          <w:p w14:paraId="67E21D9B" w14:textId="77777777" w:rsidR="00294CFB" w:rsidRPr="001E47DF" w:rsidRDefault="00294CFB" w:rsidP="00294CFB">
            <w:pPr>
              <w:rPr>
                <w:rFonts w:eastAsia="Calibri" w:cs="Arial"/>
                <w:szCs w:val="22"/>
                <w:lang w:eastAsia="en-US"/>
              </w:rPr>
            </w:pPr>
            <w:r w:rsidRPr="001E47DF">
              <w:rPr>
                <w:rFonts w:eastAsia="Calibri" w:cs="Arial"/>
                <w:szCs w:val="22"/>
                <w:lang w:eastAsia="en-US"/>
              </w:rPr>
              <w:t>-20 do +50 </w:t>
            </w:r>
          </w:p>
        </w:tc>
      </w:tr>
      <w:tr w:rsidR="00294CFB" w:rsidRPr="001E47DF" w14:paraId="3889854A" w14:textId="77777777" w:rsidTr="00294CFB">
        <w:trPr>
          <w:trHeight w:val="300"/>
        </w:trPr>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78EBC060" w14:textId="77777777" w:rsidR="00294CFB" w:rsidRPr="001E47DF" w:rsidRDefault="00294CFB" w:rsidP="00294CFB">
            <w:pPr>
              <w:rPr>
                <w:rFonts w:eastAsia="Calibri" w:cs="Arial"/>
                <w:szCs w:val="22"/>
                <w:lang w:eastAsia="en-US"/>
              </w:rPr>
            </w:pPr>
            <w:r w:rsidRPr="001E47DF">
              <w:rPr>
                <w:rFonts w:eastAsia="Calibri" w:cs="Arial"/>
                <w:szCs w:val="22"/>
                <w:lang w:eastAsia="en-US"/>
              </w:rPr>
              <w:t>3 </w:t>
            </w:r>
          </w:p>
        </w:tc>
        <w:tc>
          <w:tcPr>
            <w:tcW w:w="5940" w:type="dxa"/>
            <w:tcBorders>
              <w:top w:val="single" w:sz="6" w:space="0" w:color="auto"/>
              <w:left w:val="single" w:sz="6" w:space="0" w:color="auto"/>
              <w:bottom w:val="single" w:sz="6" w:space="0" w:color="auto"/>
              <w:right w:val="single" w:sz="6" w:space="0" w:color="auto"/>
            </w:tcBorders>
            <w:shd w:val="clear" w:color="auto" w:fill="auto"/>
            <w:hideMark/>
          </w:tcPr>
          <w:p w14:paraId="07400A6E" w14:textId="77777777" w:rsidR="00294CFB" w:rsidRPr="001E47DF" w:rsidRDefault="00294CFB" w:rsidP="00294CFB">
            <w:pPr>
              <w:rPr>
                <w:rFonts w:eastAsia="Calibri" w:cs="Arial"/>
                <w:szCs w:val="22"/>
                <w:lang w:eastAsia="en-US"/>
              </w:rPr>
            </w:pPr>
            <w:r w:rsidRPr="001E47DF">
              <w:rPr>
                <w:rFonts w:eastAsia="Calibri" w:cs="Arial"/>
                <w:szCs w:val="22"/>
                <w:lang w:eastAsia="en-US"/>
              </w:rPr>
              <w:t>Moc znamionowa [kVA] </w:t>
            </w:r>
          </w:p>
        </w:tc>
        <w:tc>
          <w:tcPr>
            <w:tcW w:w="1575" w:type="dxa"/>
            <w:tcBorders>
              <w:top w:val="single" w:sz="6" w:space="0" w:color="auto"/>
              <w:left w:val="single" w:sz="6" w:space="0" w:color="auto"/>
              <w:bottom w:val="single" w:sz="6" w:space="0" w:color="auto"/>
              <w:right w:val="single" w:sz="6" w:space="0" w:color="auto"/>
            </w:tcBorders>
            <w:shd w:val="clear" w:color="auto" w:fill="auto"/>
            <w:hideMark/>
          </w:tcPr>
          <w:p w14:paraId="3EDCD2A3" w14:textId="77777777" w:rsidR="00294CFB" w:rsidRPr="001E47DF" w:rsidRDefault="00294CFB" w:rsidP="00294CFB">
            <w:pPr>
              <w:rPr>
                <w:rFonts w:eastAsia="Calibri" w:cs="Arial"/>
                <w:szCs w:val="22"/>
                <w:lang w:eastAsia="en-US"/>
              </w:rPr>
            </w:pPr>
            <w:r w:rsidRPr="001E47DF">
              <w:rPr>
                <w:rFonts w:eastAsia="Calibri" w:cs="Arial"/>
                <w:szCs w:val="22"/>
                <w:lang w:eastAsia="en-US"/>
              </w:rPr>
              <w:t>3.150 </w:t>
            </w:r>
          </w:p>
        </w:tc>
      </w:tr>
      <w:tr w:rsidR="00294CFB" w:rsidRPr="001E47DF" w14:paraId="0A1C4833" w14:textId="77777777" w:rsidTr="00294CFB">
        <w:trPr>
          <w:trHeight w:val="300"/>
        </w:trPr>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0ECB4C11" w14:textId="77777777" w:rsidR="00294CFB" w:rsidRPr="001E47DF" w:rsidRDefault="00294CFB" w:rsidP="00294CFB">
            <w:pPr>
              <w:rPr>
                <w:rFonts w:eastAsia="Calibri" w:cs="Arial"/>
                <w:szCs w:val="22"/>
                <w:lang w:eastAsia="en-US"/>
              </w:rPr>
            </w:pPr>
            <w:r w:rsidRPr="001E47DF">
              <w:rPr>
                <w:rFonts w:eastAsia="Calibri" w:cs="Arial"/>
                <w:szCs w:val="22"/>
                <w:lang w:eastAsia="en-US"/>
              </w:rPr>
              <w:t>4 </w:t>
            </w:r>
          </w:p>
        </w:tc>
        <w:tc>
          <w:tcPr>
            <w:tcW w:w="5940" w:type="dxa"/>
            <w:tcBorders>
              <w:top w:val="single" w:sz="6" w:space="0" w:color="auto"/>
              <w:left w:val="single" w:sz="6" w:space="0" w:color="auto"/>
              <w:bottom w:val="single" w:sz="6" w:space="0" w:color="auto"/>
              <w:right w:val="single" w:sz="6" w:space="0" w:color="auto"/>
            </w:tcBorders>
            <w:shd w:val="clear" w:color="auto" w:fill="auto"/>
            <w:hideMark/>
          </w:tcPr>
          <w:p w14:paraId="2831D609" w14:textId="77777777" w:rsidR="00294CFB" w:rsidRPr="001E47DF" w:rsidRDefault="00294CFB" w:rsidP="00294CFB">
            <w:pPr>
              <w:rPr>
                <w:rFonts w:eastAsia="Calibri" w:cs="Arial"/>
                <w:szCs w:val="22"/>
                <w:lang w:eastAsia="en-US"/>
              </w:rPr>
            </w:pPr>
            <w:r w:rsidRPr="001E47DF">
              <w:rPr>
                <w:rFonts w:eastAsia="Calibri" w:cs="Arial"/>
                <w:szCs w:val="22"/>
                <w:lang w:eastAsia="en-US"/>
              </w:rPr>
              <w:t>Częstotliwość [</w:t>
            </w:r>
            <w:proofErr w:type="spellStart"/>
            <w:r w:rsidRPr="001E47DF">
              <w:rPr>
                <w:rFonts w:eastAsia="Calibri" w:cs="Arial"/>
                <w:szCs w:val="22"/>
                <w:lang w:eastAsia="en-US"/>
              </w:rPr>
              <w:t>Hz</w:t>
            </w:r>
            <w:proofErr w:type="spellEnd"/>
            <w:r w:rsidRPr="001E47DF">
              <w:rPr>
                <w:rFonts w:eastAsia="Calibri" w:cs="Arial"/>
                <w:szCs w:val="22"/>
                <w:lang w:eastAsia="en-US"/>
              </w:rPr>
              <w:t>] </w:t>
            </w:r>
          </w:p>
        </w:tc>
        <w:tc>
          <w:tcPr>
            <w:tcW w:w="1575" w:type="dxa"/>
            <w:tcBorders>
              <w:top w:val="single" w:sz="6" w:space="0" w:color="auto"/>
              <w:left w:val="single" w:sz="6" w:space="0" w:color="auto"/>
              <w:bottom w:val="single" w:sz="6" w:space="0" w:color="auto"/>
              <w:right w:val="single" w:sz="6" w:space="0" w:color="auto"/>
            </w:tcBorders>
            <w:shd w:val="clear" w:color="auto" w:fill="auto"/>
            <w:hideMark/>
          </w:tcPr>
          <w:p w14:paraId="1AECD10B" w14:textId="77777777" w:rsidR="00294CFB" w:rsidRPr="001E47DF" w:rsidRDefault="00294CFB" w:rsidP="00294CFB">
            <w:pPr>
              <w:rPr>
                <w:rFonts w:eastAsia="Calibri" w:cs="Arial"/>
                <w:szCs w:val="22"/>
                <w:lang w:eastAsia="en-US"/>
              </w:rPr>
            </w:pPr>
            <w:r w:rsidRPr="001E47DF">
              <w:rPr>
                <w:rFonts w:eastAsia="Calibri" w:cs="Arial"/>
                <w:szCs w:val="22"/>
                <w:lang w:eastAsia="en-US"/>
              </w:rPr>
              <w:t>50 </w:t>
            </w:r>
          </w:p>
        </w:tc>
      </w:tr>
      <w:tr w:rsidR="00294CFB" w:rsidRPr="001E47DF" w14:paraId="3DD7E00C" w14:textId="77777777" w:rsidTr="00294CFB">
        <w:trPr>
          <w:trHeight w:val="300"/>
        </w:trPr>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7A0A7EA7" w14:textId="77777777" w:rsidR="00294CFB" w:rsidRPr="001E47DF" w:rsidRDefault="00294CFB" w:rsidP="00294CFB">
            <w:pPr>
              <w:rPr>
                <w:rFonts w:eastAsia="Calibri" w:cs="Arial"/>
                <w:szCs w:val="22"/>
                <w:lang w:eastAsia="en-US"/>
              </w:rPr>
            </w:pPr>
            <w:r w:rsidRPr="001E47DF">
              <w:rPr>
                <w:rFonts w:eastAsia="Calibri" w:cs="Arial"/>
                <w:szCs w:val="22"/>
                <w:lang w:eastAsia="en-US"/>
              </w:rPr>
              <w:t>5 </w:t>
            </w:r>
          </w:p>
        </w:tc>
        <w:tc>
          <w:tcPr>
            <w:tcW w:w="5940" w:type="dxa"/>
            <w:tcBorders>
              <w:top w:val="single" w:sz="6" w:space="0" w:color="auto"/>
              <w:left w:val="single" w:sz="6" w:space="0" w:color="auto"/>
              <w:bottom w:val="single" w:sz="6" w:space="0" w:color="auto"/>
              <w:right w:val="single" w:sz="6" w:space="0" w:color="auto"/>
            </w:tcBorders>
            <w:shd w:val="clear" w:color="auto" w:fill="auto"/>
            <w:hideMark/>
          </w:tcPr>
          <w:p w14:paraId="7FA9BA5C" w14:textId="77777777" w:rsidR="00294CFB" w:rsidRPr="001E47DF" w:rsidRDefault="00294CFB" w:rsidP="00294CFB">
            <w:pPr>
              <w:rPr>
                <w:rFonts w:eastAsia="Calibri" w:cs="Arial"/>
                <w:szCs w:val="22"/>
                <w:lang w:eastAsia="en-US"/>
              </w:rPr>
            </w:pPr>
            <w:r w:rsidRPr="001E47DF">
              <w:rPr>
                <w:rFonts w:eastAsia="Calibri" w:cs="Arial"/>
                <w:szCs w:val="22"/>
                <w:lang w:eastAsia="en-US"/>
              </w:rPr>
              <w:t>Liczba faz </w:t>
            </w:r>
          </w:p>
        </w:tc>
        <w:tc>
          <w:tcPr>
            <w:tcW w:w="1575" w:type="dxa"/>
            <w:tcBorders>
              <w:top w:val="single" w:sz="6" w:space="0" w:color="auto"/>
              <w:left w:val="single" w:sz="6" w:space="0" w:color="auto"/>
              <w:bottom w:val="single" w:sz="6" w:space="0" w:color="auto"/>
              <w:right w:val="single" w:sz="6" w:space="0" w:color="auto"/>
            </w:tcBorders>
            <w:shd w:val="clear" w:color="auto" w:fill="auto"/>
            <w:hideMark/>
          </w:tcPr>
          <w:p w14:paraId="2D5F58A1" w14:textId="77777777" w:rsidR="00294CFB" w:rsidRPr="001E47DF" w:rsidRDefault="00294CFB" w:rsidP="00294CFB">
            <w:pPr>
              <w:rPr>
                <w:rFonts w:eastAsia="Calibri" w:cs="Arial"/>
                <w:szCs w:val="22"/>
                <w:lang w:eastAsia="en-US"/>
              </w:rPr>
            </w:pPr>
            <w:r w:rsidRPr="001E47DF">
              <w:rPr>
                <w:rFonts w:eastAsia="Calibri" w:cs="Arial"/>
                <w:szCs w:val="22"/>
                <w:lang w:eastAsia="en-US"/>
              </w:rPr>
              <w:t>3 </w:t>
            </w:r>
          </w:p>
        </w:tc>
      </w:tr>
      <w:tr w:rsidR="00294CFB" w:rsidRPr="001E47DF" w14:paraId="0353AB3F" w14:textId="77777777" w:rsidTr="00294CFB">
        <w:trPr>
          <w:trHeight w:val="300"/>
        </w:trPr>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1DBAF1BF" w14:textId="77777777" w:rsidR="00294CFB" w:rsidRPr="001E47DF" w:rsidRDefault="00294CFB" w:rsidP="00294CFB">
            <w:pPr>
              <w:rPr>
                <w:rFonts w:eastAsia="Calibri" w:cs="Arial"/>
                <w:szCs w:val="22"/>
                <w:lang w:eastAsia="en-US"/>
              </w:rPr>
            </w:pPr>
            <w:r w:rsidRPr="001E47DF">
              <w:rPr>
                <w:rFonts w:eastAsia="Calibri" w:cs="Arial"/>
                <w:szCs w:val="22"/>
                <w:lang w:eastAsia="en-US"/>
              </w:rPr>
              <w:t>6 </w:t>
            </w:r>
          </w:p>
        </w:tc>
        <w:tc>
          <w:tcPr>
            <w:tcW w:w="5940" w:type="dxa"/>
            <w:tcBorders>
              <w:top w:val="single" w:sz="6" w:space="0" w:color="auto"/>
              <w:left w:val="single" w:sz="6" w:space="0" w:color="auto"/>
              <w:bottom w:val="single" w:sz="6" w:space="0" w:color="auto"/>
              <w:right w:val="single" w:sz="6" w:space="0" w:color="auto"/>
            </w:tcBorders>
            <w:shd w:val="clear" w:color="auto" w:fill="auto"/>
            <w:hideMark/>
          </w:tcPr>
          <w:p w14:paraId="27D8E782" w14:textId="77777777" w:rsidR="00294CFB" w:rsidRPr="001E47DF" w:rsidRDefault="00294CFB" w:rsidP="00294CFB">
            <w:pPr>
              <w:rPr>
                <w:rFonts w:eastAsia="Calibri" w:cs="Arial"/>
                <w:szCs w:val="22"/>
                <w:lang w:eastAsia="en-US"/>
              </w:rPr>
            </w:pPr>
            <w:r w:rsidRPr="001E47DF">
              <w:rPr>
                <w:rFonts w:eastAsia="Calibri" w:cs="Arial"/>
                <w:szCs w:val="22"/>
                <w:lang w:eastAsia="en-US"/>
              </w:rPr>
              <w:t>Górne napięcie [</w:t>
            </w:r>
            <w:proofErr w:type="spellStart"/>
            <w:r w:rsidRPr="001E47DF">
              <w:rPr>
                <w:rFonts w:eastAsia="Calibri" w:cs="Arial"/>
                <w:szCs w:val="22"/>
                <w:lang w:eastAsia="en-US"/>
              </w:rPr>
              <w:t>kV</w:t>
            </w:r>
            <w:proofErr w:type="spellEnd"/>
            <w:r w:rsidRPr="001E47DF">
              <w:rPr>
                <w:rFonts w:eastAsia="Calibri" w:cs="Arial"/>
                <w:szCs w:val="22"/>
                <w:lang w:eastAsia="en-US"/>
              </w:rPr>
              <w:t>] </w:t>
            </w:r>
          </w:p>
        </w:tc>
        <w:tc>
          <w:tcPr>
            <w:tcW w:w="1575" w:type="dxa"/>
            <w:tcBorders>
              <w:top w:val="single" w:sz="6" w:space="0" w:color="auto"/>
              <w:left w:val="single" w:sz="6" w:space="0" w:color="auto"/>
              <w:bottom w:val="single" w:sz="6" w:space="0" w:color="auto"/>
              <w:right w:val="single" w:sz="6" w:space="0" w:color="auto"/>
            </w:tcBorders>
            <w:shd w:val="clear" w:color="auto" w:fill="auto"/>
            <w:hideMark/>
          </w:tcPr>
          <w:p w14:paraId="473625C4" w14:textId="77777777" w:rsidR="00294CFB" w:rsidRPr="001E47DF" w:rsidRDefault="00294CFB" w:rsidP="00294CFB">
            <w:pPr>
              <w:rPr>
                <w:rFonts w:eastAsia="Calibri" w:cs="Arial"/>
                <w:szCs w:val="22"/>
                <w:lang w:eastAsia="en-US"/>
              </w:rPr>
            </w:pPr>
            <w:r w:rsidRPr="001E47DF">
              <w:rPr>
                <w:rFonts w:eastAsia="Calibri" w:cs="Arial"/>
                <w:szCs w:val="22"/>
                <w:lang w:eastAsia="en-US"/>
              </w:rPr>
              <w:t>6,3 +/- 5% </w:t>
            </w:r>
          </w:p>
        </w:tc>
      </w:tr>
      <w:tr w:rsidR="00294CFB" w:rsidRPr="001E47DF" w14:paraId="3D6C7CE1" w14:textId="77777777" w:rsidTr="00294CFB">
        <w:trPr>
          <w:trHeight w:val="300"/>
        </w:trPr>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3BDD3799" w14:textId="77777777" w:rsidR="00294CFB" w:rsidRPr="001E47DF" w:rsidRDefault="00294CFB" w:rsidP="00294CFB">
            <w:pPr>
              <w:rPr>
                <w:rFonts w:eastAsia="Calibri" w:cs="Arial"/>
                <w:szCs w:val="22"/>
                <w:lang w:eastAsia="en-US"/>
              </w:rPr>
            </w:pPr>
            <w:r w:rsidRPr="001E47DF">
              <w:rPr>
                <w:rFonts w:eastAsia="Calibri" w:cs="Arial"/>
                <w:szCs w:val="22"/>
                <w:lang w:eastAsia="en-US"/>
              </w:rPr>
              <w:t>7 </w:t>
            </w:r>
          </w:p>
        </w:tc>
        <w:tc>
          <w:tcPr>
            <w:tcW w:w="5940" w:type="dxa"/>
            <w:tcBorders>
              <w:top w:val="single" w:sz="6" w:space="0" w:color="auto"/>
              <w:left w:val="single" w:sz="6" w:space="0" w:color="auto"/>
              <w:bottom w:val="single" w:sz="6" w:space="0" w:color="auto"/>
              <w:right w:val="single" w:sz="6" w:space="0" w:color="auto"/>
            </w:tcBorders>
            <w:shd w:val="clear" w:color="auto" w:fill="auto"/>
            <w:hideMark/>
          </w:tcPr>
          <w:p w14:paraId="30AACCC4" w14:textId="77777777" w:rsidR="00294CFB" w:rsidRPr="001E47DF" w:rsidRDefault="00294CFB" w:rsidP="00294CFB">
            <w:pPr>
              <w:rPr>
                <w:rFonts w:eastAsia="Calibri" w:cs="Arial"/>
                <w:szCs w:val="22"/>
                <w:lang w:eastAsia="en-US"/>
              </w:rPr>
            </w:pPr>
            <w:r w:rsidRPr="001E47DF">
              <w:rPr>
                <w:rFonts w:eastAsia="Calibri" w:cs="Arial"/>
                <w:szCs w:val="22"/>
                <w:lang w:eastAsia="en-US"/>
              </w:rPr>
              <w:t>Górne napięcie, poziom izolacji [</w:t>
            </w:r>
            <w:proofErr w:type="spellStart"/>
            <w:r w:rsidRPr="001E47DF">
              <w:rPr>
                <w:rFonts w:eastAsia="Calibri" w:cs="Arial"/>
                <w:szCs w:val="22"/>
                <w:lang w:eastAsia="en-US"/>
              </w:rPr>
              <w:t>kV</w:t>
            </w:r>
            <w:proofErr w:type="spellEnd"/>
            <w:r w:rsidRPr="001E47DF">
              <w:rPr>
                <w:rFonts w:eastAsia="Calibri" w:cs="Arial"/>
                <w:szCs w:val="22"/>
                <w:lang w:eastAsia="en-US"/>
              </w:rPr>
              <w:t>] </w:t>
            </w:r>
          </w:p>
        </w:tc>
        <w:tc>
          <w:tcPr>
            <w:tcW w:w="1575" w:type="dxa"/>
            <w:tcBorders>
              <w:top w:val="single" w:sz="6" w:space="0" w:color="auto"/>
              <w:left w:val="single" w:sz="6" w:space="0" w:color="auto"/>
              <w:bottom w:val="single" w:sz="6" w:space="0" w:color="auto"/>
              <w:right w:val="single" w:sz="6" w:space="0" w:color="auto"/>
            </w:tcBorders>
            <w:shd w:val="clear" w:color="auto" w:fill="auto"/>
            <w:hideMark/>
          </w:tcPr>
          <w:p w14:paraId="237E4010" w14:textId="77777777" w:rsidR="00294CFB" w:rsidRPr="001E47DF" w:rsidRDefault="00294CFB" w:rsidP="00294CFB">
            <w:pPr>
              <w:rPr>
                <w:rFonts w:eastAsia="Calibri" w:cs="Arial"/>
                <w:szCs w:val="22"/>
                <w:lang w:eastAsia="en-US"/>
              </w:rPr>
            </w:pPr>
            <w:r w:rsidRPr="001E47DF">
              <w:rPr>
                <w:rFonts w:eastAsia="Calibri" w:cs="Arial"/>
                <w:szCs w:val="22"/>
                <w:lang w:eastAsia="en-US"/>
              </w:rPr>
              <w:t>7,2-20-60 </w:t>
            </w:r>
          </w:p>
        </w:tc>
      </w:tr>
      <w:tr w:rsidR="00294CFB" w:rsidRPr="001E47DF" w14:paraId="68659662" w14:textId="77777777" w:rsidTr="00294CFB">
        <w:trPr>
          <w:trHeight w:val="300"/>
        </w:trPr>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05FFA021" w14:textId="77777777" w:rsidR="00294CFB" w:rsidRPr="001E47DF" w:rsidRDefault="00294CFB" w:rsidP="00294CFB">
            <w:pPr>
              <w:rPr>
                <w:rFonts w:eastAsia="Calibri" w:cs="Arial"/>
                <w:szCs w:val="22"/>
                <w:lang w:eastAsia="en-US"/>
              </w:rPr>
            </w:pPr>
            <w:r w:rsidRPr="001E47DF">
              <w:rPr>
                <w:rFonts w:eastAsia="Calibri" w:cs="Arial"/>
                <w:szCs w:val="22"/>
                <w:lang w:eastAsia="en-US"/>
              </w:rPr>
              <w:t>8 </w:t>
            </w:r>
          </w:p>
        </w:tc>
        <w:tc>
          <w:tcPr>
            <w:tcW w:w="5940" w:type="dxa"/>
            <w:tcBorders>
              <w:top w:val="single" w:sz="6" w:space="0" w:color="auto"/>
              <w:left w:val="single" w:sz="6" w:space="0" w:color="auto"/>
              <w:bottom w:val="single" w:sz="6" w:space="0" w:color="auto"/>
              <w:right w:val="single" w:sz="6" w:space="0" w:color="auto"/>
            </w:tcBorders>
            <w:shd w:val="clear" w:color="auto" w:fill="auto"/>
            <w:hideMark/>
          </w:tcPr>
          <w:p w14:paraId="3AAEC40B" w14:textId="77777777" w:rsidR="00294CFB" w:rsidRPr="001E47DF" w:rsidRDefault="00294CFB" w:rsidP="00294CFB">
            <w:pPr>
              <w:rPr>
                <w:rFonts w:eastAsia="Calibri" w:cs="Arial"/>
                <w:szCs w:val="22"/>
                <w:lang w:eastAsia="en-US"/>
              </w:rPr>
            </w:pPr>
            <w:r w:rsidRPr="001E47DF">
              <w:rPr>
                <w:rFonts w:eastAsia="Calibri" w:cs="Arial"/>
                <w:szCs w:val="22"/>
                <w:lang w:eastAsia="en-US"/>
              </w:rPr>
              <w:t>Dolne napięcie  [</w:t>
            </w:r>
            <w:proofErr w:type="spellStart"/>
            <w:r w:rsidRPr="001E47DF">
              <w:rPr>
                <w:rFonts w:eastAsia="Calibri" w:cs="Arial"/>
                <w:szCs w:val="22"/>
                <w:lang w:eastAsia="en-US"/>
              </w:rPr>
              <w:t>kV</w:t>
            </w:r>
            <w:proofErr w:type="spellEnd"/>
            <w:r w:rsidRPr="001E47DF">
              <w:rPr>
                <w:rFonts w:eastAsia="Calibri" w:cs="Arial"/>
                <w:szCs w:val="22"/>
                <w:lang w:eastAsia="en-US"/>
              </w:rPr>
              <w:t>] </w:t>
            </w:r>
          </w:p>
        </w:tc>
        <w:tc>
          <w:tcPr>
            <w:tcW w:w="1575" w:type="dxa"/>
            <w:tcBorders>
              <w:top w:val="single" w:sz="6" w:space="0" w:color="auto"/>
              <w:left w:val="single" w:sz="6" w:space="0" w:color="auto"/>
              <w:bottom w:val="single" w:sz="6" w:space="0" w:color="auto"/>
              <w:right w:val="single" w:sz="6" w:space="0" w:color="auto"/>
            </w:tcBorders>
            <w:shd w:val="clear" w:color="auto" w:fill="auto"/>
            <w:hideMark/>
          </w:tcPr>
          <w:p w14:paraId="5DA39A5C" w14:textId="77777777" w:rsidR="00294CFB" w:rsidRPr="001E47DF" w:rsidRDefault="00294CFB" w:rsidP="00294CFB">
            <w:pPr>
              <w:rPr>
                <w:rFonts w:eastAsia="Calibri" w:cs="Arial"/>
                <w:szCs w:val="22"/>
                <w:lang w:eastAsia="en-US"/>
              </w:rPr>
            </w:pPr>
            <w:r w:rsidRPr="001E47DF">
              <w:rPr>
                <w:rFonts w:eastAsia="Calibri" w:cs="Arial"/>
                <w:szCs w:val="22"/>
                <w:lang w:eastAsia="en-US"/>
              </w:rPr>
              <w:t>0,42 </w:t>
            </w:r>
          </w:p>
        </w:tc>
      </w:tr>
      <w:tr w:rsidR="00294CFB" w:rsidRPr="001E47DF" w14:paraId="2F9DBE02" w14:textId="77777777" w:rsidTr="00294CFB">
        <w:trPr>
          <w:trHeight w:val="300"/>
        </w:trPr>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1C471B13" w14:textId="77777777" w:rsidR="00294CFB" w:rsidRPr="001E47DF" w:rsidRDefault="00294CFB" w:rsidP="00294CFB">
            <w:pPr>
              <w:rPr>
                <w:rFonts w:eastAsia="Calibri" w:cs="Arial"/>
                <w:szCs w:val="22"/>
                <w:lang w:eastAsia="en-US"/>
              </w:rPr>
            </w:pPr>
            <w:r w:rsidRPr="001E47DF">
              <w:rPr>
                <w:rFonts w:eastAsia="Calibri" w:cs="Arial"/>
                <w:szCs w:val="22"/>
                <w:lang w:eastAsia="en-US"/>
              </w:rPr>
              <w:t>9 </w:t>
            </w:r>
          </w:p>
        </w:tc>
        <w:tc>
          <w:tcPr>
            <w:tcW w:w="5940" w:type="dxa"/>
            <w:tcBorders>
              <w:top w:val="single" w:sz="6" w:space="0" w:color="auto"/>
              <w:left w:val="single" w:sz="6" w:space="0" w:color="auto"/>
              <w:bottom w:val="single" w:sz="6" w:space="0" w:color="auto"/>
              <w:right w:val="single" w:sz="6" w:space="0" w:color="auto"/>
            </w:tcBorders>
            <w:shd w:val="clear" w:color="auto" w:fill="auto"/>
            <w:hideMark/>
          </w:tcPr>
          <w:p w14:paraId="6EE669D6" w14:textId="77777777" w:rsidR="00294CFB" w:rsidRPr="001E47DF" w:rsidRDefault="00294CFB" w:rsidP="00294CFB">
            <w:pPr>
              <w:rPr>
                <w:rFonts w:eastAsia="Calibri" w:cs="Arial"/>
                <w:szCs w:val="22"/>
                <w:lang w:eastAsia="en-US"/>
              </w:rPr>
            </w:pPr>
            <w:r w:rsidRPr="001E47DF">
              <w:rPr>
                <w:rFonts w:eastAsia="Calibri" w:cs="Arial"/>
                <w:szCs w:val="22"/>
                <w:lang w:eastAsia="en-US"/>
              </w:rPr>
              <w:t>Dolne napięcie, poziom izolacji [</w:t>
            </w:r>
            <w:proofErr w:type="spellStart"/>
            <w:r w:rsidRPr="001E47DF">
              <w:rPr>
                <w:rFonts w:eastAsia="Calibri" w:cs="Arial"/>
                <w:szCs w:val="22"/>
                <w:lang w:eastAsia="en-US"/>
              </w:rPr>
              <w:t>kV</w:t>
            </w:r>
            <w:proofErr w:type="spellEnd"/>
            <w:r w:rsidRPr="001E47DF">
              <w:rPr>
                <w:rFonts w:eastAsia="Calibri" w:cs="Arial"/>
                <w:szCs w:val="22"/>
                <w:lang w:eastAsia="en-US"/>
              </w:rPr>
              <w:t>] </w:t>
            </w:r>
          </w:p>
        </w:tc>
        <w:tc>
          <w:tcPr>
            <w:tcW w:w="1575" w:type="dxa"/>
            <w:tcBorders>
              <w:top w:val="single" w:sz="6" w:space="0" w:color="auto"/>
              <w:left w:val="single" w:sz="6" w:space="0" w:color="auto"/>
              <w:bottom w:val="single" w:sz="6" w:space="0" w:color="auto"/>
              <w:right w:val="single" w:sz="6" w:space="0" w:color="auto"/>
            </w:tcBorders>
            <w:shd w:val="clear" w:color="auto" w:fill="auto"/>
            <w:hideMark/>
          </w:tcPr>
          <w:p w14:paraId="187730F4" w14:textId="77777777" w:rsidR="00294CFB" w:rsidRPr="001E47DF" w:rsidRDefault="00294CFB" w:rsidP="00294CFB">
            <w:pPr>
              <w:rPr>
                <w:rFonts w:eastAsia="Calibri" w:cs="Arial"/>
                <w:szCs w:val="22"/>
                <w:lang w:eastAsia="en-US"/>
              </w:rPr>
            </w:pPr>
            <w:r w:rsidRPr="001E47DF">
              <w:rPr>
                <w:rFonts w:eastAsia="Calibri" w:cs="Arial"/>
                <w:szCs w:val="22"/>
                <w:lang w:eastAsia="en-US"/>
              </w:rPr>
              <w:t>3 </w:t>
            </w:r>
          </w:p>
        </w:tc>
      </w:tr>
      <w:tr w:rsidR="00294CFB" w:rsidRPr="001E47DF" w14:paraId="413B79E6" w14:textId="77777777" w:rsidTr="00294CFB">
        <w:trPr>
          <w:trHeight w:val="300"/>
        </w:trPr>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518F2380" w14:textId="77777777" w:rsidR="00294CFB" w:rsidRPr="001E47DF" w:rsidRDefault="00294CFB" w:rsidP="00294CFB">
            <w:pPr>
              <w:rPr>
                <w:rFonts w:eastAsia="Calibri" w:cs="Arial"/>
                <w:szCs w:val="22"/>
                <w:lang w:eastAsia="en-US"/>
              </w:rPr>
            </w:pPr>
            <w:r w:rsidRPr="001E47DF">
              <w:rPr>
                <w:rFonts w:eastAsia="Calibri" w:cs="Arial"/>
                <w:szCs w:val="22"/>
                <w:lang w:eastAsia="en-US"/>
              </w:rPr>
              <w:t>10 </w:t>
            </w:r>
          </w:p>
        </w:tc>
        <w:tc>
          <w:tcPr>
            <w:tcW w:w="5940" w:type="dxa"/>
            <w:tcBorders>
              <w:top w:val="single" w:sz="6" w:space="0" w:color="auto"/>
              <w:left w:val="single" w:sz="6" w:space="0" w:color="auto"/>
              <w:bottom w:val="single" w:sz="6" w:space="0" w:color="auto"/>
              <w:right w:val="single" w:sz="6" w:space="0" w:color="auto"/>
            </w:tcBorders>
            <w:shd w:val="clear" w:color="auto" w:fill="auto"/>
            <w:hideMark/>
          </w:tcPr>
          <w:p w14:paraId="7B51B7FE" w14:textId="77777777" w:rsidR="00294CFB" w:rsidRPr="001E47DF" w:rsidRDefault="00294CFB" w:rsidP="00294CFB">
            <w:pPr>
              <w:rPr>
                <w:rFonts w:eastAsia="Calibri" w:cs="Arial"/>
                <w:szCs w:val="22"/>
                <w:lang w:eastAsia="en-US"/>
              </w:rPr>
            </w:pPr>
            <w:r w:rsidRPr="001E47DF">
              <w:rPr>
                <w:rFonts w:eastAsia="Calibri" w:cs="Arial"/>
                <w:szCs w:val="22"/>
                <w:lang w:eastAsia="en-US"/>
              </w:rPr>
              <w:t>Napięcie zwarcia % </w:t>
            </w:r>
          </w:p>
        </w:tc>
        <w:tc>
          <w:tcPr>
            <w:tcW w:w="1575" w:type="dxa"/>
            <w:tcBorders>
              <w:top w:val="single" w:sz="6" w:space="0" w:color="auto"/>
              <w:left w:val="single" w:sz="6" w:space="0" w:color="auto"/>
              <w:bottom w:val="single" w:sz="6" w:space="0" w:color="auto"/>
              <w:right w:val="single" w:sz="6" w:space="0" w:color="auto"/>
            </w:tcBorders>
            <w:shd w:val="clear" w:color="auto" w:fill="auto"/>
            <w:hideMark/>
          </w:tcPr>
          <w:p w14:paraId="090C8AF4" w14:textId="77777777" w:rsidR="00294CFB" w:rsidRPr="001E47DF" w:rsidRDefault="00294CFB" w:rsidP="00294CFB">
            <w:pPr>
              <w:rPr>
                <w:rFonts w:eastAsia="Calibri" w:cs="Arial"/>
                <w:szCs w:val="22"/>
                <w:lang w:eastAsia="en-US"/>
              </w:rPr>
            </w:pPr>
            <w:r w:rsidRPr="001E47DF">
              <w:rPr>
                <w:rFonts w:eastAsia="Calibri" w:cs="Arial"/>
                <w:szCs w:val="22"/>
                <w:lang w:eastAsia="en-US"/>
              </w:rPr>
              <w:t>6 </w:t>
            </w:r>
          </w:p>
        </w:tc>
      </w:tr>
      <w:tr w:rsidR="00294CFB" w:rsidRPr="001E47DF" w14:paraId="4086D89B" w14:textId="77777777" w:rsidTr="00294CFB">
        <w:trPr>
          <w:trHeight w:val="300"/>
        </w:trPr>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21C03C6E" w14:textId="77777777" w:rsidR="00294CFB" w:rsidRPr="001E47DF" w:rsidRDefault="00294CFB" w:rsidP="00294CFB">
            <w:pPr>
              <w:rPr>
                <w:rFonts w:eastAsia="Calibri" w:cs="Arial"/>
                <w:szCs w:val="22"/>
                <w:lang w:eastAsia="en-US"/>
              </w:rPr>
            </w:pPr>
            <w:r w:rsidRPr="001E47DF">
              <w:rPr>
                <w:rFonts w:eastAsia="Calibri" w:cs="Arial"/>
                <w:szCs w:val="22"/>
                <w:lang w:eastAsia="en-US"/>
              </w:rPr>
              <w:lastRenderedPageBreak/>
              <w:t>11 </w:t>
            </w:r>
          </w:p>
        </w:tc>
        <w:tc>
          <w:tcPr>
            <w:tcW w:w="5940" w:type="dxa"/>
            <w:tcBorders>
              <w:top w:val="single" w:sz="6" w:space="0" w:color="auto"/>
              <w:left w:val="single" w:sz="6" w:space="0" w:color="auto"/>
              <w:bottom w:val="single" w:sz="6" w:space="0" w:color="auto"/>
              <w:right w:val="single" w:sz="6" w:space="0" w:color="auto"/>
            </w:tcBorders>
            <w:shd w:val="clear" w:color="auto" w:fill="auto"/>
            <w:hideMark/>
          </w:tcPr>
          <w:p w14:paraId="66DB1390" w14:textId="77777777" w:rsidR="00294CFB" w:rsidRPr="001E47DF" w:rsidRDefault="00294CFB" w:rsidP="00294CFB">
            <w:pPr>
              <w:rPr>
                <w:rFonts w:eastAsia="Calibri" w:cs="Arial"/>
                <w:szCs w:val="22"/>
                <w:lang w:eastAsia="en-US"/>
              </w:rPr>
            </w:pPr>
            <w:r w:rsidRPr="001E47DF">
              <w:rPr>
                <w:rFonts w:eastAsia="Calibri" w:cs="Arial"/>
                <w:szCs w:val="22"/>
                <w:lang w:eastAsia="en-US"/>
              </w:rPr>
              <w:t>Grupa polaczeń  </w:t>
            </w:r>
          </w:p>
        </w:tc>
        <w:tc>
          <w:tcPr>
            <w:tcW w:w="1575" w:type="dxa"/>
            <w:tcBorders>
              <w:top w:val="single" w:sz="6" w:space="0" w:color="auto"/>
              <w:left w:val="single" w:sz="6" w:space="0" w:color="auto"/>
              <w:bottom w:val="single" w:sz="6" w:space="0" w:color="auto"/>
              <w:right w:val="single" w:sz="6" w:space="0" w:color="auto"/>
            </w:tcBorders>
            <w:shd w:val="clear" w:color="auto" w:fill="auto"/>
            <w:hideMark/>
          </w:tcPr>
          <w:p w14:paraId="7D8A5FB7" w14:textId="77777777" w:rsidR="00294CFB" w:rsidRPr="001E47DF" w:rsidRDefault="00294CFB" w:rsidP="00294CFB">
            <w:pPr>
              <w:rPr>
                <w:rFonts w:eastAsia="Calibri" w:cs="Arial"/>
                <w:szCs w:val="22"/>
                <w:lang w:eastAsia="en-US"/>
              </w:rPr>
            </w:pPr>
            <w:r w:rsidRPr="001E47DF">
              <w:rPr>
                <w:rFonts w:eastAsia="Calibri" w:cs="Arial"/>
                <w:szCs w:val="22"/>
                <w:lang w:eastAsia="en-US"/>
              </w:rPr>
              <w:t>Dyn5 </w:t>
            </w:r>
          </w:p>
        </w:tc>
      </w:tr>
      <w:tr w:rsidR="00294CFB" w:rsidRPr="001E47DF" w14:paraId="5816981F" w14:textId="77777777" w:rsidTr="00294CFB">
        <w:trPr>
          <w:trHeight w:val="300"/>
        </w:trPr>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10308628" w14:textId="77777777" w:rsidR="00294CFB" w:rsidRPr="001E47DF" w:rsidRDefault="00294CFB" w:rsidP="00294CFB">
            <w:pPr>
              <w:rPr>
                <w:rFonts w:eastAsia="Calibri" w:cs="Arial"/>
                <w:szCs w:val="22"/>
                <w:lang w:eastAsia="en-US"/>
              </w:rPr>
            </w:pPr>
            <w:r w:rsidRPr="001E47DF">
              <w:rPr>
                <w:rFonts w:eastAsia="Calibri" w:cs="Arial"/>
                <w:szCs w:val="22"/>
                <w:lang w:eastAsia="en-US"/>
              </w:rPr>
              <w:t>12 </w:t>
            </w:r>
          </w:p>
        </w:tc>
        <w:tc>
          <w:tcPr>
            <w:tcW w:w="5940" w:type="dxa"/>
            <w:tcBorders>
              <w:top w:val="single" w:sz="6" w:space="0" w:color="auto"/>
              <w:left w:val="single" w:sz="6" w:space="0" w:color="auto"/>
              <w:bottom w:val="single" w:sz="6" w:space="0" w:color="auto"/>
              <w:right w:val="single" w:sz="6" w:space="0" w:color="auto"/>
            </w:tcBorders>
            <w:shd w:val="clear" w:color="auto" w:fill="auto"/>
            <w:hideMark/>
          </w:tcPr>
          <w:p w14:paraId="309769D3" w14:textId="77777777" w:rsidR="00294CFB" w:rsidRPr="001E47DF" w:rsidRDefault="00294CFB" w:rsidP="00294CFB">
            <w:pPr>
              <w:rPr>
                <w:rFonts w:eastAsia="Calibri" w:cs="Arial"/>
                <w:szCs w:val="22"/>
                <w:lang w:eastAsia="en-US"/>
              </w:rPr>
            </w:pPr>
            <w:r w:rsidRPr="001E47DF">
              <w:rPr>
                <w:rFonts w:eastAsia="Calibri" w:cs="Arial"/>
                <w:szCs w:val="22"/>
                <w:lang w:eastAsia="en-US"/>
              </w:rPr>
              <w:t>Ekran elektrostatyczny miedzy uzwojeniami </w:t>
            </w:r>
          </w:p>
        </w:tc>
        <w:tc>
          <w:tcPr>
            <w:tcW w:w="1575" w:type="dxa"/>
            <w:tcBorders>
              <w:top w:val="single" w:sz="6" w:space="0" w:color="auto"/>
              <w:left w:val="single" w:sz="6" w:space="0" w:color="auto"/>
              <w:bottom w:val="single" w:sz="6" w:space="0" w:color="auto"/>
              <w:right w:val="single" w:sz="6" w:space="0" w:color="auto"/>
            </w:tcBorders>
            <w:shd w:val="clear" w:color="auto" w:fill="auto"/>
            <w:hideMark/>
          </w:tcPr>
          <w:p w14:paraId="3BC38D75" w14:textId="77777777" w:rsidR="00294CFB" w:rsidRPr="001E47DF" w:rsidRDefault="00294CFB" w:rsidP="00294CFB">
            <w:pPr>
              <w:rPr>
                <w:rFonts w:eastAsia="Calibri" w:cs="Arial"/>
                <w:szCs w:val="22"/>
                <w:lang w:eastAsia="en-US"/>
              </w:rPr>
            </w:pPr>
            <w:r w:rsidRPr="001E47DF">
              <w:rPr>
                <w:rFonts w:eastAsia="Calibri" w:cs="Arial"/>
                <w:szCs w:val="22"/>
                <w:lang w:eastAsia="en-US"/>
              </w:rPr>
              <w:t>GN/DN </w:t>
            </w:r>
          </w:p>
        </w:tc>
      </w:tr>
      <w:tr w:rsidR="00294CFB" w:rsidRPr="001E47DF" w14:paraId="5D4B1C6A" w14:textId="77777777" w:rsidTr="00294CFB">
        <w:trPr>
          <w:trHeight w:val="300"/>
        </w:trPr>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75D6B633" w14:textId="77777777" w:rsidR="00294CFB" w:rsidRPr="001E47DF" w:rsidRDefault="00294CFB" w:rsidP="00294CFB">
            <w:pPr>
              <w:rPr>
                <w:rFonts w:eastAsia="Calibri" w:cs="Arial"/>
                <w:szCs w:val="22"/>
                <w:lang w:eastAsia="en-US"/>
              </w:rPr>
            </w:pPr>
            <w:r w:rsidRPr="001E47DF">
              <w:rPr>
                <w:rFonts w:eastAsia="Calibri" w:cs="Arial"/>
                <w:szCs w:val="22"/>
                <w:lang w:eastAsia="en-US"/>
              </w:rPr>
              <w:t>13 </w:t>
            </w:r>
          </w:p>
        </w:tc>
        <w:tc>
          <w:tcPr>
            <w:tcW w:w="5940" w:type="dxa"/>
            <w:tcBorders>
              <w:top w:val="single" w:sz="6" w:space="0" w:color="auto"/>
              <w:left w:val="single" w:sz="6" w:space="0" w:color="auto"/>
              <w:bottom w:val="single" w:sz="6" w:space="0" w:color="auto"/>
              <w:right w:val="single" w:sz="6" w:space="0" w:color="auto"/>
            </w:tcBorders>
            <w:shd w:val="clear" w:color="auto" w:fill="auto"/>
            <w:hideMark/>
          </w:tcPr>
          <w:p w14:paraId="4918B3AB" w14:textId="77777777" w:rsidR="00294CFB" w:rsidRPr="001E47DF" w:rsidRDefault="00294CFB" w:rsidP="00294CFB">
            <w:pPr>
              <w:rPr>
                <w:rFonts w:eastAsia="Calibri" w:cs="Arial"/>
                <w:szCs w:val="22"/>
                <w:lang w:eastAsia="en-US"/>
              </w:rPr>
            </w:pPr>
            <w:r w:rsidRPr="001E47DF">
              <w:rPr>
                <w:rFonts w:eastAsia="Calibri" w:cs="Arial"/>
                <w:szCs w:val="22"/>
                <w:lang w:eastAsia="en-US"/>
              </w:rPr>
              <w:t xml:space="preserve"> THD-U </w:t>
            </w:r>
            <w:proofErr w:type="spellStart"/>
            <w:r w:rsidRPr="001E47DF">
              <w:rPr>
                <w:rFonts w:eastAsia="Calibri" w:cs="Arial"/>
                <w:szCs w:val="22"/>
                <w:lang w:eastAsia="en-US"/>
              </w:rPr>
              <w:t>wsp.odkształcenia</w:t>
            </w:r>
            <w:proofErr w:type="spellEnd"/>
            <w:r w:rsidRPr="001E47DF">
              <w:rPr>
                <w:rFonts w:eastAsia="Calibri" w:cs="Arial"/>
                <w:szCs w:val="22"/>
                <w:lang w:eastAsia="en-US"/>
              </w:rPr>
              <w:t xml:space="preserve"> wyższymi harmonicznymi napięcia % </w:t>
            </w:r>
          </w:p>
        </w:tc>
        <w:tc>
          <w:tcPr>
            <w:tcW w:w="1575" w:type="dxa"/>
            <w:tcBorders>
              <w:top w:val="single" w:sz="6" w:space="0" w:color="auto"/>
              <w:left w:val="single" w:sz="6" w:space="0" w:color="auto"/>
              <w:bottom w:val="single" w:sz="6" w:space="0" w:color="auto"/>
              <w:right w:val="single" w:sz="6" w:space="0" w:color="auto"/>
            </w:tcBorders>
            <w:shd w:val="clear" w:color="auto" w:fill="auto"/>
            <w:hideMark/>
          </w:tcPr>
          <w:p w14:paraId="53B18BC0" w14:textId="77777777" w:rsidR="00294CFB" w:rsidRPr="001E47DF" w:rsidRDefault="00294CFB" w:rsidP="00294CFB">
            <w:pPr>
              <w:rPr>
                <w:rFonts w:eastAsia="Calibri" w:cs="Arial"/>
                <w:szCs w:val="22"/>
                <w:lang w:eastAsia="en-US"/>
              </w:rPr>
            </w:pPr>
            <w:r w:rsidRPr="001E47DF">
              <w:rPr>
                <w:rFonts w:eastAsia="Calibri" w:cs="Arial"/>
                <w:szCs w:val="22"/>
                <w:lang w:eastAsia="en-US"/>
              </w:rPr>
              <w:t>&lt;5,5 </w:t>
            </w:r>
          </w:p>
        </w:tc>
      </w:tr>
      <w:tr w:rsidR="00294CFB" w:rsidRPr="001E47DF" w14:paraId="0A1EA347" w14:textId="77777777" w:rsidTr="00294CFB">
        <w:trPr>
          <w:trHeight w:val="300"/>
        </w:trPr>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258DFC48" w14:textId="77777777" w:rsidR="00294CFB" w:rsidRPr="001E47DF" w:rsidRDefault="00294CFB" w:rsidP="00294CFB">
            <w:pPr>
              <w:rPr>
                <w:rFonts w:eastAsia="Calibri" w:cs="Arial"/>
                <w:szCs w:val="22"/>
                <w:lang w:eastAsia="en-US"/>
              </w:rPr>
            </w:pPr>
            <w:r w:rsidRPr="001E47DF">
              <w:rPr>
                <w:rFonts w:eastAsia="Calibri" w:cs="Arial"/>
                <w:szCs w:val="22"/>
                <w:lang w:eastAsia="en-US"/>
              </w:rPr>
              <w:t>14 </w:t>
            </w:r>
          </w:p>
        </w:tc>
        <w:tc>
          <w:tcPr>
            <w:tcW w:w="5940" w:type="dxa"/>
            <w:tcBorders>
              <w:top w:val="single" w:sz="6" w:space="0" w:color="auto"/>
              <w:left w:val="single" w:sz="6" w:space="0" w:color="auto"/>
              <w:bottom w:val="single" w:sz="6" w:space="0" w:color="auto"/>
              <w:right w:val="single" w:sz="6" w:space="0" w:color="auto"/>
            </w:tcBorders>
            <w:shd w:val="clear" w:color="auto" w:fill="auto"/>
            <w:hideMark/>
          </w:tcPr>
          <w:p w14:paraId="53140D9A" w14:textId="77777777" w:rsidR="00294CFB" w:rsidRPr="001E47DF" w:rsidRDefault="00294CFB" w:rsidP="00294CFB">
            <w:pPr>
              <w:rPr>
                <w:rFonts w:eastAsia="Calibri" w:cs="Arial"/>
                <w:szCs w:val="22"/>
                <w:lang w:eastAsia="en-US"/>
              </w:rPr>
            </w:pPr>
            <w:r w:rsidRPr="001E47DF">
              <w:rPr>
                <w:rFonts w:eastAsia="Calibri" w:cs="Arial"/>
                <w:szCs w:val="22"/>
                <w:lang w:eastAsia="en-US"/>
              </w:rPr>
              <w:t>THD-I, odkształcenia wyższymi harmonicznymi prądu % </w:t>
            </w:r>
          </w:p>
        </w:tc>
        <w:tc>
          <w:tcPr>
            <w:tcW w:w="1575" w:type="dxa"/>
            <w:tcBorders>
              <w:top w:val="single" w:sz="6" w:space="0" w:color="auto"/>
              <w:left w:val="single" w:sz="6" w:space="0" w:color="auto"/>
              <w:bottom w:val="single" w:sz="6" w:space="0" w:color="auto"/>
              <w:right w:val="single" w:sz="6" w:space="0" w:color="auto"/>
            </w:tcBorders>
            <w:shd w:val="clear" w:color="auto" w:fill="auto"/>
            <w:hideMark/>
          </w:tcPr>
          <w:p w14:paraId="435AB6AB" w14:textId="77777777" w:rsidR="00294CFB" w:rsidRPr="001E47DF" w:rsidRDefault="00294CFB" w:rsidP="00294CFB">
            <w:pPr>
              <w:rPr>
                <w:rFonts w:eastAsia="Calibri" w:cs="Arial"/>
                <w:szCs w:val="22"/>
                <w:lang w:eastAsia="en-US"/>
              </w:rPr>
            </w:pPr>
            <w:r w:rsidRPr="001E47DF">
              <w:rPr>
                <w:rFonts w:eastAsia="Calibri" w:cs="Arial"/>
                <w:szCs w:val="22"/>
                <w:lang w:eastAsia="en-US"/>
              </w:rPr>
              <w:t>&lt;10 </w:t>
            </w:r>
          </w:p>
        </w:tc>
      </w:tr>
      <w:tr w:rsidR="00294CFB" w:rsidRPr="001E47DF" w14:paraId="25116141" w14:textId="77777777" w:rsidTr="00294CFB">
        <w:trPr>
          <w:trHeight w:val="300"/>
        </w:trPr>
        <w:tc>
          <w:tcPr>
            <w:tcW w:w="705" w:type="dxa"/>
            <w:tcBorders>
              <w:top w:val="single" w:sz="6" w:space="0" w:color="auto"/>
              <w:left w:val="single" w:sz="6" w:space="0" w:color="auto"/>
              <w:bottom w:val="single" w:sz="6" w:space="0" w:color="auto"/>
              <w:right w:val="single" w:sz="6" w:space="0" w:color="auto"/>
            </w:tcBorders>
            <w:shd w:val="clear" w:color="auto" w:fill="auto"/>
            <w:hideMark/>
          </w:tcPr>
          <w:p w14:paraId="546A9683" w14:textId="77777777" w:rsidR="00294CFB" w:rsidRPr="001E47DF" w:rsidRDefault="00294CFB" w:rsidP="00294CFB">
            <w:pPr>
              <w:rPr>
                <w:rFonts w:eastAsia="Calibri" w:cs="Arial"/>
                <w:szCs w:val="22"/>
                <w:lang w:eastAsia="en-US"/>
              </w:rPr>
            </w:pPr>
            <w:r w:rsidRPr="001E47DF">
              <w:rPr>
                <w:rFonts w:eastAsia="Calibri" w:cs="Arial"/>
                <w:szCs w:val="22"/>
                <w:lang w:eastAsia="en-US"/>
              </w:rPr>
              <w:t>15 </w:t>
            </w:r>
          </w:p>
        </w:tc>
        <w:tc>
          <w:tcPr>
            <w:tcW w:w="5940" w:type="dxa"/>
            <w:tcBorders>
              <w:top w:val="single" w:sz="6" w:space="0" w:color="auto"/>
              <w:left w:val="single" w:sz="6" w:space="0" w:color="auto"/>
              <w:bottom w:val="single" w:sz="6" w:space="0" w:color="auto"/>
              <w:right w:val="single" w:sz="6" w:space="0" w:color="auto"/>
            </w:tcBorders>
            <w:shd w:val="clear" w:color="auto" w:fill="auto"/>
            <w:hideMark/>
          </w:tcPr>
          <w:p w14:paraId="181CF084" w14:textId="77777777" w:rsidR="00294CFB" w:rsidRPr="001E47DF" w:rsidRDefault="00294CFB" w:rsidP="00294CFB">
            <w:pPr>
              <w:rPr>
                <w:rFonts w:eastAsia="Calibri" w:cs="Arial"/>
                <w:szCs w:val="22"/>
                <w:lang w:eastAsia="en-US"/>
              </w:rPr>
            </w:pPr>
            <w:r w:rsidRPr="001E47DF">
              <w:rPr>
                <w:rFonts w:eastAsia="Calibri" w:cs="Arial"/>
                <w:szCs w:val="22"/>
                <w:lang w:eastAsia="en-US"/>
              </w:rPr>
              <w:t>Liczba transformatorów </w:t>
            </w:r>
          </w:p>
        </w:tc>
        <w:tc>
          <w:tcPr>
            <w:tcW w:w="1575" w:type="dxa"/>
            <w:tcBorders>
              <w:top w:val="single" w:sz="6" w:space="0" w:color="auto"/>
              <w:left w:val="single" w:sz="6" w:space="0" w:color="auto"/>
              <w:bottom w:val="single" w:sz="6" w:space="0" w:color="auto"/>
              <w:right w:val="single" w:sz="6" w:space="0" w:color="auto"/>
            </w:tcBorders>
            <w:shd w:val="clear" w:color="auto" w:fill="auto"/>
            <w:hideMark/>
          </w:tcPr>
          <w:p w14:paraId="2943B206" w14:textId="77777777" w:rsidR="00294CFB" w:rsidRPr="001E47DF" w:rsidRDefault="00294CFB" w:rsidP="00294CFB">
            <w:pPr>
              <w:rPr>
                <w:rFonts w:eastAsia="Calibri" w:cs="Arial"/>
                <w:szCs w:val="22"/>
                <w:lang w:eastAsia="en-US"/>
              </w:rPr>
            </w:pPr>
            <w:r w:rsidRPr="001E47DF">
              <w:rPr>
                <w:rFonts w:eastAsia="Calibri" w:cs="Arial"/>
                <w:szCs w:val="22"/>
                <w:lang w:eastAsia="en-US"/>
              </w:rPr>
              <w:t>2 </w:t>
            </w:r>
          </w:p>
        </w:tc>
      </w:tr>
    </w:tbl>
    <w:p w14:paraId="0D41549B" w14:textId="77777777" w:rsidR="00294CFB" w:rsidRPr="001E47DF" w:rsidRDefault="00294CFB" w:rsidP="43A00A3A">
      <w:pPr>
        <w:rPr>
          <w:rFonts w:eastAsia="Calibri" w:cs="Arial"/>
          <w:szCs w:val="22"/>
          <w:lang w:eastAsia="en-US"/>
        </w:rPr>
      </w:pPr>
    </w:p>
    <w:p w14:paraId="0000A360" w14:textId="789DF808" w:rsidR="00565E77" w:rsidRPr="001E47DF" w:rsidRDefault="00565E77" w:rsidP="00493233">
      <w:pPr>
        <w:ind w:firstLine="142"/>
        <w:rPr>
          <w:rFonts w:eastAsia="Calibri" w:cs="Arial"/>
          <w:szCs w:val="22"/>
          <w:lang w:eastAsia="en-US"/>
        </w:rPr>
      </w:pPr>
      <w:r w:rsidRPr="001E47DF">
        <w:rPr>
          <w:rFonts w:eastAsia="Calibri" w:cs="Arial"/>
          <w:szCs w:val="22"/>
          <w:lang w:eastAsia="en-US"/>
        </w:rPr>
        <w:t>Transformatory powinny być wyposażone w:  </w:t>
      </w:r>
    </w:p>
    <w:p w14:paraId="33884A81" w14:textId="77777777" w:rsidR="00565E77" w:rsidRPr="001E47DF" w:rsidRDefault="00565E77" w:rsidP="0005641F">
      <w:pPr>
        <w:pStyle w:val="Akapitzlist"/>
        <w:numPr>
          <w:ilvl w:val="0"/>
          <w:numId w:val="137"/>
        </w:numPr>
        <w:rPr>
          <w:rFonts w:cs="Arial"/>
        </w:rPr>
      </w:pPr>
      <w:r w:rsidRPr="00436AC3">
        <w:rPr>
          <w:rFonts w:cs="Arial"/>
        </w:rPr>
        <w:t xml:space="preserve">zabezpieczenie termiczne: czujniki PT 100 w każdej </w:t>
      </w:r>
      <w:r w:rsidRPr="001E47DF">
        <w:rPr>
          <w:rFonts w:cs="Arial"/>
        </w:rPr>
        <w:t>fazie. </w:t>
      </w:r>
    </w:p>
    <w:p w14:paraId="0E9F0C49" w14:textId="77777777" w:rsidR="00565E77" w:rsidRPr="001E47DF" w:rsidRDefault="00565E77" w:rsidP="0005641F">
      <w:pPr>
        <w:pStyle w:val="Akapitzlist"/>
        <w:numPr>
          <w:ilvl w:val="0"/>
          <w:numId w:val="137"/>
        </w:numPr>
        <w:rPr>
          <w:rFonts w:cs="Arial"/>
        </w:rPr>
      </w:pPr>
      <w:r w:rsidRPr="00436AC3">
        <w:rPr>
          <w:rFonts w:cs="Arial"/>
        </w:rPr>
        <w:t>układ kontroli i sygnalizacji temperatury, I stopień sygnalizacja ostrzegawcza, drugi stopień na wyłączenie. </w:t>
      </w:r>
    </w:p>
    <w:p w14:paraId="06A7107C" w14:textId="77777777" w:rsidR="00565E77" w:rsidRPr="001E47DF" w:rsidRDefault="00565E77" w:rsidP="0005641F">
      <w:pPr>
        <w:pStyle w:val="Akapitzlist"/>
        <w:numPr>
          <w:ilvl w:val="0"/>
          <w:numId w:val="137"/>
        </w:numPr>
        <w:rPr>
          <w:rFonts w:cs="Arial"/>
        </w:rPr>
      </w:pPr>
      <w:r w:rsidRPr="00436AC3">
        <w:rPr>
          <w:rFonts w:cs="Arial"/>
        </w:rPr>
        <w:t xml:space="preserve">ochronę przeciwprzepięciową, ograniczniki wpięte przy </w:t>
      </w:r>
      <w:proofErr w:type="spellStart"/>
      <w:r w:rsidRPr="00436AC3">
        <w:rPr>
          <w:rFonts w:cs="Arial"/>
        </w:rPr>
        <w:t>trafo</w:t>
      </w:r>
      <w:proofErr w:type="spellEnd"/>
      <w:r w:rsidRPr="00436AC3">
        <w:rPr>
          <w:rFonts w:cs="Arial"/>
        </w:rPr>
        <w:t>.  </w:t>
      </w:r>
    </w:p>
    <w:p w14:paraId="52300EDB" w14:textId="77777777" w:rsidR="00565E77" w:rsidRPr="001E47DF" w:rsidRDefault="00565E77" w:rsidP="0005641F">
      <w:pPr>
        <w:pStyle w:val="Akapitzlist"/>
        <w:numPr>
          <w:ilvl w:val="0"/>
          <w:numId w:val="137"/>
        </w:numPr>
        <w:rPr>
          <w:rFonts w:cs="Arial"/>
        </w:rPr>
      </w:pPr>
      <w:r w:rsidRPr="00436AC3">
        <w:rPr>
          <w:rFonts w:cs="Arial"/>
        </w:rPr>
        <w:t>aktywną wentylację transformatora/ komory transformatora. </w:t>
      </w:r>
    </w:p>
    <w:p w14:paraId="18B6CF0A" w14:textId="77777777" w:rsidR="00565E77" w:rsidRPr="001E47DF" w:rsidRDefault="00565E77" w:rsidP="0005641F">
      <w:pPr>
        <w:pStyle w:val="Akapitzlist"/>
        <w:numPr>
          <w:ilvl w:val="0"/>
          <w:numId w:val="137"/>
        </w:numPr>
        <w:rPr>
          <w:rFonts w:cs="Arial"/>
        </w:rPr>
      </w:pPr>
      <w:r w:rsidRPr="00436AC3">
        <w:rPr>
          <w:rFonts w:cs="Arial"/>
        </w:rPr>
        <w:t>podwozie z kolami do przesuwania. </w:t>
      </w:r>
    </w:p>
    <w:p w14:paraId="38316031" w14:textId="77777777" w:rsidR="00565E77" w:rsidRPr="001E47DF" w:rsidRDefault="00565E77" w:rsidP="0005641F">
      <w:pPr>
        <w:pStyle w:val="Akapitzlist"/>
        <w:numPr>
          <w:ilvl w:val="0"/>
          <w:numId w:val="137"/>
        </w:numPr>
        <w:rPr>
          <w:rFonts w:cs="Arial"/>
        </w:rPr>
      </w:pPr>
      <w:r w:rsidRPr="00436AC3">
        <w:rPr>
          <w:rFonts w:cs="Arial"/>
        </w:rPr>
        <w:t>ucho do podnoszenia transformatora. </w:t>
      </w:r>
    </w:p>
    <w:p w14:paraId="5943FC0F" w14:textId="77777777" w:rsidR="00565E77" w:rsidRPr="001E47DF" w:rsidRDefault="00565E77" w:rsidP="0005641F">
      <w:pPr>
        <w:pStyle w:val="Akapitzlist"/>
        <w:numPr>
          <w:ilvl w:val="0"/>
          <w:numId w:val="137"/>
        </w:numPr>
        <w:rPr>
          <w:rFonts w:cs="Arial"/>
        </w:rPr>
      </w:pPr>
      <w:r w:rsidRPr="00436AC3">
        <w:rPr>
          <w:rFonts w:cs="Arial"/>
        </w:rPr>
        <w:t>zaciski do montażu uziemiaczy przenośnych. </w:t>
      </w:r>
    </w:p>
    <w:p w14:paraId="2029B780" w14:textId="77777777" w:rsidR="00565E77" w:rsidRPr="001E47DF" w:rsidRDefault="00565E77" w:rsidP="0005641F">
      <w:pPr>
        <w:pStyle w:val="Akapitzlist"/>
        <w:numPr>
          <w:ilvl w:val="0"/>
          <w:numId w:val="137"/>
        </w:numPr>
        <w:rPr>
          <w:rFonts w:cs="Arial"/>
        </w:rPr>
      </w:pPr>
      <w:r w:rsidRPr="00436AC3">
        <w:rPr>
          <w:rFonts w:cs="Arial"/>
        </w:rPr>
        <w:t>śruby uziemiające 2 sztuki. </w:t>
      </w:r>
    </w:p>
    <w:p w14:paraId="7B715A20" w14:textId="77777777" w:rsidR="00565E77" w:rsidRPr="001E47DF" w:rsidRDefault="00565E77" w:rsidP="0005641F">
      <w:pPr>
        <w:pStyle w:val="Akapitzlist"/>
        <w:numPr>
          <w:ilvl w:val="0"/>
          <w:numId w:val="137"/>
        </w:numPr>
        <w:rPr>
          <w:rFonts w:cs="Arial"/>
        </w:rPr>
      </w:pPr>
      <w:r w:rsidRPr="00436AC3">
        <w:rPr>
          <w:rFonts w:cs="Arial"/>
        </w:rPr>
        <w:t>wyposażone w wyłączniki awaryjne. </w:t>
      </w:r>
    </w:p>
    <w:p w14:paraId="558D6751" w14:textId="021B87FB" w:rsidR="00565E77" w:rsidRPr="001E47DF" w:rsidRDefault="00565E77" w:rsidP="00764128">
      <w:pPr>
        <w:ind w:firstLine="142"/>
        <w:rPr>
          <w:rFonts w:eastAsia="Calibri" w:cs="Arial"/>
          <w:szCs w:val="22"/>
          <w:lang w:eastAsia="en-US"/>
        </w:rPr>
      </w:pPr>
      <w:r w:rsidRPr="001E47DF">
        <w:rPr>
          <w:rFonts w:eastAsia="Calibri" w:cs="Arial"/>
          <w:szCs w:val="22"/>
          <w:lang w:eastAsia="en-US"/>
        </w:rPr>
        <w:t>Transformatory muszą posiadać: </w:t>
      </w:r>
    </w:p>
    <w:p w14:paraId="2CC174C8" w14:textId="77777777" w:rsidR="00565E77" w:rsidRPr="001E47DF" w:rsidRDefault="00565E77" w:rsidP="0005641F">
      <w:pPr>
        <w:pStyle w:val="Akapitzlist"/>
        <w:numPr>
          <w:ilvl w:val="0"/>
          <w:numId w:val="138"/>
        </w:numPr>
        <w:rPr>
          <w:rFonts w:cs="Arial"/>
        </w:rPr>
      </w:pPr>
      <w:r w:rsidRPr="00436AC3">
        <w:rPr>
          <w:rFonts w:cs="Arial"/>
        </w:rPr>
        <w:t>dopuszczenie do pracy w systemach elektroenergetycznych. </w:t>
      </w:r>
    </w:p>
    <w:p w14:paraId="14A9D4C8" w14:textId="77777777" w:rsidR="00565E77" w:rsidRPr="001E47DF" w:rsidRDefault="00565E77" w:rsidP="0005641F">
      <w:pPr>
        <w:pStyle w:val="Akapitzlist"/>
        <w:numPr>
          <w:ilvl w:val="0"/>
          <w:numId w:val="138"/>
        </w:numPr>
        <w:rPr>
          <w:rFonts w:cs="Arial"/>
        </w:rPr>
      </w:pPr>
      <w:r w:rsidRPr="00436AC3">
        <w:rPr>
          <w:rFonts w:cs="Arial"/>
        </w:rPr>
        <w:t>certyfikat testów z przeprowadzonych badań transformatora. </w:t>
      </w:r>
    </w:p>
    <w:p w14:paraId="5254B201" w14:textId="77777777" w:rsidR="00565E77" w:rsidRPr="001E47DF" w:rsidRDefault="00565E77" w:rsidP="0005641F">
      <w:pPr>
        <w:pStyle w:val="Akapitzlist"/>
        <w:numPr>
          <w:ilvl w:val="0"/>
          <w:numId w:val="138"/>
        </w:numPr>
        <w:rPr>
          <w:rFonts w:cs="Arial"/>
        </w:rPr>
      </w:pPr>
      <w:r w:rsidRPr="00436AC3">
        <w:rPr>
          <w:rFonts w:cs="Arial"/>
        </w:rPr>
        <w:t>certyfikat zgodności, </w:t>
      </w:r>
    </w:p>
    <w:p w14:paraId="163DB6CB" w14:textId="77777777" w:rsidR="00565E77" w:rsidRPr="001E47DF" w:rsidRDefault="00565E77" w:rsidP="0005641F">
      <w:pPr>
        <w:pStyle w:val="Akapitzlist"/>
        <w:numPr>
          <w:ilvl w:val="0"/>
          <w:numId w:val="138"/>
        </w:numPr>
        <w:rPr>
          <w:rFonts w:cs="Arial"/>
        </w:rPr>
      </w:pPr>
      <w:r w:rsidRPr="00436AC3">
        <w:rPr>
          <w:rFonts w:cs="Arial"/>
        </w:rPr>
        <w:t>deklaracje zgodności WE. </w:t>
      </w:r>
    </w:p>
    <w:p w14:paraId="169B6C7C" w14:textId="7E6C75C5" w:rsidR="00390F51" w:rsidRPr="00C67DBF" w:rsidRDefault="4FF3C074" w:rsidP="0005641F">
      <w:pPr>
        <w:pStyle w:val="Nagwek3"/>
        <w:numPr>
          <w:ilvl w:val="2"/>
          <w:numId w:val="131"/>
        </w:numPr>
        <w:ind w:left="426" w:hanging="360"/>
        <w:rPr>
          <w:rFonts w:cs="Arial"/>
          <w:b w:val="0"/>
          <w:szCs w:val="22"/>
        </w:rPr>
      </w:pPr>
      <w:r w:rsidRPr="00C67DBF">
        <w:rPr>
          <w:rFonts w:cs="Arial"/>
          <w:b w:val="0"/>
          <w:szCs w:val="22"/>
        </w:rPr>
        <w:t>Rozdzielnice 6kV</w:t>
      </w:r>
    </w:p>
    <w:p w14:paraId="5A376AB4" w14:textId="74695911" w:rsidR="002E7C41" w:rsidRPr="001E47DF" w:rsidRDefault="2F7E70BD" w:rsidP="00C67DBF">
      <w:pPr>
        <w:ind w:left="66"/>
        <w:rPr>
          <w:rFonts w:eastAsia="Calibri" w:cs="Arial"/>
          <w:lang w:eastAsia="en-US"/>
        </w:rPr>
      </w:pPr>
      <w:r w:rsidRPr="001E47DF">
        <w:rPr>
          <w:rFonts w:eastAsia="Calibri" w:cs="Arial"/>
          <w:lang w:eastAsia="en-US"/>
        </w:rPr>
        <w:t>Układ elektryczny zasilania</w:t>
      </w:r>
      <w:r w:rsidR="54C7ADEC" w:rsidRPr="001E47DF">
        <w:rPr>
          <w:rFonts w:eastAsia="Calibri" w:cs="Arial"/>
          <w:lang w:eastAsia="en-US"/>
        </w:rPr>
        <w:t xml:space="preserve"> stacji 6/0,4kV STB-3</w:t>
      </w:r>
      <w:r w:rsidRPr="001E47DF">
        <w:rPr>
          <w:rFonts w:eastAsia="Calibri" w:cs="Arial"/>
          <w:lang w:eastAsia="en-US"/>
        </w:rPr>
        <w:t xml:space="preserve">   wykonać z rozdzielnicy 6kV RO1A pole 21 i RO1B pole 20. Rozdzielnica zlokalizowana jest</w:t>
      </w:r>
      <w:r w:rsidR="6AC23841" w:rsidRPr="001E47DF">
        <w:rPr>
          <w:rFonts w:eastAsia="Calibri" w:cs="Arial"/>
          <w:lang w:eastAsia="en-US"/>
        </w:rPr>
        <w:t xml:space="preserve"> w budynku</w:t>
      </w:r>
      <w:r w:rsidRPr="001E47DF">
        <w:rPr>
          <w:rFonts w:eastAsia="Calibri" w:cs="Arial"/>
          <w:lang w:eastAsia="en-US"/>
        </w:rPr>
        <w:t xml:space="preserve"> RO1A/B w Budynku Głównym, Budynek Urządzeń Elektrycznych,</w:t>
      </w:r>
      <w:r w:rsidR="4C03922D" w:rsidRPr="001E47DF">
        <w:rPr>
          <w:rFonts w:eastAsia="Calibri" w:cs="Arial"/>
          <w:lang w:eastAsia="en-US"/>
        </w:rPr>
        <w:t xml:space="preserve"> </w:t>
      </w:r>
      <w:r w:rsidRPr="001E47DF">
        <w:rPr>
          <w:rFonts w:eastAsia="Calibri" w:cs="Arial"/>
          <w:lang w:eastAsia="en-US"/>
        </w:rPr>
        <w:t>Człon Ciepłowniczy nr 2, poziom -3,9m.</w:t>
      </w:r>
    </w:p>
    <w:p w14:paraId="7BEBD99F" w14:textId="1C1106A5" w:rsidR="005F2AC2" w:rsidRPr="001E47DF" w:rsidRDefault="10D4DF5F" w:rsidP="00C67DBF">
      <w:pPr>
        <w:ind w:firstLine="66"/>
        <w:rPr>
          <w:rFonts w:eastAsia="Calibri" w:cs="Arial"/>
          <w:lang w:eastAsia="en-US"/>
        </w:rPr>
      </w:pPr>
      <w:r w:rsidRPr="001E47DF">
        <w:rPr>
          <w:rFonts w:eastAsia="Calibri" w:cs="Arial"/>
          <w:lang w:eastAsia="en-US"/>
        </w:rPr>
        <w:t>W tym celu należy:</w:t>
      </w:r>
    </w:p>
    <w:p w14:paraId="2208AC30" w14:textId="3A638F7A" w:rsidR="005F2AC2" w:rsidRPr="001E47DF" w:rsidRDefault="61A34F40" w:rsidP="0005641F">
      <w:pPr>
        <w:numPr>
          <w:ilvl w:val="0"/>
          <w:numId w:val="77"/>
        </w:numPr>
        <w:rPr>
          <w:rFonts w:eastAsia="Calibri" w:cs="Arial"/>
          <w:lang w:eastAsia="en-US"/>
        </w:rPr>
      </w:pPr>
      <w:r w:rsidRPr="001E47DF">
        <w:rPr>
          <w:rFonts w:eastAsia="Calibri" w:cs="Arial"/>
          <w:lang w:eastAsia="en-US"/>
        </w:rPr>
        <w:t xml:space="preserve">Dostosować istniejące pola 6kV w rozdzielnicach RO1A (pole 21) i RO1B (pole 20) do nowego obciążenia. Pola są wyposażone w wyłączniki JM TRONIK VC, zabezpieczenia </w:t>
      </w:r>
      <w:r w:rsidRPr="001E47DF">
        <w:rPr>
          <w:rFonts w:eastAsia="Calibri" w:cs="Arial"/>
          <w:lang w:eastAsia="en-US"/>
        </w:rPr>
        <w:lastRenderedPageBreak/>
        <w:t>ZAZ 400 i są obszyte. Konieczne jest zakup i montaż przekładników prądowych, napięciowych</w:t>
      </w:r>
      <w:r w:rsidR="6AAE97DB" w:rsidRPr="001E47DF">
        <w:rPr>
          <w:rFonts w:eastAsia="Calibri" w:cs="Arial"/>
          <w:lang w:eastAsia="en-US"/>
        </w:rPr>
        <w:t>,</w:t>
      </w:r>
      <w:r w:rsidRPr="001E47DF">
        <w:rPr>
          <w:rFonts w:eastAsia="Calibri" w:cs="Arial"/>
          <w:lang w:eastAsia="en-US"/>
        </w:rPr>
        <w:t xml:space="preserve"> ziemnozwarciowych</w:t>
      </w:r>
      <w:r w:rsidR="3B87CE20" w:rsidRPr="001E47DF">
        <w:rPr>
          <w:rFonts w:eastAsia="Calibri" w:cs="Arial"/>
          <w:lang w:eastAsia="en-US"/>
        </w:rPr>
        <w:t xml:space="preserve"> oraz przetworników mocy</w:t>
      </w:r>
      <w:r w:rsidRPr="001E47DF">
        <w:rPr>
          <w:rFonts w:eastAsia="Calibri" w:cs="Arial"/>
          <w:lang w:eastAsia="en-US"/>
        </w:rPr>
        <w:t xml:space="preserve">. Należy wykonać głowice kablowe, wpięcie kabli zasilających oraz przystosowanie pola i zabezpieczeń do nowego obciążenia. Wykonanie prób i testów pola oraz wizualizacji i zdalnego sterowania z systemu DCS </w:t>
      </w:r>
      <w:proofErr w:type="spellStart"/>
      <w:r w:rsidRPr="001E47DF">
        <w:rPr>
          <w:rFonts w:eastAsia="Calibri" w:cs="Arial"/>
          <w:lang w:eastAsia="en-US"/>
        </w:rPr>
        <w:t>Ovation</w:t>
      </w:r>
      <w:proofErr w:type="spellEnd"/>
      <w:r w:rsidRPr="001E47DF">
        <w:rPr>
          <w:rFonts w:eastAsia="Calibri" w:cs="Arial"/>
          <w:lang w:eastAsia="en-US"/>
        </w:rPr>
        <w:t>.</w:t>
      </w:r>
    </w:p>
    <w:p w14:paraId="6CD20A9F" w14:textId="790ED14E" w:rsidR="005F2AC2" w:rsidRPr="001E47DF" w:rsidRDefault="10D4DF5F" w:rsidP="0005641F">
      <w:pPr>
        <w:numPr>
          <w:ilvl w:val="0"/>
          <w:numId w:val="77"/>
        </w:numPr>
        <w:rPr>
          <w:rFonts w:eastAsia="Calibri" w:cs="Arial"/>
          <w:lang w:eastAsia="en-US"/>
        </w:rPr>
      </w:pPr>
      <w:r w:rsidRPr="001E47DF">
        <w:rPr>
          <w:rFonts w:eastAsia="Calibri" w:cs="Arial"/>
          <w:lang w:eastAsia="en-US"/>
        </w:rPr>
        <w:t xml:space="preserve">Wykonać dwie nowe linie kablowe 6kV po istniejących trasach kablowych na odcinku od wskazanych rozdzielnic do projektowanej stacji transformatorowej 6/04kV. Należy wykonać niezbędne przepusty kablowe oraz dobudować nowe trasy kablowe w przypadku ich braku </w:t>
      </w:r>
      <w:r w:rsidR="000503E3" w:rsidRPr="001E47DF">
        <w:rPr>
          <w:rFonts w:eastAsia="Calibri" w:cs="Arial"/>
          <w:lang w:eastAsia="en-US"/>
        </w:rPr>
        <w:t xml:space="preserve">lub uszkodzonych istniejących tras kablowych  </w:t>
      </w:r>
      <w:r w:rsidRPr="001E47DF">
        <w:rPr>
          <w:rFonts w:eastAsia="Calibri" w:cs="Arial"/>
          <w:lang w:eastAsia="en-US"/>
        </w:rPr>
        <w:t>. Linie kablowe oraz przepusty kablowe należy zabezpieczyć certyfikowanym środkiem przeciwpożarowym. Linie kablowe oznaczyć zgodnie z ogólnie obowiązującymi zasadami.</w:t>
      </w:r>
    </w:p>
    <w:p w14:paraId="0C5EAE20" w14:textId="39B7C063" w:rsidR="00390F51" w:rsidRPr="001E47DF" w:rsidRDefault="5CB6EFC1" w:rsidP="0005641F">
      <w:pPr>
        <w:numPr>
          <w:ilvl w:val="0"/>
          <w:numId w:val="77"/>
        </w:numPr>
        <w:rPr>
          <w:rFonts w:eastAsia="Calibri" w:cs="Arial"/>
          <w:lang w:eastAsia="en-US"/>
        </w:rPr>
      </w:pPr>
      <w:r w:rsidRPr="001E47DF">
        <w:rPr>
          <w:rFonts w:cs="Arial"/>
        </w:rPr>
        <w:t>Wykonać sterowanie polami 6kV z systemu DCS</w:t>
      </w:r>
    </w:p>
    <w:p w14:paraId="15E3D518" w14:textId="77777777" w:rsidR="005F2AC2" w:rsidRPr="001E47DF" w:rsidRDefault="005F2AC2" w:rsidP="4AE20B9A">
      <w:pPr>
        <w:rPr>
          <w:rFonts w:eastAsia="Calibri" w:cs="Arial"/>
          <w:lang w:eastAsia="en-US"/>
        </w:rPr>
      </w:pPr>
    </w:p>
    <w:p w14:paraId="5D166EF0" w14:textId="77E4F35B" w:rsidR="005F3251" w:rsidRPr="00314BBC" w:rsidRDefault="00CD4384" w:rsidP="0005641F">
      <w:pPr>
        <w:pStyle w:val="Nagwek3"/>
        <w:numPr>
          <w:ilvl w:val="2"/>
          <w:numId w:val="131"/>
        </w:numPr>
        <w:ind w:left="426" w:hanging="360"/>
        <w:rPr>
          <w:rFonts w:cs="Arial"/>
          <w:b w:val="0"/>
          <w:szCs w:val="22"/>
        </w:rPr>
      </w:pPr>
      <w:r w:rsidRPr="00314BBC">
        <w:rPr>
          <w:rFonts w:cs="Arial"/>
          <w:b w:val="0"/>
          <w:szCs w:val="22"/>
        </w:rPr>
        <w:t>Rozdzielnice 0,4kV</w:t>
      </w:r>
    </w:p>
    <w:p w14:paraId="33A35424" w14:textId="77777777" w:rsidR="00493233" w:rsidRPr="00C67DBF" w:rsidRDefault="00493233" w:rsidP="00493233">
      <w:pPr>
        <w:pStyle w:val="Akapitzlist"/>
        <w:ind w:left="862"/>
      </w:pPr>
    </w:p>
    <w:p w14:paraId="0D2977F6" w14:textId="3ABD5475" w:rsidR="009E5CD0" w:rsidRPr="00314BBC" w:rsidRDefault="009E5CD0" w:rsidP="0005641F">
      <w:pPr>
        <w:pStyle w:val="Nagwek4"/>
        <w:numPr>
          <w:ilvl w:val="3"/>
          <w:numId w:val="131"/>
        </w:numPr>
        <w:ind w:left="567" w:hanging="360"/>
        <w:rPr>
          <w:rFonts w:cs="Arial"/>
          <w:b w:val="0"/>
          <w:color w:val="auto"/>
          <w:lang w:val="en-US"/>
        </w:rPr>
      </w:pPr>
      <w:proofErr w:type="spellStart"/>
      <w:r w:rsidRPr="00314BBC">
        <w:rPr>
          <w:rFonts w:cs="Arial"/>
          <w:b w:val="0"/>
          <w:color w:val="auto"/>
          <w:lang w:val="en-US"/>
        </w:rPr>
        <w:t>Główne</w:t>
      </w:r>
      <w:proofErr w:type="spellEnd"/>
      <w:r w:rsidRPr="00314BBC">
        <w:rPr>
          <w:rFonts w:cs="Arial"/>
          <w:b w:val="0"/>
          <w:color w:val="auto"/>
          <w:lang w:val="en-US"/>
        </w:rPr>
        <w:t xml:space="preserve"> </w:t>
      </w:r>
      <w:proofErr w:type="spellStart"/>
      <w:r w:rsidRPr="00314BBC">
        <w:rPr>
          <w:rFonts w:cs="Arial"/>
          <w:b w:val="0"/>
          <w:color w:val="auto"/>
          <w:lang w:val="en-US"/>
        </w:rPr>
        <w:t>rozdzielnice</w:t>
      </w:r>
      <w:proofErr w:type="spellEnd"/>
      <w:r w:rsidRPr="00314BBC">
        <w:rPr>
          <w:rFonts w:cs="Arial"/>
          <w:b w:val="0"/>
          <w:color w:val="auto"/>
          <w:lang w:val="en-US"/>
        </w:rPr>
        <w:t xml:space="preserve"> 0,4kV</w:t>
      </w:r>
    </w:p>
    <w:p w14:paraId="6516E866" w14:textId="47D33873" w:rsidR="009E5CD0" w:rsidRPr="008B1400" w:rsidRDefault="3BFEA1C7" w:rsidP="00493233">
      <w:pPr>
        <w:ind w:left="283"/>
        <w:rPr>
          <w:rFonts w:eastAsia="Calibri" w:cs="Arial"/>
          <w:szCs w:val="22"/>
          <w:lang w:val="x-none"/>
        </w:rPr>
      </w:pPr>
      <w:r w:rsidRPr="008B1400">
        <w:rPr>
          <w:rFonts w:eastAsia="Calibri"/>
        </w:rPr>
        <w:t>Główn</w:t>
      </w:r>
      <w:r w:rsidR="6E1E70B1" w:rsidRPr="008B1400">
        <w:rPr>
          <w:rFonts w:eastAsia="Calibri"/>
        </w:rPr>
        <w:t>a</w:t>
      </w:r>
      <w:r w:rsidRPr="008B1400">
        <w:rPr>
          <w:rFonts w:eastAsia="Calibri"/>
        </w:rPr>
        <w:t xml:space="preserve"> </w:t>
      </w:r>
      <w:r w:rsidR="6E1E70B1" w:rsidRPr="008B1400">
        <w:rPr>
          <w:rFonts w:eastAsia="Calibri"/>
        </w:rPr>
        <w:t>r</w:t>
      </w:r>
      <w:r w:rsidRPr="008B1400">
        <w:rPr>
          <w:rFonts w:eastAsia="Calibri"/>
        </w:rPr>
        <w:t>ozdzielnica 0,4kV</w:t>
      </w:r>
      <w:r w:rsidR="6E1E70B1" w:rsidRPr="008B1400">
        <w:rPr>
          <w:rFonts w:eastAsia="Calibri"/>
        </w:rPr>
        <w:t xml:space="preserve"> </w:t>
      </w:r>
      <w:r w:rsidR="70DB38BF" w:rsidRPr="008B1400">
        <w:rPr>
          <w:rFonts w:eastAsia="Calibri"/>
        </w:rPr>
        <w:t>zostanie zabudowana w</w:t>
      </w:r>
      <w:r w:rsidR="008C5E34" w:rsidRPr="008B1400">
        <w:rPr>
          <w:rFonts w:eastAsia="Calibri"/>
        </w:rPr>
        <w:t xml:space="preserve"> </w:t>
      </w:r>
      <w:r w:rsidR="0BBFEE31" w:rsidRPr="008B1400">
        <w:rPr>
          <w:rFonts w:eastAsia="Calibri"/>
        </w:rPr>
        <w:t>budynku stacji STB-03</w:t>
      </w:r>
      <w:r w:rsidR="01AFEAA9" w:rsidRPr="008B1400">
        <w:rPr>
          <w:rFonts w:eastAsia="Calibri"/>
        </w:rPr>
        <w:t xml:space="preserve"> wymaga się aby była</w:t>
      </w:r>
      <w:r w:rsidRPr="008B1400">
        <w:rPr>
          <w:rFonts w:eastAsia="Calibri"/>
        </w:rPr>
        <w:t xml:space="preserve"> w wykonaniu wnętrzowym, jednosystemowym, dwuczłonowym przyściennym/wolnostojącym, szkieletowa, całkowicie osłonięta, zbudowana z zespołów konstrukcyjnych (segmentów) wykonanych z elementów profilowanych blaszanych, skręcanych między sobą i ramą </w:t>
      </w:r>
      <w:proofErr w:type="spellStart"/>
      <w:r w:rsidRPr="008B1400">
        <w:rPr>
          <w:rFonts w:eastAsia="Calibri"/>
        </w:rPr>
        <w:t>posadowczą</w:t>
      </w:r>
      <w:proofErr w:type="spellEnd"/>
      <w:r w:rsidRPr="008B1400">
        <w:rPr>
          <w:rFonts w:eastAsia="Calibri"/>
        </w:rPr>
        <w:t xml:space="preserve"> śrubami. Segmenty rozdz. o budowie segmentów przyłączeniowych i segmentów odpływowych. Segmenty przyłączeniowe zbudowane  z pól obwodów siłowych (przyłącze + wyłącznik  oraz wnęki aparatury obwodów pomocniczych. Segmenty odpływowe zbudowane z przyłącza kablowego i pól bloków funkcjonalnych (modułów). </w:t>
      </w:r>
    </w:p>
    <w:p w14:paraId="2033C414" w14:textId="77777777" w:rsidR="006E129F" w:rsidRPr="001E47DF" w:rsidRDefault="006E129F" w:rsidP="006E129F">
      <w:pPr>
        <w:rPr>
          <w:rFonts w:eastAsia="Calibri" w:cs="Arial"/>
          <w:szCs w:val="22"/>
          <w:lang w:eastAsia="en-US"/>
        </w:rPr>
      </w:pPr>
    </w:p>
    <w:p w14:paraId="3ADE75E9" w14:textId="77777777" w:rsidR="009E5CD0" w:rsidRPr="001E47DF" w:rsidRDefault="009E5CD0" w:rsidP="00493233">
      <w:pPr>
        <w:ind w:firstLine="283"/>
        <w:rPr>
          <w:rFonts w:eastAsia="Calibri" w:cs="Arial"/>
          <w:szCs w:val="22"/>
          <w:lang w:eastAsia="en-US"/>
        </w:rPr>
      </w:pPr>
      <w:r w:rsidRPr="001E47DF">
        <w:rPr>
          <w:rFonts w:eastAsia="Calibri" w:cs="Arial"/>
          <w:szCs w:val="22"/>
          <w:lang w:eastAsia="en-US"/>
        </w:rPr>
        <w:t>Rozdzielnica o parametrach technicznych nie gorsze niż: </w:t>
      </w:r>
    </w:p>
    <w:p w14:paraId="035E31DB" w14:textId="704E6927" w:rsidR="009E5CD0" w:rsidRPr="001E47DF" w:rsidRDefault="009E5CD0" w:rsidP="0005641F">
      <w:pPr>
        <w:pStyle w:val="Akapitzlist"/>
        <w:numPr>
          <w:ilvl w:val="0"/>
          <w:numId w:val="139"/>
        </w:numPr>
      </w:pPr>
      <w:r w:rsidRPr="001E47DF">
        <w:t>napięcie robocze</w:t>
      </w:r>
      <w:r w:rsidR="006E129F" w:rsidRPr="001E47DF">
        <w:tab/>
      </w:r>
      <w:r w:rsidR="006E129F" w:rsidRPr="001E47DF">
        <w:tab/>
      </w:r>
      <w:r w:rsidR="006E129F" w:rsidRPr="001E47DF">
        <w:tab/>
      </w:r>
      <w:r w:rsidR="006E129F" w:rsidRPr="001E47DF">
        <w:tab/>
      </w:r>
      <w:r w:rsidR="006E129F" w:rsidRPr="001E47DF">
        <w:tab/>
      </w:r>
      <w:r w:rsidR="006E129F" w:rsidRPr="001E47DF">
        <w:tab/>
      </w:r>
      <w:r w:rsidR="006E129F" w:rsidRPr="001E47DF">
        <w:tab/>
      </w:r>
      <w:r w:rsidRPr="001E47DF">
        <w:t>400V 50Hz. </w:t>
      </w:r>
    </w:p>
    <w:p w14:paraId="4FAB599A" w14:textId="236F8A67" w:rsidR="009E5CD0" w:rsidRPr="001E47DF" w:rsidRDefault="009E5CD0" w:rsidP="0005641F">
      <w:pPr>
        <w:pStyle w:val="Akapitzlist"/>
        <w:numPr>
          <w:ilvl w:val="0"/>
          <w:numId w:val="139"/>
        </w:numPr>
      </w:pPr>
      <w:r w:rsidRPr="001E47DF">
        <w:t>napięcie znamionowe.</w:t>
      </w:r>
      <w:r w:rsidRPr="001E47DF">
        <w:tab/>
      </w:r>
      <w:r w:rsidRPr="001E47DF">
        <w:tab/>
      </w:r>
      <w:r w:rsidRPr="001E47DF">
        <w:tab/>
        <w:t xml:space="preserve"> </w:t>
      </w:r>
      <w:r w:rsidRPr="001E47DF">
        <w:tab/>
        <w:t xml:space="preserve">       </w:t>
      </w:r>
      <w:r w:rsidRPr="001E47DF">
        <w:tab/>
        <w:t>      </w:t>
      </w:r>
      <w:r w:rsidR="006E129F" w:rsidRPr="001E47DF">
        <w:tab/>
      </w:r>
      <w:r w:rsidRPr="001E47DF">
        <w:t>690V 50Hz. </w:t>
      </w:r>
    </w:p>
    <w:p w14:paraId="7B9947E0" w14:textId="434D7256" w:rsidR="009E5CD0" w:rsidRPr="001E47DF" w:rsidRDefault="009E5CD0" w:rsidP="0005641F">
      <w:pPr>
        <w:pStyle w:val="Akapitzlist"/>
        <w:numPr>
          <w:ilvl w:val="0"/>
          <w:numId w:val="139"/>
        </w:numPr>
      </w:pPr>
      <w:r w:rsidRPr="001E47DF">
        <w:t xml:space="preserve">napięcie znamionowe izolacji obwodów głównych.        </w:t>
      </w:r>
      <w:r w:rsidRPr="001E47DF">
        <w:tab/>
        <w:t xml:space="preserve">       </w:t>
      </w:r>
      <w:r w:rsidR="006E129F" w:rsidRPr="001E47DF">
        <w:tab/>
      </w:r>
      <w:r w:rsidRPr="001E47DF">
        <w:t>1000V 50Hz.  </w:t>
      </w:r>
    </w:p>
    <w:p w14:paraId="426761E6" w14:textId="59C0732B" w:rsidR="009E5CD0" w:rsidRPr="001E47DF" w:rsidRDefault="009E5CD0" w:rsidP="0005641F">
      <w:pPr>
        <w:pStyle w:val="Akapitzlist"/>
        <w:numPr>
          <w:ilvl w:val="0"/>
          <w:numId w:val="139"/>
        </w:numPr>
      </w:pPr>
      <w:r w:rsidRPr="001E47DF">
        <w:t xml:space="preserve">napięcie znamionowe wytrzymywane o f=50Hz. </w:t>
      </w:r>
      <w:r w:rsidRPr="001E47DF">
        <w:tab/>
        <w:t>                       3,5kV. </w:t>
      </w:r>
    </w:p>
    <w:p w14:paraId="13238269" w14:textId="2AAE0EBC" w:rsidR="009E5CD0" w:rsidRPr="001E47DF" w:rsidRDefault="009E5CD0" w:rsidP="0005641F">
      <w:pPr>
        <w:pStyle w:val="Akapitzlist"/>
        <w:numPr>
          <w:ilvl w:val="0"/>
          <w:numId w:val="139"/>
        </w:numPr>
      </w:pPr>
      <w:r w:rsidRPr="001E47DF">
        <w:t>napięcie znamionowe udarowe wytrzymywane (1,2/50μs).            8kV. </w:t>
      </w:r>
    </w:p>
    <w:p w14:paraId="544E9F0E" w14:textId="043E2381" w:rsidR="009E5CD0" w:rsidRPr="001E47DF" w:rsidRDefault="009E5CD0" w:rsidP="0005641F">
      <w:pPr>
        <w:pStyle w:val="Akapitzlist"/>
        <w:numPr>
          <w:ilvl w:val="0"/>
          <w:numId w:val="139"/>
        </w:numPr>
      </w:pPr>
      <w:r w:rsidRPr="001E47DF">
        <w:t>znamionowy prąd ciągły szyn zbiorczych-min 20% wyższy od prądu szczyt.                </w:t>
      </w:r>
    </w:p>
    <w:p w14:paraId="6738BCAB" w14:textId="07F7C502" w:rsidR="009E5CD0" w:rsidRPr="001E47DF" w:rsidRDefault="6923ACE2" w:rsidP="0005641F">
      <w:pPr>
        <w:pStyle w:val="Akapitzlist"/>
        <w:numPr>
          <w:ilvl w:val="0"/>
          <w:numId w:val="139"/>
        </w:numPr>
      </w:pPr>
      <w:r w:rsidRPr="001E47DF">
        <w:t>znamionowy prąd pól zasil. z wyłącz.-min 20 % wyższy od prądu szczyt. </w:t>
      </w:r>
    </w:p>
    <w:p w14:paraId="06AACB22" w14:textId="0355A5C2" w:rsidR="009E5CD0" w:rsidRPr="001E47DF" w:rsidRDefault="009E5CD0" w:rsidP="0005641F">
      <w:pPr>
        <w:pStyle w:val="Akapitzlist"/>
        <w:numPr>
          <w:ilvl w:val="0"/>
          <w:numId w:val="139"/>
        </w:numPr>
      </w:pPr>
      <w:r w:rsidRPr="001E47DF">
        <w:t xml:space="preserve">stopień ochrony minimum. </w:t>
      </w:r>
      <w:r w:rsidRPr="001E47DF">
        <w:tab/>
      </w:r>
      <w:r w:rsidRPr="001E47DF">
        <w:tab/>
      </w:r>
      <w:r w:rsidRPr="001E47DF">
        <w:tab/>
      </w:r>
      <w:r w:rsidRPr="001E47DF">
        <w:tab/>
      </w:r>
      <w:r w:rsidRPr="001E47DF">
        <w:tab/>
        <w:t>                  IP40. </w:t>
      </w:r>
    </w:p>
    <w:p w14:paraId="5EBD03B3" w14:textId="77777777" w:rsidR="00812CAB" w:rsidRPr="001E47DF" w:rsidRDefault="00812CAB" w:rsidP="006E129F">
      <w:pPr>
        <w:rPr>
          <w:rFonts w:eastAsia="Calibri" w:cs="Arial"/>
          <w:szCs w:val="22"/>
          <w:lang w:eastAsia="en-US"/>
        </w:rPr>
      </w:pPr>
    </w:p>
    <w:p w14:paraId="5F95237A" w14:textId="77777777" w:rsidR="009E5CD0" w:rsidRPr="001E47DF" w:rsidRDefault="009E5CD0" w:rsidP="00493233">
      <w:pPr>
        <w:ind w:firstLine="283"/>
        <w:rPr>
          <w:rFonts w:eastAsia="Calibri" w:cs="Arial"/>
          <w:szCs w:val="22"/>
          <w:lang w:eastAsia="en-US"/>
        </w:rPr>
      </w:pPr>
      <w:r w:rsidRPr="001E47DF">
        <w:rPr>
          <w:rFonts w:eastAsia="Calibri" w:cs="Arial"/>
          <w:szCs w:val="22"/>
          <w:lang w:eastAsia="en-US"/>
        </w:rPr>
        <w:t>Rozdzielnica  o parametrach mechaniczne nie gorszych niż: </w:t>
      </w:r>
    </w:p>
    <w:p w14:paraId="777EE765" w14:textId="666215A0" w:rsidR="009E5CD0" w:rsidRPr="001E47DF" w:rsidRDefault="6923ACE2" w:rsidP="0005641F">
      <w:pPr>
        <w:pStyle w:val="Akapitzlist"/>
        <w:numPr>
          <w:ilvl w:val="0"/>
          <w:numId w:val="140"/>
        </w:numPr>
      </w:pPr>
      <w:r w:rsidRPr="001E47DF">
        <w:t>forma</w:t>
      </w:r>
      <w:r>
        <w:t xml:space="preserve"> </w:t>
      </w:r>
      <w:r w:rsidRPr="001E47DF">
        <w:t>wygrodzenia</w:t>
      </w:r>
      <w:r>
        <w:t xml:space="preserve"> </w:t>
      </w:r>
      <w:r w:rsidRPr="001E47DF">
        <w:t>w</w:t>
      </w:r>
      <w:r>
        <w:t xml:space="preserve"> </w:t>
      </w:r>
      <w:r w:rsidRPr="001E47DF">
        <w:t>zależności</w:t>
      </w:r>
      <w:r>
        <w:t xml:space="preserve"> </w:t>
      </w:r>
      <w:r w:rsidRPr="001E47DF">
        <w:t>od</w:t>
      </w:r>
      <w:r>
        <w:t xml:space="preserve"> </w:t>
      </w:r>
      <w:r w:rsidRPr="001E47DF">
        <w:t>typu</w:t>
      </w:r>
      <w:r>
        <w:t xml:space="preserve"> </w:t>
      </w:r>
      <w:r w:rsidRPr="001E47DF">
        <w:t>segmentu:</w:t>
      </w:r>
      <w:r w:rsidR="00493233">
        <w:t xml:space="preserve"> </w:t>
      </w:r>
      <w:r w:rsidR="444DF273" w:rsidRPr="001E47DF">
        <w:t>o</w:t>
      </w:r>
      <w:r w:rsidRPr="001E47DF">
        <w:t>d</w:t>
      </w:r>
      <w:r>
        <w:t xml:space="preserve"> </w:t>
      </w:r>
      <w:r w:rsidRPr="001E47DF">
        <w:t>4A</w:t>
      </w:r>
      <w:r>
        <w:t xml:space="preserve"> </w:t>
      </w:r>
      <w:r w:rsidRPr="001E47DF">
        <w:t>do</w:t>
      </w:r>
      <w:r w:rsidR="444DF273">
        <w:t xml:space="preserve"> </w:t>
      </w:r>
      <w:r w:rsidRPr="001E47DF">
        <w:t>4B</w:t>
      </w:r>
    </w:p>
    <w:p w14:paraId="5A7FF2FE" w14:textId="4F27255F" w:rsidR="009E5CD0" w:rsidRPr="001E47DF" w:rsidRDefault="6923ACE2" w:rsidP="0005641F">
      <w:pPr>
        <w:pStyle w:val="Akapitzlist"/>
        <w:numPr>
          <w:ilvl w:val="0"/>
          <w:numId w:val="140"/>
        </w:numPr>
      </w:pPr>
      <w:r w:rsidRPr="001E47DF">
        <w:t>szkielet rozdzielnicy z profili ocynkowanych o grub. minimum 2,5mm. </w:t>
      </w:r>
    </w:p>
    <w:p w14:paraId="7999EA4A" w14:textId="439B7359" w:rsidR="009E5CD0" w:rsidRPr="001E47DF" w:rsidRDefault="009E5CD0" w:rsidP="0005641F">
      <w:pPr>
        <w:pStyle w:val="Akapitzlist"/>
        <w:numPr>
          <w:ilvl w:val="0"/>
          <w:numId w:val="140"/>
        </w:numPr>
      </w:pPr>
      <w:r w:rsidRPr="001E47DF">
        <w:t>drzwi pól przedziałów blacha stalowa malowana o grub. min.</w:t>
      </w:r>
      <w:r>
        <w:t xml:space="preserve"> </w:t>
      </w:r>
      <w:r w:rsidRPr="001E47DF">
        <w:t>2,0mm. </w:t>
      </w:r>
    </w:p>
    <w:p w14:paraId="20BE07EE" w14:textId="10CB98BD" w:rsidR="009E5CD0" w:rsidRPr="001E47DF" w:rsidRDefault="009E5CD0" w:rsidP="0005641F">
      <w:pPr>
        <w:pStyle w:val="Akapitzlist"/>
        <w:numPr>
          <w:ilvl w:val="0"/>
          <w:numId w:val="140"/>
        </w:numPr>
      </w:pPr>
      <w:r w:rsidRPr="001E47DF">
        <w:t>maskownice blacha stalowa malowana o grubości</w:t>
      </w:r>
      <w:r>
        <w:t xml:space="preserve"> 1</w:t>
      </w:r>
      <w:r w:rsidRPr="001E47DF">
        <w:t>,5mm. </w:t>
      </w:r>
    </w:p>
    <w:p w14:paraId="3542F06E" w14:textId="2FD1D217" w:rsidR="009E5CD0" w:rsidRPr="001E47DF" w:rsidRDefault="6923ACE2" w:rsidP="0005641F">
      <w:pPr>
        <w:pStyle w:val="Akapitzlist"/>
        <w:numPr>
          <w:ilvl w:val="0"/>
          <w:numId w:val="140"/>
        </w:numPr>
      </w:pPr>
      <w:r w:rsidRPr="001E47DF">
        <w:t xml:space="preserve">komponenty z tworzyw sztucznych nie zawierające halogen samogasnące, </w:t>
      </w:r>
      <w:r w:rsidR="009E5CD0" w:rsidRPr="001E47DF">
        <w:tab/>
      </w:r>
      <w:r w:rsidR="009E5CD0" w:rsidRPr="001E47DF">
        <w:tab/>
      </w:r>
      <w:r w:rsidRPr="001E47DF">
        <w:t>ognioodporne nie zawierające CFC. </w:t>
      </w:r>
    </w:p>
    <w:p w14:paraId="640E83ED" w14:textId="7B0D44FB" w:rsidR="009E5CD0" w:rsidRPr="001E47DF" w:rsidRDefault="009E5CD0" w:rsidP="0005641F">
      <w:pPr>
        <w:pStyle w:val="Akapitzlist"/>
        <w:numPr>
          <w:ilvl w:val="0"/>
          <w:numId w:val="140"/>
        </w:numPr>
      </w:pPr>
      <w:r w:rsidRPr="001E47DF">
        <w:t>malowanie technologia proszkowa.                        </w:t>
      </w:r>
    </w:p>
    <w:p w14:paraId="27648550" w14:textId="77777777" w:rsidR="009E5CD0" w:rsidRPr="001E47DF" w:rsidRDefault="009E5CD0" w:rsidP="00812CAB">
      <w:pPr>
        <w:rPr>
          <w:rFonts w:eastAsia="Calibri" w:cs="Arial"/>
          <w:szCs w:val="22"/>
          <w:lang w:eastAsia="en-US"/>
        </w:rPr>
      </w:pPr>
      <w:r w:rsidRPr="001E47DF">
        <w:rPr>
          <w:rFonts w:eastAsia="Calibri" w:cs="Arial"/>
          <w:szCs w:val="22"/>
          <w:lang w:eastAsia="en-US"/>
        </w:rPr>
        <w:t> </w:t>
      </w:r>
    </w:p>
    <w:p w14:paraId="2E169C91" w14:textId="49ADB0CD" w:rsidR="009E5CD0" w:rsidRPr="001E47DF" w:rsidRDefault="009E5CD0" w:rsidP="00493233">
      <w:pPr>
        <w:ind w:firstLine="283"/>
        <w:rPr>
          <w:rFonts w:eastAsia="Calibri" w:cs="Arial"/>
          <w:szCs w:val="22"/>
          <w:lang w:eastAsia="en-US"/>
        </w:rPr>
      </w:pPr>
      <w:r w:rsidRPr="001E47DF">
        <w:rPr>
          <w:rFonts w:eastAsia="Calibri" w:cs="Arial"/>
          <w:szCs w:val="22"/>
          <w:lang w:eastAsia="en-US"/>
        </w:rPr>
        <w:t>Warunki środowiskowe (pracy) nowej rozdzielnicy: </w:t>
      </w:r>
    </w:p>
    <w:p w14:paraId="34812B89" w14:textId="171259C2" w:rsidR="009E5CD0" w:rsidRPr="001E47DF" w:rsidRDefault="6923ACE2" w:rsidP="0005641F">
      <w:pPr>
        <w:pStyle w:val="Akapitzlist"/>
        <w:numPr>
          <w:ilvl w:val="0"/>
          <w:numId w:val="141"/>
        </w:numPr>
      </w:pPr>
      <w:r w:rsidRPr="001E47DF">
        <w:t xml:space="preserve">rozdzielnica instalowana w pomieszczeniu wewnętrznym wolnym od </w:t>
      </w:r>
      <w:proofErr w:type="spellStart"/>
      <w:r w:rsidRPr="001E47DF">
        <w:t>par,gazów</w:t>
      </w:r>
      <w:proofErr w:type="spellEnd"/>
      <w:r w:rsidRPr="001E47DF">
        <w:t>, pyłów chemicznych, wysokość zabudowy  nie większa niż 2200m. </w:t>
      </w:r>
    </w:p>
    <w:p w14:paraId="5A6FFDD6" w14:textId="43244E2C" w:rsidR="009E5CD0" w:rsidRPr="001E47DF" w:rsidRDefault="009E5CD0" w:rsidP="0005641F">
      <w:pPr>
        <w:pStyle w:val="Akapitzlist"/>
        <w:numPr>
          <w:ilvl w:val="0"/>
          <w:numId w:val="141"/>
        </w:numPr>
      </w:pPr>
      <w:r w:rsidRPr="001E47DF">
        <w:t xml:space="preserve">temperatura szczytowa, krótkotrwała </w:t>
      </w:r>
      <w:r w:rsidRPr="001E47DF">
        <w:tab/>
      </w:r>
      <w:r w:rsidRPr="001E47DF">
        <w:tab/>
      </w:r>
      <w:r w:rsidRPr="001E47DF">
        <w:tab/>
        <w:t>       +45 stopni C. </w:t>
      </w:r>
    </w:p>
    <w:p w14:paraId="1569D722" w14:textId="0D6CC08F" w:rsidR="009E5CD0" w:rsidRPr="001E47DF" w:rsidRDefault="6923ACE2" w:rsidP="0005641F">
      <w:pPr>
        <w:pStyle w:val="Akapitzlist"/>
        <w:numPr>
          <w:ilvl w:val="0"/>
          <w:numId w:val="141"/>
        </w:numPr>
      </w:pPr>
      <w:r w:rsidRPr="001E47DF">
        <w:t>temperatura  najwyższa średnia w ciągu doby</w:t>
      </w:r>
      <w:r w:rsidR="009E5CD0" w:rsidRPr="001E47DF">
        <w:tab/>
      </w:r>
      <w:r w:rsidR="009E5CD0" w:rsidRPr="001E47DF">
        <w:tab/>
      </w:r>
      <w:r w:rsidRPr="001E47DF">
        <w:t>       +35 stopni C. </w:t>
      </w:r>
    </w:p>
    <w:p w14:paraId="186EE568" w14:textId="1A1ED4B2" w:rsidR="009E5CD0" w:rsidRPr="001E47DF" w:rsidRDefault="009E5CD0" w:rsidP="0005641F">
      <w:pPr>
        <w:pStyle w:val="Akapitzlist"/>
        <w:numPr>
          <w:ilvl w:val="0"/>
          <w:numId w:val="141"/>
        </w:numPr>
      </w:pPr>
      <w:r w:rsidRPr="001E47DF">
        <w:t>temperatura najniższa długotrwała</w:t>
      </w:r>
      <w:r w:rsidRPr="001E47DF">
        <w:tab/>
      </w:r>
      <w:r w:rsidRPr="001E47DF">
        <w:tab/>
        <w:t>                            - 5 stopni C. </w:t>
      </w:r>
    </w:p>
    <w:p w14:paraId="02A5FCE3" w14:textId="77777777" w:rsidR="00812CAB" w:rsidRPr="001E47DF" w:rsidRDefault="00812CAB" w:rsidP="00812CAB">
      <w:pPr>
        <w:rPr>
          <w:rFonts w:eastAsia="Calibri" w:cs="Arial"/>
          <w:szCs w:val="22"/>
          <w:lang w:eastAsia="en-US"/>
        </w:rPr>
      </w:pPr>
    </w:p>
    <w:p w14:paraId="71638724" w14:textId="77777777" w:rsidR="009E5CD0" w:rsidRPr="001E47DF" w:rsidRDefault="009E5CD0" w:rsidP="00493233">
      <w:pPr>
        <w:ind w:firstLine="283"/>
        <w:rPr>
          <w:rFonts w:eastAsia="Calibri" w:cs="Arial"/>
          <w:szCs w:val="22"/>
          <w:lang w:eastAsia="en-US"/>
        </w:rPr>
      </w:pPr>
      <w:r w:rsidRPr="001E47DF">
        <w:rPr>
          <w:rFonts w:eastAsia="Calibri" w:cs="Arial"/>
          <w:szCs w:val="22"/>
          <w:lang w:eastAsia="en-US"/>
        </w:rPr>
        <w:t>Wymagania ogólne </w:t>
      </w:r>
    </w:p>
    <w:p w14:paraId="12447168" w14:textId="62029EEF" w:rsidR="009E5CD0" w:rsidRPr="001E47DF" w:rsidRDefault="009E5CD0" w:rsidP="0005641F">
      <w:pPr>
        <w:pStyle w:val="Akapitzlist"/>
        <w:numPr>
          <w:ilvl w:val="0"/>
          <w:numId w:val="142"/>
        </w:numPr>
      </w:pPr>
      <w:r w:rsidRPr="001E47DF">
        <w:t>zasilania rozdzielnic, wejścia od dołu. </w:t>
      </w:r>
    </w:p>
    <w:p w14:paraId="66BF6A09" w14:textId="4183A21F" w:rsidR="009E5CD0" w:rsidRPr="001E47DF" w:rsidRDefault="6923ACE2" w:rsidP="0005641F">
      <w:pPr>
        <w:pStyle w:val="Akapitzlist"/>
        <w:numPr>
          <w:ilvl w:val="0"/>
          <w:numId w:val="142"/>
        </w:numPr>
      </w:pPr>
      <w:proofErr w:type="spellStart"/>
      <w:r w:rsidRPr="001E47DF">
        <w:t>oszynowanie</w:t>
      </w:r>
      <w:proofErr w:type="spellEnd"/>
      <w:r w:rsidRPr="001E47DF">
        <w:t xml:space="preserve"> główne i bloków funkcjonalnych rozdzielnicy miedziane. </w:t>
      </w:r>
    </w:p>
    <w:p w14:paraId="5853D181" w14:textId="71EF5E7E" w:rsidR="009E5CD0" w:rsidRPr="001E47DF" w:rsidRDefault="009E5CD0" w:rsidP="0005641F">
      <w:pPr>
        <w:pStyle w:val="Akapitzlist"/>
        <w:numPr>
          <w:ilvl w:val="0"/>
          <w:numId w:val="142"/>
        </w:numPr>
      </w:pPr>
      <w:r w:rsidRPr="001E47DF">
        <w:t>podejście kabli do przedziału przyłącza kablowego z dolnej części segmentu. </w:t>
      </w:r>
    </w:p>
    <w:p w14:paraId="229933D5" w14:textId="2A6DBB7D" w:rsidR="009E5CD0" w:rsidRPr="001E47DF" w:rsidRDefault="6923ACE2" w:rsidP="0005641F">
      <w:pPr>
        <w:pStyle w:val="Akapitzlist"/>
        <w:numPr>
          <w:ilvl w:val="0"/>
          <w:numId w:val="142"/>
        </w:numPr>
      </w:pPr>
      <w:r w:rsidRPr="001E47DF">
        <w:t xml:space="preserve">pola zasilania podstawowego rezerwowego i </w:t>
      </w:r>
      <w:proofErr w:type="spellStart"/>
      <w:r w:rsidRPr="001E47DF">
        <w:t>sporzęgła</w:t>
      </w:r>
      <w:proofErr w:type="spellEnd"/>
      <w:r w:rsidRPr="001E47DF">
        <w:t xml:space="preserve"> rozdzielnicy </w:t>
      </w:r>
      <w:r w:rsidR="009E5CD0" w:rsidRPr="001E47DF">
        <w:tab/>
      </w:r>
      <w:r w:rsidRPr="001E47DF">
        <w:t>wyposażone w wyłączniki,  analizatory sieci. Drzwi przedziałów wyposażone w mechaniczne blokady (otwarcie drzwi tylko po wyłączeniu wyłącznika).  </w:t>
      </w:r>
    </w:p>
    <w:p w14:paraId="6A66306B" w14:textId="1B3FA856" w:rsidR="009E5CD0" w:rsidRPr="001E47DF" w:rsidRDefault="009E5CD0" w:rsidP="0005641F">
      <w:pPr>
        <w:pStyle w:val="Akapitzlist"/>
        <w:numPr>
          <w:ilvl w:val="0"/>
          <w:numId w:val="142"/>
        </w:numPr>
      </w:pPr>
      <w:r w:rsidRPr="001E47DF">
        <w:t>łączniki przystosowane do montażu blokad Lotto z kompletem blokad mechanicznych, tabliczki opisowe, ostrzegawcze, wieszaki na tabliczki</w:t>
      </w:r>
      <w:r w:rsidR="00812CAB" w:rsidRPr="001E47DF">
        <w:t xml:space="preserve"> </w:t>
      </w:r>
      <w:r w:rsidRPr="001E47DF">
        <w:t>informacyjne i ostrzegawcze. </w:t>
      </w:r>
    </w:p>
    <w:p w14:paraId="6D5C61FE" w14:textId="41698B7A" w:rsidR="009E5CD0" w:rsidRPr="001E47DF" w:rsidRDefault="6923ACE2" w:rsidP="0005641F">
      <w:pPr>
        <w:pStyle w:val="Akapitzlist"/>
        <w:numPr>
          <w:ilvl w:val="0"/>
          <w:numId w:val="142"/>
        </w:numPr>
      </w:pPr>
      <w:r w:rsidRPr="001E47DF">
        <w:t xml:space="preserve">selektywne zabezpieczenia </w:t>
      </w:r>
      <w:proofErr w:type="spellStart"/>
      <w:r w:rsidRPr="001E47DF">
        <w:t>łukochronne</w:t>
      </w:r>
      <w:proofErr w:type="spellEnd"/>
      <w:r w:rsidRPr="001E47DF">
        <w:t xml:space="preserve">, pola zasilania podstawowego </w:t>
      </w:r>
      <w:r w:rsidR="009E5CD0" w:rsidRPr="001E47DF">
        <w:br/>
      </w:r>
      <w:r w:rsidRPr="001E47DF">
        <w:t xml:space="preserve">i rezerwowego, wyposażone w zabezpieczenia elektryczne i </w:t>
      </w:r>
      <w:proofErr w:type="spellStart"/>
      <w:r w:rsidRPr="001E47DF">
        <w:t>łukochronne</w:t>
      </w:r>
      <w:proofErr w:type="spellEnd"/>
      <w:r w:rsidRPr="001E47DF">
        <w:t xml:space="preserve"> </w:t>
      </w:r>
      <w:r w:rsidR="009E5CD0" w:rsidRPr="001E47DF">
        <w:br/>
      </w:r>
      <w:r w:rsidRPr="001E47DF">
        <w:t>z sygnalizacją ich działania miejscowo, w systemie DCS i w blokadach SZR/PPZ.  </w:t>
      </w:r>
    </w:p>
    <w:p w14:paraId="0C284769" w14:textId="77C50DF7" w:rsidR="009E5CD0" w:rsidRPr="001E47DF" w:rsidRDefault="009E5CD0" w:rsidP="0005641F">
      <w:pPr>
        <w:pStyle w:val="Akapitzlist"/>
        <w:numPr>
          <w:ilvl w:val="0"/>
          <w:numId w:val="142"/>
        </w:numPr>
      </w:pPr>
      <w:r w:rsidRPr="001E47DF">
        <w:t>układ sygnalizacji otwarcia klap. </w:t>
      </w:r>
    </w:p>
    <w:p w14:paraId="00483D9F" w14:textId="5DB5B4C4" w:rsidR="009E5CD0" w:rsidRPr="001E47DF" w:rsidRDefault="6923ACE2" w:rsidP="0005641F">
      <w:pPr>
        <w:pStyle w:val="Akapitzlist"/>
        <w:numPr>
          <w:ilvl w:val="0"/>
          <w:numId w:val="142"/>
        </w:numPr>
      </w:pPr>
      <w:r w:rsidRPr="001E47DF">
        <w:t xml:space="preserve">automaty SZR/PPZ </w:t>
      </w:r>
      <w:proofErr w:type="spellStart"/>
      <w:r w:rsidRPr="001E47DF">
        <w:t>relizujące</w:t>
      </w:r>
      <w:proofErr w:type="spellEnd"/>
      <w:r w:rsidRPr="001E47DF">
        <w:t xml:space="preserve"> funkcję przełączeń szybkich i wolnych </w:t>
      </w:r>
      <w:proofErr w:type="spellStart"/>
      <w:r w:rsidRPr="001E47DF">
        <w:t>wukładzie</w:t>
      </w:r>
      <w:proofErr w:type="spellEnd"/>
      <w:r w:rsidRPr="001E47DF">
        <w:t xml:space="preserve"> rezerwy jawnej dla obu sekcji (automaty umieszczone </w:t>
      </w:r>
      <w:proofErr w:type="spellStart"/>
      <w:r w:rsidRPr="001E47DF">
        <w:t>wpomieszczeniu</w:t>
      </w:r>
      <w:proofErr w:type="spellEnd"/>
      <w:r w:rsidRPr="001E47DF">
        <w:t xml:space="preserve"> rozdz.). </w:t>
      </w:r>
    </w:p>
    <w:p w14:paraId="6E70B242" w14:textId="1EE49CBF" w:rsidR="009E5CD0" w:rsidRPr="001E47DF" w:rsidRDefault="6923ACE2" w:rsidP="0005641F">
      <w:pPr>
        <w:pStyle w:val="Akapitzlist"/>
        <w:numPr>
          <w:ilvl w:val="0"/>
          <w:numId w:val="142"/>
        </w:numPr>
      </w:pPr>
      <w:r w:rsidRPr="001E47DF">
        <w:t xml:space="preserve">pola zasilania podstawowego i rezerwowego sterowane miejscowo i </w:t>
      </w:r>
      <w:proofErr w:type="spellStart"/>
      <w:r w:rsidRPr="001E47DF">
        <w:t>zdalniez</w:t>
      </w:r>
      <w:proofErr w:type="spellEnd"/>
      <w:r w:rsidRPr="001E47DF">
        <w:t xml:space="preserve"> systemu DCS </w:t>
      </w:r>
      <w:proofErr w:type="spellStart"/>
      <w:r w:rsidRPr="001E47DF">
        <w:t>Ovation</w:t>
      </w:r>
      <w:proofErr w:type="spellEnd"/>
      <w:r w:rsidRPr="001E47DF">
        <w:t xml:space="preserve"> i układu SZR/PPZ, wyposażone w system blokad. Pola wyposażone w </w:t>
      </w:r>
      <w:r w:rsidRPr="001E47DF">
        <w:lastRenderedPageBreak/>
        <w:t>układ pomiarowy prądu, napięcia przed wyłącznikami i na szynach rozdzielnicy z odczytem miejscowym i w systemie DCS.  </w:t>
      </w:r>
    </w:p>
    <w:p w14:paraId="74738257" w14:textId="46EE9DC9" w:rsidR="009E5CD0" w:rsidRPr="001E47DF" w:rsidRDefault="3BFEA1C7" w:rsidP="0005641F">
      <w:pPr>
        <w:pStyle w:val="Akapitzlist"/>
        <w:numPr>
          <w:ilvl w:val="0"/>
          <w:numId w:val="142"/>
        </w:numPr>
      </w:pPr>
      <w:r w:rsidRPr="001E47DF">
        <w:t>pola silnikowe wizualizowane i sterowane z systemu DCS w istniejącym</w:t>
      </w:r>
      <w:r w:rsidR="4F083835" w:rsidRPr="001E47DF">
        <w:t xml:space="preserve"> </w:t>
      </w:r>
      <w:r w:rsidRPr="001E47DF">
        <w:t>standardzie</w:t>
      </w:r>
      <w:r w:rsidR="4F083835" w:rsidRPr="001E47DF">
        <w:t xml:space="preserve"> </w:t>
      </w:r>
      <w:r w:rsidRPr="001E47DF">
        <w:t>wyposażone w układ pomiarowy prądu z odczytem w systemie</w:t>
      </w:r>
      <w:r w:rsidR="4F083835" w:rsidRPr="001E47DF">
        <w:t xml:space="preserve"> </w:t>
      </w:r>
      <w:r w:rsidRPr="001E47DF">
        <w:t>DCS. Wyłączniki pól silnikowych sterowane napięciem 230VAC z szyn okrężnych. Szyny okrężne napięcia sterowniczego 230VAC zasilone napięciem gwarantowanym (z zabezpieczeniem podnapięciowym od zaniku napięcia siłowego na szynach rozdzielni) oraz wyposażone w układ</w:t>
      </w:r>
      <w:r w:rsidR="4F083835" w:rsidRPr="001E47DF">
        <w:t xml:space="preserve"> </w:t>
      </w:r>
      <w:r w:rsidRPr="001E47DF">
        <w:t>umożliwiający przełączenie na zasilanie napięciem z szyn rozdzielnicy. </w:t>
      </w:r>
    </w:p>
    <w:p w14:paraId="7B80A8A5" w14:textId="024258EF" w:rsidR="272CAEC3" w:rsidRPr="001E47DF" w:rsidRDefault="272CAEC3" w:rsidP="0005641F">
      <w:pPr>
        <w:pStyle w:val="Akapitzlist"/>
        <w:numPr>
          <w:ilvl w:val="0"/>
          <w:numId w:val="142"/>
        </w:numPr>
      </w:pPr>
      <w:r w:rsidRPr="001E47DF">
        <w:t>rozdzielnica wyposażona w kompensację mocy biernej</w:t>
      </w:r>
    </w:p>
    <w:p w14:paraId="5DFAA8EF" w14:textId="77777777" w:rsidR="00191B4D" w:rsidRPr="001E47DF" w:rsidRDefault="00191B4D" w:rsidP="00191B4D">
      <w:pPr>
        <w:pStyle w:val="Akapitzlist"/>
        <w:ind w:left="1069"/>
        <w:rPr>
          <w:rFonts w:cs="Arial"/>
        </w:rPr>
      </w:pPr>
    </w:p>
    <w:p w14:paraId="4DDE96AA" w14:textId="72C66101" w:rsidR="00191B4D" w:rsidRPr="00493233" w:rsidRDefault="045C395D" w:rsidP="0005641F">
      <w:pPr>
        <w:pStyle w:val="Nagwek4"/>
        <w:numPr>
          <w:ilvl w:val="3"/>
          <w:numId w:val="131"/>
        </w:numPr>
        <w:ind w:left="567" w:hanging="360"/>
        <w:rPr>
          <w:rFonts w:cs="Arial"/>
          <w:b w:val="0"/>
          <w:color w:val="auto"/>
          <w:lang w:val="en-US"/>
        </w:rPr>
      </w:pPr>
      <w:proofErr w:type="spellStart"/>
      <w:r w:rsidRPr="00493233">
        <w:rPr>
          <w:rFonts w:cs="Arial"/>
          <w:b w:val="0"/>
          <w:color w:val="auto"/>
          <w:lang w:val="en-US"/>
        </w:rPr>
        <w:t>Pozostałe</w:t>
      </w:r>
      <w:proofErr w:type="spellEnd"/>
      <w:r w:rsidRPr="00493233">
        <w:rPr>
          <w:rFonts w:cs="Arial"/>
          <w:b w:val="0"/>
          <w:color w:val="auto"/>
          <w:lang w:val="en-US"/>
        </w:rPr>
        <w:t xml:space="preserve"> </w:t>
      </w:r>
      <w:proofErr w:type="spellStart"/>
      <w:r w:rsidRPr="00493233">
        <w:rPr>
          <w:rFonts w:cs="Arial"/>
          <w:b w:val="0"/>
          <w:color w:val="auto"/>
          <w:lang w:val="en-US"/>
        </w:rPr>
        <w:t>rozdzielnice</w:t>
      </w:r>
      <w:proofErr w:type="spellEnd"/>
      <w:r w:rsidRPr="00493233">
        <w:rPr>
          <w:rFonts w:cs="Arial"/>
          <w:b w:val="0"/>
          <w:color w:val="auto"/>
          <w:lang w:val="en-US"/>
        </w:rPr>
        <w:t xml:space="preserve"> 0,4kV</w:t>
      </w:r>
    </w:p>
    <w:p w14:paraId="14BAAD98" w14:textId="0FC5342A" w:rsidR="00852BAE" w:rsidRPr="001E47DF" w:rsidRDefault="48491428" w:rsidP="00493233">
      <w:pPr>
        <w:ind w:left="207"/>
        <w:rPr>
          <w:rFonts w:eastAsia="Calibri" w:cs="Arial"/>
          <w:lang w:eastAsia="en-US"/>
        </w:rPr>
      </w:pPr>
      <w:r w:rsidRPr="001E47DF">
        <w:rPr>
          <w:rFonts w:eastAsia="Calibri" w:cs="Arial"/>
          <w:lang w:eastAsia="en-US"/>
        </w:rPr>
        <w:t>Rozdzielnica wnętrzowa, szafowa stojąca/wisząca. Konstrukcja rozdzielnic metalowa, wyposażona w pomiar kontrolny prądu i napięcia, wyposażenie elektryczne wyłączniki, rozłączniki  standardowe. Układ sieci TN-S. </w:t>
      </w:r>
    </w:p>
    <w:p w14:paraId="58A26647" w14:textId="1F7009E5" w:rsidR="00852BAE" w:rsidRPr="001E47DF" w:rsidRDefault="48491428" w:rsidP="00493233">
      <w:pPr>
        <w:ind w:firstLine="207"/>
        <w:rPr>
          <w:rFonts w:eastAsia="Calibri" w:cs="Arial"/>
          <w:lang w:eastAsia="en-US"/>
        </w:rPr>
      </w:pPr>
      <w:r w:rsidRPr="001E47DF">
        <w:rPr>
          <w:rFonts w:eastAsia="Calibri" w:cs="Arial"/>
          <w:lang w:eastAsia="en-US"/>
        </w:rPr>
        <w:t>Rozdzielnica o parametrach technicznych nie gorsze niż: </w:t>
      </w:r>
    </w:p>
    <w:p w14:paraId="693A8543" w14:textId="436B49B7" w:rsidR="00852BAE" w:rsidRPr="001E47DF" w:rsidRDefault="48491428" w:rsidP="0005641F">
      <w:pPr>
        <w:pStyle w:val="Akapitzlist"/>
        <w:numPr>
          <w:ilvl w:val="0"/>
          <w:numId w:val="143"/>
        </w:numPr>
      </w:pPr>
      <w:r w:rsidRPr="001E47DF">
        <w:t xml:space="preserve">napięcie robocze </w:t>
      </w:r>
      <w:r w:rsidR="00852BAE" w:rsidRPr="001E47DF">
        <w:tab/>
      </w:r>
      <w:r w:rsidR="00852BAE" w:rsidRPr="001E47DF">
        <w:tab/>
      </w:r>
      <w:r w:rsidR="00852BAE" w:rsidRPr="001E47DF">
        <w:tab/>
      </w:r>
      <w:r w:rsidRPr="001E47DF">
        <w:t xml:space="preserve">  </w:t>
      </w:r>
      <w:r w:rsidR="00852BAE" w:rsidRPr="001E47DF">
        <w:tab/>
      </w:r>
      <w:r w:rsidR="00852BAE" w:rsidRPr="001E47DF">
        <w:tab/>
      </w:r>
      <w:r w:rsidR="00852BAE" w:rsidRPr="001E47DF">
        <w:tab/>
      </w:r>
      <w:r w:rsidRPr="001E47DF">
        <w:t>400V 50Hz. </w:t>
      </w:r>
    </w:p>
    <w:p w14:paraId="05174285" w14:textId="6DED7F76" w:rsidR="00852BAE" w:rsidRPr="001E47DF" w:rsidRDefault="48491428" w:rsidP="0005641F">
      <w:pPr>
        <w:pStyle w:val="Akapitzlist"/>
        <w:numPr>
          <w:ilvl w:val="0"/>
          <w:numId w:val="143"/>
        </w:numPr>
      </w:pPr>
      <w:r w:rsidRPr="001E47DF">
        <w:t xml:space="preserve">napięcie znamionowe łączeniowe </w:t>
      </w:r>
      <w:r w:rsidR="00852BAE" w:rsidRPr="001E47DF">
        <w:tab/>
      </w:r>
      <w:r w:rsidR="00852BAE" w:rsidRPr="001E47DF">
        <w:tab/>
      </w:r>
      <w:r w:rsidR="00852BAE" w:rsidRPr="001E47DF">
        <w:tab/>
      </w:r>
      <w:r w:rsidR="00493233">
        <w:tab/>
      </w:r>
      <w:r w:rsidRPr="001E47DF">
        <w:t xml:space="preserve">690V 50 </w:t>
      </w:r>
      <w:proofErr w:type="spellStart"/>
      <w:r w:rsidRPr="001E47DF">
        <w:t>Hz</w:t>
      </w:r>
      <w:proofErr w:type="spellEnd"/>
      <w:r w:rsidRPr="001E47DF">
        <w:t> </w:t>
      </w:r>
    </w:p>
    <w:p w14:paraId="685FA05C" w14:textId="4B3FCA5A" w:rsidR="00852BAE" w:rsidRPr="001E47DF" w:rsidRDefault="48491428" w:rsidP="0005641F">
      <w:pPr>
        <w:pStyle w:val="Akapitzlist"/>
        <w:numPr>
          <w:ilvl w:val="0"/>
          <w:numId w:val="143"/>
        </w:numPr>
      </w:pPr>
      <w:r w:rsidRPr="001E47DF">
        <w:t xml:space="preserve">napięcie znamionowe izolacji </w:t>
      </w:r>
      <w:r w:rsidR="00852BAE" w:rsidRPr="001E47DF">
        <w:tab/>
      </w:r>
      <w:r w:rsidR="00852BAE" w:rsidRPr="001E47DF">
        <w:tab/>
      </w:r>
      <w:r w:rsidR="00852BAE" w:rsidRPr="001E47DF">
        <w:tab/>
      </w:r>
      <w:r w:rsidR="00852BAE" w:rsidRPr="001E47DF">
        <w:tab/>
      </w:r>
      <w:r w:rsidR="00493233">
        <w:tab/>
      </w:r>
      <w:r w:rsidRPr="001E47DF">
        <w:t>1000V 50Hz </w:t>
      </w:r>
    </w:p>
    <w:p w14:paraId="3797E488" w14:textId="6296BD12" w:rsidR="00852BAE" w:rsidRPr="001E47DF" w:rsidRDefault="48491428" w:rsidP="0005641F">
      <w:pPr>
        <w:pStyle w:val="Akapitzlist"/>
        <w:numPr>
          <w:ilvl w:val="0"/>
          <w:numId w:val="143"/>
        </w:numPr>
      </w:pPr>
      <w:r w:rsidRPr="001E47DF">
        <w:t xml:space="preserve">częstotliwość znamionowa </w:t>
      </w:r>
      <w:r w:rsidR="00852BAE" w:rsidRPr="001E47DF">
        <w:tab/>
      </w:r>
      <w:r w:rsidR="00852BAE" w:rsidRPr="001E47DF">
        <w:tab/>
      </w:r>
      <w:r w:rsidR="00852BAE" w:rsidRPr="001E47DF">
        <w:tab/>
      </w:r>
      <w:r w:rsidR="00852BAE" w:rsidRPr="001E47DF">
        <w:tab/>
      </w:r>
      <w:r w:rsidR="00852BAE" w:rsidRPr="001E47DF">
        <w:tab/>
      </w:r>
      <w:r w:rsidRPr="001E47DF">
        <w:t>50Hz. </w:t>
      </w:r>
    </w:p>
    <w:p w14:paraId="5926F997" w14:textId="6942BB87" w:rsidR="00852BAE" w:rsidRPr="001E47DF" w:rsidRDefault="48491428" w:rsidP="0005641F">
      <w:pPr>
        <w:pStyle w:val="Akapitzlist"/>
        <w:numPr>
          <w:ilvl w:val="0"/>
          <w:numId w:val="143"/>
        </w:numPr>
      </w:pPr>
      <w:r w:rsidRPr="001E47DF">
        <w:t xml:space="preserve">prąd znamionowy ciągły szyn zbiorczych głównych  </w:t>
      </w:r>
      <w:r w:rsidR="00852BAE" w:rsidRPr="001E47DF">
        <w:tab/>
      </w:r>
      <w:r w:rsidRPr="001E47DF">
        <w:t>1600A. </w:t>
      </w:r>
    </w:p>
    <w:p w14:paraId="4741FAEF" w14:textId="40212C45" w:rsidR="00852BAE" w:rsidRPr="001E47DF" w:rsidRDefault="48491428" w:rsidP="0005641F">
      <w:pPr>
        <w:pStyle w:val="Akapitzlist"/>
        <w:numPr>
          <w:ilvl w:val="0"/>
          <w:numId w:val="143"/>
        </w:numPr>
      </w:pPr>
      <w:r w:rsidRPr="001E47DF">
        <w:t xml:space="preserve">prąd zwarciowy 1s szyn zbiorczych głównych </w:t>
      </w:r>
      <w:r w:rsidR="00852BAE" w:rsidRPr="001E47DF">
        <w:tab/>
      </w:r>
      <w:r w:rsidR="00852BAE" w:rsidRPr="001E47DF">
        <w:tab/>
      </w:r>
      <w:r w:rsidRPr="001E47DF">
        <w:t>32kA </w:t>
      </w:r>
    </w:p>
    <w:p w14:paraId="49447DF0" w14:textId="7C28C4E8" w:rsidR="00852BAE" w:rsidRPr="001E47DF" w:rsidRDefault="48491428" w:rsidP="0005641F">
      <w:pPr>
        <w:pStyle w:val="Akapitzlist"/>
        <w:numPr>
          <w:ilvl w:val="0"/>
          <w:numId w:val="143"/>
        </w:numPr>
      </w:pPr>
      <w:r w:rsidRPr="001E47DF">
        <w:t xml:space="preserve">Prąd znamionowy szczytowy szyn zbiorczych głównych  </w:t>
      </w:r>
      <w:r w:rsidR="00852BAE" w:rsidRPr="001E47DF">
        <w:tab/>
      </w:r>
      <w:r w:rsidRPr="001E47DF">
        <w:t>68kA. </w:t>
      </w:r>
    </w:p>
    <w:p w14:paraId="63A0353B" w14:textId="18F49C7E" w:rsidR="00852BAE" w:rsidRPr="001E47DF" w:rsidRDefault="48491428" w:rsidP="0005641F">
      <w:pPr>
        <w:pStyle w:val="Akapitzlist"/>
        <w:numPr>
          <w:ilvl w:val="0"/>
          <w:numId w:val="143"/>
        </w:numPr>
      </w:pPr>
      <w:r w:rsidRPr="001E47DF">
        <w:t>stopień ochrony IP 40. </w:t>
      </w:r>
    </w:p>
    <w:p w14:paraId="1426F87F" w14:textId="7FC5517F" w:rsidR="00852BAE" w:rsidRPr="001E47DF" w:rsidRDefault="48491428" w:rsidP="00493233">
      <w:pPr>
        <w:ind w:firstLine="283"/>
        <w:rPr>
          <w:rFonts w:eastAsia="Calibri" w:cs="Arial"/>
          <w:lang w:eastAsia="en-US"/>
        </w:rPr>
      </w:pPr>
      <w:r w:rsidRPr="001E47DF">
        <w:rPr>
          <w:rFonts w:eastAsia="Calibri" w:cs="Arial"/>
          <w:lang w:eastAsia="en-US"/>
        </w:rPr>
        <w:t>Warunki środowiskowe dla rozdzielnic: </w:t>
      </w:r>
    </w:p>
    <w:p w14:paraId="3617CE5E" w14:textId="39D7A20F" w:rsidR="00852BAE" w:rsidRPr="001E47DF" w:rsidRDefault="48491428" w:rsidP="0005641F">
      <w:pPr>
        <w:pStyle w:val="Akapitzlist"/>
        <w:numPr>
          <w:ilvl w:val="0"/>
          <w:numId w:val="144"/>
        </w:numPr>
      </w:pPr>
      <w:r w:rsidRPr="001E47DF">
        <w:t xml:space="preserve">rozdzielnica instalowana w pomieszczeniu wewnętrznym wolnym od </w:t>
      </w:r>
      <w:proofErr w:type="spellStart"/>
      <w:r w:rsidRPr="001E47DF">
        <w:t>par,gazów</w:t>
      </w:r>
      <w:proofErr w:type="spellEnd"/>
      <w:r w:rsidRPr="001E47DF">
        <w:t>, pyłów chemicznych, wysokość zabudowy  nie większa niż 2200m. </w:t>
      </w:r>
    </w:p>
    <w:p w14:paraId="4A54C8C2" w14:textId="06FA9974" w:rsidR="00852BAE" w:rsidRPr="001E47DF" w:rsidRDefault="48491428" w:rsidP="0005641F">
      <w:pPr>
        <w:pStyle w:val="Akapitzlist"/>
        <w:numPr>
          <w:ilvl w:val="0"/>
          <w:numId w:val="144"/>
        </w:numPr>
      </w:pPr>
      <w:r w:rsidRPr="001E47DF">
        <w:t xml:space="preserve">temperatura szczytowa, krótkotrwała </w:t>
      </w:r>
      <w:r w:rsidR="00852BAE" w:rsidRPr="001E47DF">
        <w:tab/>
      </w:r>
      <w:r w:rsidR="00852BAE" w:rsidRPr="001E47DF">
        <w:tab/>
      </w:r>
      <w:r w:rsidR="00852BAE" w:rsidRPr="001E47DF">
        <w:tab/>
      </w:r>
      <w:r w:rsidRPr="001E47DF">
        <w:t>       +45 stopni C. </w:t>
      </w:r>
    </w:p>
    <w:p w14:paraId="31A6A7CC" w14:textId="444A5386" w:rsidR="00852BAE" w:rsidRPr="001E47DF" w:rsidRDefault="48491428" w:rsidP="0005641F">
      <w:pPr>
        <w:pStyle w:val="Akapitzlist"/>
        <w:numPr>
          <w:ilvl w:val="0"/>
          <w:numId w:val="144"/>
        </w:numPr>
      </w:pPr>
      <w:r w:rsidRPr="001E47DF">
        <w:t>temperatura  najwyższa średnia w ciągu doby</w:t>
      </w:r>
      <w:r w:rsidR="00852BAE" w:rsidRPr="001E47DF">
        <w:tab/>
      </w:r>
      <w:r w:rsidR="00852BAE" w:rsidRPr="001E47DF">
        <w:tab/>
      </w:r>
      <w:r w:rsidRPr="001E47DF">
        <w:t>       +35 stopni C. </w:t>
      </w:r>
    </w:p>
    <w:p w14:paraId="61801779" w14:textId="4F8D329F" w:rsidR="00852BAE" w:rsidRPr="001E47DF" w:rsidRDefault="48491428" w:rsidP="0005641F">
      <w:pPr>
        <w:pStyle w:val="Akapitzlist"/>
        <w:numPr>
          <w:ilvl w:val="0"/>
          <w:numId w:val="144"/>
        </w:numPr>
      </w:pPr>
      <w:r w:rsidRPr="001E47DF">
        <w:t>temperatura najniższa długotrwała</w:t>
      </w:r>
      <w:r w:rsidR="00852BAE" w:rsidRPr="001E47DF">
        <w:tab/>
      </w:r>
      <w:r w:rsidR="00852BAE" w:rsidRPr="001E47DF">
        <w:tab/>
      </w:r>
      <w:r w:rsidRPr="001E47DF">
        <w:t>                            - 5 stopni C. </w:t>
      </w:r>
    </w:p>
    <w:p w14:paraId="0A11590C" w14:textId="4A1EE23D" w:rsidR="00852BAE" w:rsidRPr="001E47DF" w:rsidRDefault="48491428" w:rsidP="4AE20B9A">
      <w:pPr>
        <w:rPr>
          <w:rFonts w:eastAsia="Calibri" w:cs="Arial"/>
          <w:lang w:eastAsia="en-US"/>
        </w:rPr>
      </w:pPr>
      <w:r w:rsidRPr="001E47DF">
        <w:rPr>
          <w:rFonts w:eastAsia="Calibri" w:cs="Arial"/>
          <w:lang w:eastAsia="en-US"/>
        </w:rPr>
        <w:t xml:space="preserve">Wymagania ogólne dla </w:t>
      </w:r>
      <w:proofErr w:type="spellStart"/>
      <w:r w:rsidRPr="001E47DF">
        <w:rPr>
          <w:rFonts w:eastAsia="Calibri" w:cs="Arial"/>
          <w:lang w:eastAsia="en-US"/>
        </w:rPr>
        <w:t>podrodzielnic</w:t>
      </w:r>
      <w:proofErr w:type="spellEnd"/>
      <w:r w:rsidRPr="001E47DF">
        <w:rPr>
          <w:rFonts w:eastAsia="Calibri" w:cs="Arial"/>
          <w:lang w:eastAsia="en-US"/>
        </w:rPr>
        <w:t xml:space="preserve"> instalowanych na zewnątrz: </w:t>
      </w:r>
    </w:p>
    <w:p w14:paraId="5691DDE6" w14:textId="24EFE047" w:rsidR="00852BAE" w:rsidRPr="001E47DF" w:rsidRDefault="48491428" w:rsidP="0005641F">
      <w:pPr>
        <w:pStyle w:val="Akapitzlist"/>
        <w:numPr>
          <w:ilvl w:val="0"/>
          <w:numId w:val="145"/>
        </w:numPr>
      </w:pPr>
      <w:r w:rsidRPr="001E47DF">
        <w:t>temperatura pracy rozdzielnicy od  -30 st. C do + 50 stopni C. </w:t>
      </w:r>
    </w:p>
    <w:p w14:paraId="34FAB7C4" w14:textId="0C42E846" w:rsidR="00852BAE" w:rsidRPr="001E47DF" w:rsidRDefault="48491428" w:rsidP="0005641F">
      <w:pPr>
        <w:pStyle w:val="Akapitzlist"/>
        <w:numPr>
          <w:ilvl w:val="0"/>
          <w:numId w:val="145"/>
        </w:numPr>
      </w:pPr>
      <w:r w:rsidRPr="001E47DF">
        <w:t>średnia wilgotność mierzona w okresie 24h -  95%. </w:t>
      </w:r>
    </w:p>
    <w:p w14:paraId="1168B3AC" w14:textId="57C2EB88" w:rsidR="00852BAE" w:rsidRPr="001E47DF" w:rsidRDefault="48491428" w:rsidP="0005641F">
      <w:pPr>
        <w:pStyle w:val="Akapitzlist"/>
        <w:numPr>
          <w:ilvl w:val="0"/>
          <w:numId w:val="145"/>
        </w:numPr>
      </w:pPr>
      <w:r w:rsidRPr="001E47DF">
        <w:t>wyposażona w  daszek. </w:t>
      </w:r>
    </w:p>
    <w:p w14:paraId="78C17C50" w14:textId="342684FF" w:rsidR="00852BAE" w:rsidRPr="001E47DF" w:rsidRDefault="48491428" w:rsidP="0005641F">
      <w:pPr>
        <w:pStyle w:val="Akapitzlist"/>
        <w:numPr>
          <w:ilvl w:val="0"/>
          <w:numId w:val="145"/>
        </w:numPr>
      </w:pPr>
      <w:r w:rsidRPr="001E47DF">
        <w:t>podejście do rozdzielnicy utwardzone. </w:t>
      </w:r>
    </w:p>
    <w:p w14:paraId="7ACCFD3F" w14:textId="77777777" w:rsidR="00D67852" w:rsidRPr="001E47DF" w:rsidRDefault="48491428" w:rsidP="0005641F">
      <w:pPr>
        <w:pStyle w:val="Akapitzlist"/>
        <w:numPr>
          <w:ilvl w:val="0"/>
          <w:numId w:val="145"/>
        </w:numPr>
      </w:pPr>
      <w:r w:rsidRPr="001E47DF">
        <w:t>doświetlenie zewnętrzne i wewnątrz rozdzielnicy zgodne z wymaganiami PN</w:t>
      </w:r>
      <w:r w:rsidR="00D67852" w:rsidRPr="001E47DF">
        <w:t>,</w:t>
      </w:r>
    </w:p>
    <w:p w14:paraId="31CAF70F" w14:textId="157D16F2" w:rsidR="00852BAE" w:rsidRDefault="00D67852" w:rsidP="0005641F">
      <w:pPr>
        <w:pStyle w:val="Akapitzlist"/>
        <w:numPr>
          <w:ilvl w:val="0"/>
          <w:numId w:val="145"/>
        </w:numPr>
      </w:pPr>
      <w:r w:rsidRPr="001E47DF">
        <w:rPr>
          <w:lang w:val="pl-PL"/>
        </w:rPr>
        <w:lastRenderedPageBreak/>
        <w:t>p</w:t>
      </w:r>
      <w:proofErr w:type="spellStart"/>
      <w:r w:rsidRPr="001E47DF">
        <w:t>ola</w:t>
      </w:r>
      <w:proofErr w:type="spellEnd"/>
      <w:r w:rsidRPr="001E47DF">
        <w:t xml:space="preserve"> zasilające </w:t>
      </w:r>
      <w:r w:rsidRPr="001E47DF">
        <w:rPr>
          <w:lang w:val="pl-PL"/>
        </w:rPr>
        <w:t>i odpływowe</w:t>
      </w:r>
      <w:r w:rsidRPr="001E47DF">
        <w:t xml:space="preserve"> wyposażone w aparaturę umożliwiająca stworzenie widocznej przerwy w obwodzie np.: demontaż pokrywy rozłącznika lub wyjazd głowicą wyłącznika</w:t>
      </w:r>
      <w:r w:rsidR="48491428" w:rsidRPr="001E47DF">
        <w:t>  </w:t>
      </w:r>
    </w:p>
    <w:p w14:paraId="3777C455" w14:textId="77777777" w:rsidR="00493233" w:rsidRPr="001E47DF" w:rsidRDefault="00493233" w:rsidP="00493233">
      <w:pPr>
        <w:pStyle w:val="Akapitzlist"/>
        <w:ind w:left="643"/>
      </w:pPr>
    </w:p>
    <w:p w14:paraId="5274C6CD" w14:textId="516F34D9" w:rsidR="00852BAE" w:rsidRPr="00493233" w:rsidRDefault="48491428" w:rsidP="0005641F">
      <w:pPr>
        <w:pStyle w:val="Nagwek4"/>
        <w:numPr>
          <w:ilvl w:val="3"/>
          <w:numId w:val="131"/>
        </w:numPr>
        <w:ind w:left="567" w:hanging="360"/>
        <w:rPr>
          <w:rFonts w:cs="Arial"/>
          <w:b w:val="0"/>
          <w:color w:val="auto"/>
        </w:rPr>
      </w:pPr>
      <w:r w:rsidRPr="00493233">
        <w:rPr>
          <w:rFonts w:cs="Arial"/>
          <w:b w:val="0"/>
          <w:color w:val="auto"/>
        </w:rPr>
        <w:t xml:space="preserve">Wymagania jakościowe dla głównych rozdzielnic i pozostałych rozdzielnic </w:t>
      </w:r>
      <w:r w:rsidR="00852BAE" w:rsidRPr="00493233">
        <w:rPr>
          <w:rFonts w:cs="Arial"/>
          <w:b w:val="0"/>
        </w:rPr>
        <w:tab/>
      </w:r>
      <w:r w:rsidRPr="00493233">
        <w:rPr>
          <w:rFonts w:cs="Arial"/>
          <w:b w:val="0"/>
          <w:color w:val="auto"/>
        </w:rPr>
        <w:t>(</w:t>
      </w:r>
      <w:proofErr w:type="spellStart"/>
      <w:r w:rsidRPr="00493233">
        <w:rPr>
          <w:rFonts w:cs="Arial"/>
          <w:b w:val="0"/>
          <w:color w:val="auto"/>
        </w:rPr>
        <w:t>podrozdzielnic</w:t>
      </w:r>
      <w:proofErr w:type="spellEnd"/>
      <w:r w:rsidRPr="00493233">
        <w:rPr>
          <w:rFonts w:cs="Arial"/>
          <w:b w:val="0"/>
          <w:color w:val="auto"/>
        </w:rPr>
        <w:t>) </w:t>
      </w:r>
    </w:p>
    <w:p w14:paraId="64FB83D5" w14:textId="64245000" w:rsidR="00852BAE" w:rsidRPr="001E47DF" w:rsidRDefault="48491428" w:rsidP="0005641F">
      <w:pPr>
        <w:pStyle w:val="Akapitzlist"/>
        <w:numPr>
          <w:ilvl w:val="0"/>
          <w:numId w:val="146"/>
        </w:numPr>
      </w:pPr>
      <w:r w:rsidRPr="001E47DF">
        <w:t>Deklarację zgodności WE, opatrzona oznaczeniem CE. </w:t>
      </w:r>
    </w:p>
    <w:p w14:paraId="1FFD68A9" w14:textId="2D1967C6" w:rsidR="00852BAE" w:rsidRPr="001E47DF" w:rsidRDefault="48491428" w:rsidP="0005641F">
      <w:pPr>
        <w:pStyle w:val="Akapitzlist"/>
        <w:numPr>
          <w:ilvl w:val="0"/>
          <w:numId w:val="146"/>
        </w:numPr>
      </w:pPr>
      <w:r w:rsidRPr="001E47DF">
        <w:t>Sprawozdanie z pełnych badań fabrycznych.  </w:t>
      </w:r>
    </w:p>
    <w:p w14:paraId="57A4CC8C" w14:textId="69EC893C" w:rsidR="00852BAE" w:rsidRPr="001E47DF" w:rsidRDefault="48491428" w:rsidP="0005641F">
      <w:pPr>
        <w:pStyle w:val="Akapitzlist"/>
        <w:numPr>
          <w:ilvl w:val="0"/>
          <w:numId w:val="146"/>
        </w:numPr>
      </w:pPr>
      <w:r w:rsidRPr="001E47DF">
        <w:t xml:space="preserve">Zamawiający zastrzega sobie prawo do udziału w odbiorze </w:t>
      </w:r>
      <w:proofErr w:type="spellStart"/>
      <w:r w:rsidRPr="001E47DF">
        <w:t>fabr</w:t>
      </w:r>
      <w:proofErr w:type="spellEnd"/>
      <w:r w:rsidRPr="001E47DF">
        <w:t>. rozdz. </w:t>
      </w:r>
    </w:p>
    <w:p w14:paraId="6847F6B1" w14:textId="3EFE21ED" w:rsidR="00852BAE" w:rsidRPr="001E47DF" w:rsidRDefault="48491428" w:rsidP="0005641F">
      <w:pPr>
        <w:pStyle w:val="Akapitzlist"/>
        <w:numPr>
          <w:ilvl w:val="0"/>
          <w:numId w:val="146"/>
        </w:numPr>
      </w:pPr>
      <w:r w:rsidRPr="001E47DF">
        <w:t>Certyfikat zgodności wydany przez jednostkę posiadającą przedmiotową akredytację wydaną przez Polskie Centrum Akredytacji. Certyfikat zgodności musi być zgodny z przekazanym wyrobem w zakresie, identyfikacji, konfiguracji i wyposażenia. </w:t>
      </w:r>
    </w:p>
    <w:p w14:paraId="2BCFCA5B" w14:textId="188688A4" w:rsidR="00852BAE" w:rsidRPr="001E47DF" w:rsidRDefault="48491428" w:rsidP="0005641F">
      <w:pPr>
        <w:pStyle w:val="Akapitzlist"/>
        <w:numPr>
          <w:ilvl w:val="0"/>
          <w:numId w:val="146"/>
        </w:numPr>
      </w:pPr>
      <w:r w:rsidRPr="001E47DF">
        <w:t xml:space="preserve">Dokumentację </w:t>
      </w:r>
      <w:proofErr w:type="spellStart"/>
      <w:r w:rsidRPr="001E47DF">
        <w:t>Techniczno</w:t>
      </w:r>
      <w:proofErr w:type="spellEnd"/>
      <w:r w:rsidRPr="001E47DF">
        <w:t xml:space="preserve"> - Ruchową  wydaną zgodnie z przepisami prawa. </w:t>
      </w:r>
    </w:p>
    <w:p w14:paraId="5D92C7AB" w14:textId="48F6C8C0" w:rsidR="00852BAE" w:rsidRPr="001E47DF" w:rsidRDefault="48491428" w:rsidP="0005641F">
      <w:pPr>
        <w:pStyle w:val="Akapitzlist"/>
        <w:numPr>
          <w:ilvl w:val="0"/>
          <w:numId w:val="146"/>
        </w:numPr>
      </w:pPr>
      <w:r w:rsidRPr="001E47DF">
        <w:t>Kartę gwarancji. </w:t>
      </w:r>
    </w:p>
    <w:p w14:paraId="6302D751" w14:textId="0E441D3B" w:rsidR="00852BAE" w:rsidRPr="001E47DF" w:rsidRDefault="48491428" w:rsidP="0005641F">
      <w:pPr>
        <w:pStyle w:val="Akapitzlist"/>
        <w:numPr>
          <w:ilvl w:val="0"/>
          <w:numId w:val="146"/>
        </w:numPr>
      </w:pPr>
      <w:r w:rsidRPr="001E47DF">
        <w:t>W/w  dokumentację w języku polskim. </w:t>
      </w:r>
    </w:p>
    <w:p w14:paraId="4C0FA137" w14:textId="772EF1B1" w:rsidR="00CD4384" w:rsidRPr="001E47DF" w:rsidRDefault="00CD4384" w:rsidP="006E129F">
      <w:pPr>
        <w:rPr>
          <w:rFonts w:cs="Arial"/>
        </w:rPr>
      </w:pPr>
    </w:p>
    <w:p w14:paraId="20CF3E95" w14:textId="49B320AA" w:rsidR="43A00A3A" w:rsidRPr="00157106" w:rsidRDefault="00FD0AD6" w:rsidP="0005641F">
      <w:pPr>
        <w:pStyle w:val="Nagwek3"/>
        <w:numPr>
          <w:ilvl w:val="2"/>
          <w:numId w:val="131"/>
        </w:numPr>
        <w:ind w:left="709"/>
        <w:rPr>
          <w:rFonts w:cs="Arial"/>
          <w:b w:val="0"/>
          <w:szCs w:val="22"/>
        </w:rPr>
      </w:pPr>
      <w:r w:rsidRPr="00157106">
        <w:rPr>
          <w:rFonts w:cs="Arial"/>
          <w:b w:val="0"/>
          <w:szCs w:val="22"/>
        </w:rPr>
        <w:t>System uziemień</w:t>
      </w:r>
      <w:r w:rsidR="0095002B" w:rsidRPr="00157106">
        <w:rPr>
          <w:rFonts w:cs="Arial"/>
          <w:b w:val="0"/>
          <w:szCs w:val="22"/>
        </w:rPr>
        <w:t xml:space="preserve"> i połączeń wyrównawczych  </w:t>
      </w:r>
      <w:r w:rsidR="12E9DDDA" w:rsidRPr="00157106">
        <w:rPr>
          <w:rFonts w:cs="Arial"/>
          <w:b w:val="0"/>
          <w:szCs w:val="22"/>
        </w:rPr>
        <w:t xml:space="preserve"> </w:t>
      </w:r>
    </w:p>
    <w:p w14:paraId="4641A992" w14:textId="266D3B79" w:rsidR="007D300E" w:rsidRPr="001E47DF" w:rsidRDefault="007D300E" w:rsidP="00157106">
      <w:r w:rsidRPr="001E47DF">
        <w:t>Siatka uziemień będzie obejmować wszystkie realizowane obiekty, w tym obiekty nowobudowane, oraz będzie połączona z istniejącym systemem uziemień obiektu/ zakładu  w dwóch miejscach uzgodnionych z Zamawiającym poprzez złącze kontrolne.</w:t>
      </w:r>
      <w:r>
        <w:t xml:space="preserve"> </w:t>
      </w:r>
      <w:r w:rsidRPr="001E47DF">
        <w:t xml:space="preserve">W wybranych punktach węzłowych siatki uziemień nowego obiektu zakładu, należy </w:t>
      </w:r>
      <w:r w:rsidRPr="001E47DF">
        <w:tab/>
        <w:t xml:space="preserve">zabudować </w:t>
      </w:r>
      <w:r>
        <w:t>s</w:t>
      </w:r>
      <w:r w:rsidRPr="001E47DF">
        <w:t>tudzienki kontrolno-pomiarowe, które połączą systemy uziemień oraz</w:t>
      </w:r>
      <w:r w:rsidR="009807CF" w:rsidRPr="001E47DF">
        <w:t xml:space="preserve"> </w:t>
      </w:r>
      <w:r w:rsidRPr="001E47DF">
        <w:t xml:space="preserve">umożliwią rozpięcie siatki uziemień oraz wykonanie pomiaru ciągłości </w:t>
      </w:r>
      <w:r w:rsidRPr="001E47DF">
        <w:tab/>
        <w:t xml:space="preserve">każdej gałęzi </w:t>
      </w:r>
      <w:r w:rsidRPr="001E47DF">
        <w:tab/>
      </w:r>
      <w:proofErr w:type="spellStart"/>
      <w:r w:rsidRPr="001E47DF">
        <w:t>uziomowej</w:t>
      </w:r>
      <w:proofErr w:type="spellEnd"/>
      <w:r w:rsidRPr="001E47DF">
        <w:t>.</w:t>
      </w:r>
      <w:r>
        <w:t xml:space="preserve"> </w:t>
      </w:r>
      <w:r w:rsidRPr="001E47DF">
        <w:t xml:space="preserve">Instalację uziemiającą obiektu jeżeli nie ma wyraźnych przeciwskazań należy wykonać wspólnie dla urządzeń SN, </w:t>
      </w:r>
      <w:proofErr w:type="spellStart"/>
      <w:r w:rsidRPr="001E47DF">
        <w:t>nN</w:t>
      </w:r>
      <w:proofErr w:type="spellEnd"/>
      <w:r w:rsidRPr="001E47DF">
        <w:t xml:space="preserve"> oraz prądu stałego.</w:t>
      </w:r>
    </w:p>
    <w:p w14:paraId="60132F89" w14:textId="478F640D" w:rsidR="007D300E" w:rsidRPr="001E47DF" w:rsidRDefault="007D300E" w:rsidP="00157106">
      <w:pPr>
        <w:rPr>
          <w:rFonts w:cs="Arial"/>
        </w:rPr>
      </w:pPr>
      <w:r w:rsidRPr="00604DD3">
        <w:t>Głów</w:t>
      </w:r>
      <w:r w:rsidRPr="001E47DF">
        <w:rPr>
          <w:rFonts w:cs="Arial"/>
        </w:rPr>
        <w:t xml:space="preserve">ny układ uziemień zostanie wykonany jako uziom powierzchniowy </w:t>
      </w:r>
      <w:r w:rsidR="000C099F" w:rsidRPr="001E47DF">
        <w:rPr>
          <w:rFonts w:cs="Arial"/>
        </w:rPr>
        <w:t>(</w:t>
      </w:r>
      <w:r w:rsidR="00AF0909" w:rsidRPr="001E47DF">
        <w:rPr>
          <w:rFonts w:cs="Arial"/>
        </w:rPr>
        <w:t xml:space="preserve">system </w:t>
      </w:r>
      <w:r w:rsidR="004F2421" w:rsidRPr="001E47DF">
        <w:rPr>
          <w:rFonts w:cs="Arial"/>
        </w:rPr>
        <w:t xml:space="preserve">uziemiający </w:t>
      </w:r>
      <w:r w:rsidR="00BB6F79" w:rsidRPr="001E47DF">
        <w:rPr>
          <w:rFonts w:cs="Arial"/>
        </w:rPr>
        <w:t>z</w:t>
      </w:r>
      <w:r w:rsidR="00DD3EC7" w:rsidRPr="001E47DF">
        <w:rPr>
          <w:rFonts w:cs="Arial"/>
        </w:rPr>
        <w:t>a</w:t>
      </w:r>
      <w:r w:rsidR="00BB6F79" w:rsidRPr="001E47DF">
        <w:rPr>
          <w:rFonts w:cs="Arial"/>
        </w:rPr>
        <w:t>p</w:t>
      </w:r>
      <w:r w:rsidR="00DD3EC7" w:rsidRPr="001E47DF">
        <w:rPr>
          <w:rFonts w:cs="Arial"/>
        </w:rPr>
        <w:t>e</w:t>
      </w:r>
      <w:r w:rsidR="00BB6F79" w:rsidRPr="001E47DF">
        <w:rPr>
          <w:rFonts w:cs="Arial"/>
        </w:rPr>
        <w:t xml:space="preserve">wniający odprowadzający </w:t>
      </w:r>
      <w:r w:rsidR="007156D5" w:rsidRPr="001E47DF">
        <w:rPr>
          <w:rFonts w:cs="Arial"/>
        </w:rPr>
        <w:t>prąd</w:t>
      </w:r>
      <w:r w:rsidR="00D65A64" w:rsidRPr="001E47DF">
        <w:rPr>
          <w:rFonts w:cs="Arial"/>
        </w:rPr>
        <w:t>u</w:t>
      </w:r>
      <w:r w:rsidR="007156D5" w:rsidRPr="001E47DF">
        <w:rPr>
          <w:rFonts w:cs="Arial"/>
        </w:rPr>
        <w:t xml:space="preserve"> do ziemi</w:t>
      </w:r>
      <w:r w:rsidR="00D65A64" w:rsidRPr="001E47DF">
        <w:rPr>
          <w:rFonts w:cs="Arial"/>
        </w:rPr>
        <w:t xml:space="preserve"> </w:t>
      </w:r>
      <w:r w:rsidR="009401EB" w:rsidRPr="001E47DF">
        <w:rPr>
          <w:rFonts w:cs="Arial"/>
        </w:rPr>
        <w:t>w przypadku awarii lub zakłóceń w instalacjach elektrycznych</w:t>
      </w:r>
      <w:r w:rsidR="0055449E" w:rsidRPr="001E47DF">
        <w:rPr>
          <w:rFonts w:cs="Arial"/>
        </w:rPr>
        <w:t xml:space="preserve"> umieszczony na powierzchni ziemi lub w jej pobliżu</w:t>
      </w:r>
      <w:r w:rsidR="004B3D0D" w:rsidRPr="001E47DF">
        <w:rPr>
          <w:rFonts w:cs="Arial"/>
        </w:rPr>
        <w:t>. Głównym zadaniem uziomu powierzchniowego jest zapewnienie bezpieczeństwa</w:t>
      </w:r>
      <w:r w:rsidR="00E26F78" w:rsidRPr="001E47DF">
        <w:rPr>
          <w:rFonts w:cs="Arial"/>
        </w:rPr>
        <w:t xml:space="preserve"> i odprowadzenie ładunków) </w:t>
      </w:r>
      <w:r w:rsidR="00DD3EC7" w:rsidRPr="001E47DF">
        <w:rPr>
          <w:rFonts w:cs="Arial"/>
        </w:rPr>
        <w:t xml:space="preserve"> </w:t>
      </w:r>
      <w:r w:rsidRPr="001E47DF">
        <w:rPr>
          <w:rFonts w:cs="Arial"/>
        </w:rPr>
        <w:t xml:space="preserve">z ocynkowanego płaskownika stalowego </w:t>
      </w:r>
      <w:proofErr w:type="spellStart"/>
      <w:r w:rsidRPr="001E47DF">
        <w:rPr>
          <w:rFonts w:cs="Arial"/>
        </w:rPr>
        <w:t>St</w:t>
      </w:r>
      <w:proofErr w:type="spellEnd"/>
      <w:r w:rsidRPr="001E47DF">
        <w:rPr>
          <w:rFonts w:cs="Arial"/>
        </w:rPr>
        <w:t xml:space="preserve">/Zn  o minimalnym przekroju 40x4 mm lub z miedzianej linki o równoważnym przekroju. Do tego układu będą podłączone zbrojenia fundamentów, uziomy fundamentowe, uziomy otokowe, konstrukcje stalowe budynków, podpory estakad, zbiorniki stalowe, rurociągi, konstrukcje stalowe tras kablowych oraz instalacje odgromowe budynków, przewody PEN, PE wszystkich urządzeń rozdzielczych, części przewodzące dostępnych urządzeń elektrycznych oraz obce na których może pojawić się potencjał . Dla wszystkich tych instalacji, z wyjątkiem instalacji oświetleniowej, wymagane </w:t>
      </w:r>
      <w:r w:rsidRPr="001E47DF">
        <w:rPr>
          <w:rFonts w:cs="Arial"/>
        </w:rPr>
        <w:lastRenderedPageBreak/>
        <w:t>jest zastosowanie cynkowania zanurzeniowego ogniowego płaskowników stalowych, z powłoką cynkową o grubości 70 µm, natomiast dla instalacji oświetleniowej dopuszcza się grubość powłoki 50 µm.</w:t>
      </w:r>
    </w:p>
    <w:p w14:paraId="5B139161" w14:textId="62FE316B" w:rsidR="007D300E" w:rsidRPr="001E47DF" w:rsidRDefault="007D300E" w:rsidP="00157106">
      <w:pPr>
        <w:rPr>
          <w:rFonts w:cs="Arial"/>
        </w:rPr>
      </w:pPr>
      <w:r w:rsidRPr="001E47DF">
        <w:t xml:space="preserve">Instalacja uziemiająca oraz połączenia wyrównawcze wykonane zostaną wg norm PN-EN 50522- dla instalacji SN oraz PN-HD 60364-5-54- dla instalacji </w:t>
      </w:r>
      <w:proofErr w:type="spellStart"/>
      <w:r w:rsidRPr="001E47DF">
        <w:t>nN.</w:t>
      </w:r>
      <w:proofErr w:type="spellEnd"/>
      <w:r w:rsidRPr="001E47DF">
        <w:t xml:space="preserve"> </w:t>
      </w:r>
    </w:p>
    <w:p w14:paraId="18BD24AF" w14:textId="4CBAC8E3" w:rsidR="007D300E" w:rsidRPr="001E47DF" w:rsidRDefault="007D300E" w:rsidP="00157106">
      <w:pPr>
        <w:rPr>
          <w:rFonts w:cs="Arial"/>
        </w:rPr>
      </w:pPr>
      <w:r w:rsidRPr="001E47DF">
        <w:t xml:space="preserve">Zastosowany zostanie układ uziemienia sieci SN z uziemionym przez dużą impedancję punktem neutralnym. Wykonawca określi sposoby ograniczenia napięcia dotykowego </w:t>
      </w:r>
      <w:proofErr w:type="spellStart"/>
      <w:r w:rsidRPr="001E47DF">
        <w:t>rażeniowego</w:t>
      </w:r>
      <w:proofErr w:type="spellEnd"/>
      <w:r w:rsidRPr="001E47DF">
        <w:t xml:space="preserve"> dla przyjętego czasu zwarć doziemnych i ograniczenia napięcia krokowego.</w:t>
      </w:r>
    </w:p>
    <w:p w14:paraId="2B351D60" w14:textId="34B97F56" w:rsidR="007D300E" w:rsidRPr="001E47DF" w:rsidRDefault="007D300E" w:rsidP="00157106">
      <w:pPr>
        <w:rPr>
          <w:rFonts w:cs="Arial"/>
        </w:rPr>
      </w:pPr>
      <w:r w:rsidRPr="001E47DF">
        <w:t xml:space="preserve">Skuteczność systemu uziemienia zależy od rezystancji uziemienia. Zasadniczo, jeżeli nie określono innych wymagań, dla obiektów budowlanych zaleca się, aby rezystancja uziemienia nie przekraczała 10 Ω. Dla obiektów specjalnych, takich jak stacje transformatorowe, w celu zapewnienia ochrony przeciwporażeniowej, mogą być wymagane mniejsze wartości rezystancji. Wartość rezystancji układu </w:t>
      </w:r>
      <w:proofErr w:type="spellStart"/>
      <w:r w:rsidRPr="001E47DF">
        <w:t>uziomowego</w:t>
      </w:r>
      <w:proofErr w:type="spellEnd"/>
      <w:r w:rsidRPr="001E47DF">
        <w:t>, niezbędna do ochrony przeciwporażeniowej, powinna być ustalana na podstawie obliczeń projektowych.</w:t>
      </w:r>
    </w:p>
    <w:p w14:paraId="4725E9AB" w14:textId="4712773D" w:rsidR="004C70CC" w:rsidRPr="001E47DF" w:rsidRDefault="004C70CC" w:rsidP="00157106">
      <w:pPr>
        <w:rPr>
          <w:rFonts w:cs="Arial"/>
        </w:rPr>
      </w:pPr>
      <w:r w:rsidRPr="001E47DF">
        <w:t xml:space="preserve">Technologia wykonywania badań powinna być dostosowana do obiektu, warunków atmosferycznych a zwłaszcza do stref wybuchowych zlokalizowanych w pobliżu. Technologię wykonywania badań </w:t>
      </w:r>
      <w:proofErr w:type="spellStart"/>
      <w:r w:rsidRPr="001E47DF">
        <w:t>pomontażowych</w:t>
      </w:r>
      <w:proofErr w:type="spellEnd"/>
      <w:r w:rsidR="007E0E1D" w:rsidRPr="001E47DF">
        <w:rPr>
          <w:rFonts w:cs="Arial"/>
        </w:rPr>
        <w:t xml:space="preserve"> </w:t>
      </w:r>
      <w:r w:rsidRPr="001E47DF">
        <w:rPr>
          <w:rFonts w:cs="Arial"/>
        </w:rPr>
        <w:t>należy uzgodnić z Inwestorem.</w:t>
      </w:r>
    </w:p>
    <w:p w14:paraId="2FB4B083" w14:textId="2A7545BD" w:rsidR="007D300E" w:rsidRPr="001E47DF" w:rsidRDefault="007D300E" w:rsidP="00157106">
      <w:pPr>
        <w:rPr>
          <w:rFonts w:cs="Arial"/>
        </w:rPr>
      </w:pPr>
      <w:r w:rsidRPr="001E47DF">
        <w:t xml:space="preserve">Miejsca wyładowywania materiałów niebezpiecznych/łatwopalnych powinny być wyposażone w układy monitorujące ciągłość uziemienia. </w:t>
      </w:r>
    </w:p>
    <w:p w14:paraId="41E453C0" w14:textId="700130AF" w:rsidR="007D300E" w:rsidRPr="001E47DF" w:rsidRDefault="007D300E" w:rsidP="00157106">
      <w:pPr>
        <w:rPr>
          <w:rFonts w:cs="Arial"/>
        </w:rPr>
      </w:pPr>
      <w:r w:rsidRPr="001E47DF">
        <w:t xml:space="preserve">Uziemienia powinny charakteryzować się wysoką wytrzymałością mechaniczną. Druty </w:t>
      </w:r>
      <w:r w:rsidRPr="001E47DF">
        <w:br/>
      </w:r>
      <w:r w:rsidRPr="001E47DF">
        <w:rPr>
          <w:rFonts w:cs="Arial"/>
        </w:rPr>
        <w:t xml:space="preserve">i bednarki będą poddawane próbom wytrzymałościowym zgodnie z normą ISO 6892:1998. </w:t>
      </w:r>
      <w:r w:rsidRPr="001E47DF">
        <w:br/>
      </w:r>
      <w:r w:rsidRPr="001E47DF">
        <w:rPr>
          <w:rFonts w:cs="Arial"/>
        </w:rPr>
        <w:t>W zależności od materiału i kształtu, elementy uziemiające będą także przechodziły testy wytrzymałości na określoną siłę ciągnącą.</w:t>
      </w:r>
    </w:p>
    <w:p w14:paraId="6F6DD57F" w14:textId="78B59F49" w:rsidR="007D300E" w:rsidRPr="001E47DF" w:rsidRDefault="007D300E" w:rsidP="00157106">
      <w:pPr>
        <w:rPr>
          <w:rFonts w:cs="Arial"/>
        </w:rPr>
      </w:pPr>
      <w:r w:rsidRPr="001E47DF">
        <w:t>Wykonawca wykona połączenia poziome (szyny uziemiające) oraz połączenia pionowe (połączenia wyrównawcze) instalacji połączeń wyrównawczych.</w:t>
      </w:r>
    </w:p>
    <w:p w14:paraId="63A466CA" w14:textId="6AAC9B25" w:rsidR="007D300E" w:rsidRPr="001E47DF" w:rsidRDefault="007D300E" w:rsidP="00157106">
      <w:pPr>
        <w:rPr>
          <w:lang w:val=""/>
        </w:rPr>
      </w:pPr>
      <w:r w:rsidRPr="001E47DF">
        <w:rPr>
          <w:lang w:val=""/>
        </w:rPr>
        <w:t xml:space="preserve">Należy wykonać połączenia wyrównawcze wszystkich urządzeń technologicznych przewodzących: stalowych rurociągów, przenośników, kanałów instalacyjnych na wejściu ich do budynków. Wprowadzane przewodzące urządzenia technologiczne będą zapewniać ciągłość elektryczną. </w:t>
      </w:r>
    </w:p>
    <w:p w14:paraId="350844C0" w14:textId="7AC8BC5F" w:rsidR="007D300E" w:rsidRPr="001E47DF" w:rsidRDefault="007D300E" w:rsidP="00157106">
      <w:pPr>
        <w:rPr>
          <w:rFonts w:cs="Arial"/>
        </w:rPr>
      </w:pPr>
      <w:r w:rsidRPr="001E47DF">
        <w:t xml:space="preserve">Należy wykonać połączenia wyrównawcze płaskownikiem min. </w:t>
      </w:r>
      <w:proofErr w:type="spellStart"/>
      <w:r w:rsidRPr="001E47DF">
        <w:t>St</w:t>
      </w:r>
      <w:proofErr w:type="spellEnd"/>
      <w:r w:rsidRPr="001E47DF">
        <w:t>/Zn 40x4mm lub wielokrotnością tych płaskowników wzdłuż tras kablowych i jako uziemienie na ich końcach i załamaniach.</w:t>
      </w:r>
    </w:p>
    <w:p w14:paraId="19424CC6" w14:textId="01EF71DD" w:rsidR="007D300E" w:rsidRPr="001E47DF" w:rsidRDefault="007D300E" w:rsidP="00157106">
      <w:pPr>
        <w:rPr>
          <w:lang w:val=""/>
        </w:rPr>
      </w:pPr>
      <w:r w:rsidRPr="001E47DF">
        <w:rPr>
          <w:lang w:val=""/>
        </w:rPr>
        <w:t>Należy wykonać połączenia wyrównawcze wszystkich rurociągów metalowych (z wyjątkiem tych w izolacji cieplnej oraz umieszczonych poza zasięgiem dotyku), zbiorników oraz urządzeń wyposażonych w zaciski uziemiające.</w:t>
      </w:r>
    </w:p>
    <w:p w14:paraId="1F88054C" w14:textId="59EFEDBF" w:rsidR="007D300E" w:rsidRPr="001E47DF" w:rsidRDefault="007D300E" w:rsidP="00157106">
      <w:pPr>
        <w:rPr>
          <w:lang w:val=""/>
        </w:rPr>
      </w:pPr>
      <w:r w:rsidRPr="001E47DF">
        <w:rPr>
          <w:lang w:val=""/>
        </w:rPr>
        <w:lastRenderedPageBreak/>
        <w:t>Połączenia wyrównawcze powinny być realizowane poprzez skręcanie lub spawanie.</w:t>
      </w:r>
    </w:p>
    <w:p w14:paraId="40400562" w14:textId="648096A6" w:rsidR="007D300E" w:rsidRPr="001E47DF" w:rsidRDefault="007D300E" w:rsidP="00157106">
      <w:pPr>
        <w:rPr>
          <w:lang w:val=""/>
        </w:rPr>
      </w:pPr>
      <w:r w:rsidRPr="001E47DF">
        <w:rPr>
          <w:lang w:val=""/>
        </w:rPr>
        <w:t>Główne szyny uziemiające należy podłączyć do uziomu otokowego.</w:t>
      </w:r>
    </w:p>
    <w:p w14:paraId="731B5318" w14:textId="34203C1E" w:rsidR="007D300E" w:rsidRPr="001E47DF" w:rsidRDefault="007D300E" w:rsidP="00157106">
      <w:pPr>
        <w:rPr>
          <w:rFonts w:cs="Arial"/>
        </w:rPr>
      </w:pPr>
      <w:r w:rsidRPr="001E47DF">
        <w:t>Projekt uziemienia, jako część projektu urządzenia elektrycznego, powinien zawierać następujące dane:</w:t>
      </w:r>
    </w:p>
    <w:p w14:paraId="7A4FBF65" w14:textId="6C297EE0" w:rsidR="007D300E" w:rsidRPr="00CB4174" w:rsidRDefault="007D300E" w:rsidP="0005641F">
      <w:pPr>
        <w:pStyle w:val="Akapitzlist"/>
        <w:numPr>
          <w:ilvl w:val="0"/>
          <w:numId w:val="147"/>
        </w:numPr>
        <w:rPr>
          <w:lang w:val=""/>
        </w:rPr>
      </w:pPr>
      <w:r w:rsidRPr="00CB4174">
        <w:rPr>
          <w:lang w:val=""/>
        </w:rPr>
        <w:t>określenie wartości prądów doziemnych, które będą podstawą do wymiarowania uziemienia,</w:t>
      </w:r>
    </w:p>
    <w:p w14:paraId="606E734F" w14:textId="2EFA6359" w:rsidR="007D300E" w:rsidRPr="00CB4174" w:rsidRDefault="007D300E" w:rsidP="0005641F">
      <w:pPr>
        <w:pStyle w:val="Akapitzlist"/>
        <w:numPr>
          <w:ilvl w:val="0"/>
          <w:numId w:val="147"/>
        </w:numPr>
        <w:rPr>
          <w:lang w:val=""/>
        </w:rPr>
      </w:pPr>
      <w:r w:rsidRPr="00CB4174">
        <w:rPr>
          <w:lang w:val=""/>
        </w:rPr>
        <w:t>obliczenia lub ustalenie wymaganej rezystancji uziemień oraz rezystywności gruntu, zgodnie z normami lub przepisami,</w:t>
      </w:r>
    </w:p>
    <w:p w14:paraId="084A9404" w14:textId="56C20CDF" w:rsidR="007D300E" w:rsidRPr="00CB4174" w:rsidRDefault="007D300E" w:rsidP="0005641F">
      <w:pPr>
        <w:pStyle w:val="Akapitzlist"/>
        <w:numPr>
          <w:ilvl w:val="0"/>
          <w:numId w:val="147"/>
        </w:numPr>
        <w:rPr>
          <w:lang w:val=""/>
        </w:rPr>
      </w:pPr>
      <w:r w:rsidRPr="00CB4174">
        <w:rPr>
          <w:lang w:val=""/>
        </w:rPr>
        <w:t>uzasadnienie połączenia lub rozdziału uziemień o różnych funkcjach oraz wykorzystanie uziomów naturalnych,</w:t>
      </w:r>
    </w:p>
    <w:p w14:paraId="301D09AA" w14:textId="6D74A20C" w:rsidR="007D300E" w:rsidRPr="00CB4174" w:rsidRDefault="007D300E" w:rsidP="0005641F">
      <w:pPr>
        <w:pStyle w:val="Akapitzlist"/>
        <w:numPr>
          <w:ilvl w:val="0"/>
          <w:numId w:val="147"/>
        </w:numPr>
        <w:rPr>
          <w:lang w:val=""/>
        </w:rPr>
      </w:pPr>
      <w:r w:rsidRPr="00CB4174">
        <w:rPr>
          <w:lang w:val=""/>
        </w:rPr>
        <w:t>charakterystyka gruntów na terenie przewidzianym pod budowę uziomów oraz dane dotyczące uziomów naturalnych,</w:t>
      </w:r>
    </w:p>
    <w:p w14:paraId="650878AD" w14:textId="16183C38" w:rsidR="007D300E" w:rsidRPr="00CB4174" w:rsidRDefault="007D300E" w:rsidP="0005641F">
      <w:pPr>
        <w:pStyle w:val="Akapitzlist"/>
        <w:numPr>
          <w:ilvl w:val="0"/>
          <w:numId w:val="147"/>
        </w:numPr>
        <w:rPr>
          <w:lang w:val=""/>
        </w:rPr>
      </w:pPr>
      <w:r w:rsidRPr="00CB4174">
        <w:rPr>
          <w:lang w:val=""/>
        </w:rPr>
        <w:t>obliczenia dla uziomów sztucznych,</w:t>
      </w:r>
    </w:p>
    <w:p w14:paraId="110A6E5A" w14:textId="0E0515D3" w:rsidR="007D300E" w:rsidRPr="001E47DF" w:rsidRDefault="007D300E" w:rsidP="0005641F">
      <w:pPr>
        <w:pStyle w:val="Akapitzlist"/>
        <w:numPr>
          <w:ilvl w:val="0"/>
          <w:numId w:val="147"/>
        </w:numPr>
      </w:pPr>
      <w:r w:rsidRPr="001E47DF">
        <w:t xml:space="preserve">dobór przewodów </w:t>
      </w:r>
      <w:proofErr w:type="spellStart"/>
      <w:r w:rsidRPr="001E47DF">
        <w:t>uziomowych</w:t>
      </w:r>
      <w:proofErr w:type="spellEnd"/>
      <w:r w:rsidRPr="001E47DF">
        <w:t xml:space="preserve"> i uziemiających,</w:t>
      </w:r>
    </w:p>
    <w:p w14:paraId="58381C94" w14:textId="50B89BA9" w:rsidR="007D300E" w:rsidRPr="00CB4174" w:rsidRDefault="007D300E" w:rsidP="0005641F">
      <w:pPr>
        <w:pStyle w:val="Akapitzlist"/>
        <w:numPr>
          <w:ilvl w:val="0"/>
          <w:numId w:val="147"/>
        </w:numPr>
        <w:rPr>
          <w:lang w:val=""/>
        </w:rPr>
      </w:pPr>
      <w:r w:rsidRPr="00CB4174">
        <w:rPr>
          <w:lang w:val=""/>
        </w:rPr>
        <w:t>plan uziomów oraz sieci uziemiającej (zarówno istniejących, jak i projektowanych),</w:t>
      </w:r>
    </w:p>
    <w:p w14:paraId="229DAC93" w14:textId="254FE365" w:rsidR="02894FA7" w:rsidRPr="00CB4174" w:rsidRDefault="007D300E" w:rsidP="0005641F">
      <w:pPr>
        <w:pStyle w:val="Akapitzlist"/>
        <w:numPr>
          <w:ilvl w:val="0"/>
          <w:numId w:val="147"/>
        </w:numPr>
        <w:rPr>
          <w:lang w:val=""/>
        </w:rPr>
      </w:pPr>
      <w:r w:rsidRPr="00CB4174">
        <w:rPr>
          <w:lang w:val=""/>
        </w:rPr>
        <w:t>rysunki wykonawcze dla rozwiązań nietypowych</w:t>
      </w:r>
      <w:r w:rsidR="02894FA7" w:rsidRPr="00CB4174">
        <w:rPr>
          <w:lang w:val=""/>
        </w:rPr>
        <w:t>.</w:t>
      </w:r>
    </w:p>
    <w:p w14:paraId="5B92590A" w14:textId="30394900" w:rsidR="43A00A3A" w:rsidRPr="001E47DF" w:rsidRDefault="43A00A3A" w:rsidP="60DB23C3">
      <w:pPr>
        <w:pStyle w:val="Akapitzlist"/>
        <w:rPr>
          <w:rFonts w:cs="Arial"/>
          <w:lang w:val="pl-PL"/>
        </w:rPr>
      </w:pPr>
    </w:p>
    <w:p w14:paraId="2AAE0604" w14:textId="63952559" w:rsidR="00FD0AD6" w:rsidRPr="00CB4174" w:rsidRDefault="00FD0AD6" w:rsidP="0005641F">
      <w:pPr>
        <w:pStyle w:val="Nagwek3"/>
        <w:numPr>
          <w:ilvl w:val="2"/>
          <w:numId w:val="131"/>
        </w:numPr>
        <w:ind w:left="709"/>
        <w:rPr>
          <w:rFonts w:eastAsia="Arial" w:cs="Arial"/>
          <w:b w:val="0"/>
          <w:szCs w:val="22"/>
        </w:rPr>
      </w:pPr>
      <w:bookmarkStart w:id="246" w:name="_heading=h.nwp17c" w:colFirst="0" w:colLast="0"/>
      <w:bookmarkEnd w:id="246"/>
      <w:r w:rsidRPr="00CB4174">
        <w:rPr>
          <w:rFonts w:eastAsia="Arial" w:cs="Arial"/>
          <w:b w:val="0"/>
          <w:szCs w:val="22"/>
        </w:rPr>
        <w:t>Instalacja odgromowa</w:t>
      </w:r>
    </w:p>
    <w:p w14:paraId="3D15E546" w14:textId="0ECA4F40" w:rsidR="00F74A81" w:rsidRPr="001E47DF" w:rsidRDefault="00F74A81" w:rsidP="0005641F">
      <w:pPr>
        <w:pStyle w:val="Akapitzlist"/>
        <w:numPr>
          <w:ilvl w:val="0"/>
          <w:numId w:val="148"/>
        </w:numPr>
      </w:pPr>
      <w:r w:rsidRPr="001E47DF">
        <w:t>Wykonawca zrealizuje instalację odgromową dla budynków i budowli będących w jego zakresie.</w:t>
      </w:r>
    </w:p>
    <w:p w14:paraId="4E1E2679" w14:textId="1D7E52C1" w:rsidR="00F74A81" w:rsidRPr="00CB4174" w:rsidRDefault="00F74A81" w:rsidP="0005641F">
      <w:pPr>
        <w:pStyle w:val="Akapitzlist"/>
        <w:numPr>
          <w:ilvl w:val="0"/>
          <w:numId w:val="148"/>
        </w:numPr>
        <w:rPr>
          <w:lang w:val=""/>
        </w:rPr>
      </w:pPr>
      <w:r w:rsidRPr="001E47DF">
        <w:rPr>
          <w:lang w:val="pl-PL"/>
        </w:rPr>
        <w:t>Instalacja odgromowa zostanie zaprojektowana jedną z metod zawartą w normie PN-EN 62305 (</w:t>
      </w:r>
      <w:r w:rsidRPr="00CB4174">
        <w:rPr>
          <w:lang w:val=""/>
        </w:rPr>
        <w:t>metodą toczącej się kuli, kąta ochronnego lub oczkową) na podstawie której zostanie dokonany wybór klasy ochrony odgromowej.</w:t>
      </w:r>
    </w:p>
    <w:p w14:paraId="0B7E113F" w14:textId="79A49245" w:rsidR="00F74A81" w:rsidRPr="001E47DF" w:rsidRDefault="00F74A81" w:rsidP="0005641F">
      <w:pPr>
        <w:pStyle w:val="Akapitzlist"/>
        <w:numPr>
          <w:ilvl w:val="0"/>
          <w:numId w:val="148"/>
        </w:numPr>
      </w:pPr>
      <w:r w:rsidRPr="001E47DF">
        <w:t xml:space="preserve">Zewnętrzny system ochrony odgromowej zostanie zrealizowany za pomocą stalowych konstrukcji budynków </w:t>
      </w:r>
      <w:r w:rsidR="009053B2" w:rsidRPr="001E47DF">
        <w:t xml:space="preserve">i </w:t>
      </w:r>
      <w:r w:rsidRPr="001E47DF">
        <w:t>poprzez instalację zwodów pionowych, a także poziomej siatki zwodów. Przewody odprowadzające będą podłączone do nowoprojektowanej siatki uziemiającej.</w:t>
      </w:r>
    </w:p>
    <w:p w14:paraId="1B601FAA" w14:textId="3EFE75F1" w:rsidR="00F74A81" w:rsidRPr="00CB4174" w:rsidRDefault="00F74A81" w:rsidP="0005641F">
      <w:pPr>
        <w:pStyle w:val="Akapitzlist"/>
        <w:numPr>
          <w:ilvl w:val="0"/>
          <w:numId w:val="148"/>
        </w:numPr>
        <w:rPr>
          <w:lang w:val=""/>
        </w:rPr>
      </w:pPr>
      <w:r w:rsidRPr="001E47DF">
        <w:rPr>
          <w:lang w:val="pl-PL"/>
        </w:rPr>
        <w:t xml:space="preserve">Prąd wyładowania piorunowego należy odprowadzić do ziemi bezpieczną drogą. Nie dopuszcza się </w:t>
      </w:r>
      <w:r w:rsidRPr="00CB4174">
        <w:rPr>
          <w:lang w:val=""/>
        </w:rPr>
        <w:t>odprowadzania wyładowania przez konstrukcję chronionych urządzeń. Przewody odprowadzające będą miały zapewnioną ciągłość elektryczną (metaliczną).</w:t>
      </w:r>
    </w:p>
    <w:p w14:paraId="50633D7C" w14:textId="5A7BEEB5" w:rsidR="00F74A81" w:rsidRPr="001E47DF" w:rsidRDefault="00F74A81" w:rsidP="0005641F">
      <w:pPr>
        <w:pStyle w:val="Akapitzlist"/>
        <w:numPr>
          <w:ilvl w:val="0"/>
          <w:numId w:val="148"/>
        </w:numPr>
      </w:pPr>
      <w:r w:rsidRPr="001E47DF">
        <w:t>Połączenia przewodów odprowadzających z siatką uziemiającą zakładu należy wykonać za pomocą złączy probierczych.</w:t>
      </w:r>
    </w:p>
    <w:p w14:paraId="683726C9" w14:textId="0E67D912" w:rsidR="007E75DE" w:rsidRPr="001E47DF" w:rsidRDefault="004E2763" w:rsidP="0005641F">
      <w:pPr>
        <w:pStyle w:val="Akapitzlist"/>
        <w:numPr>
          <w:ilvl w:val="0"/>
          <w:numId w:val="148"/>
        </w:numPr>
      </w:pPr>
      <w:r w:rsidRPr="001E47DF">
        <w:t>Uziemienie należy wykonać</w:t>
      </w:r>
      <w:r w:rsidR="00DE4A04" w:rsidRPr="001E47DF">
        <w:t xml:space="preserve"> i zaprojektować</w:t>
      </w:r>
      <w:r w:rsidRPr="001E47DF">
        <w:t xml:space="preserve"> w oparciu o obowiązującą normę PN-EN 50522</w:t>
      </w:r>
      <w:r w:rsidR="00F00A62" w:rsidRPr="001E47DF">
        <w:t xml:space="preserve"> „Uziemienie instalacji elektroenergetycznych prądu przemiennego o napięciu wyższym niż 1kV </w:t>
      </w:r>
      <w:r w:rsidR="00914B0B" w:rsidRPr="001E47DF">
        <w:t xml:space="preserve">oraz </w:t>
      </w:r>
      <w:r w:rsidR="002126D5" w:rsidRPr="001E47DF">
        <w:t xml:space="preserve">normy </w:t>
      </w:r>
      <w:r w:rsidR="00914B0B" w:rsidRPr="001E47DF">
        <w:t>PN-</w:t>
      </w:r>
      <w:r w:rsidR="002126D5" w:rsidRPr="001E47DF">
        <w:t xml:space="preserve">EN </w:t>
      </w:r>
      <w:r w:rsidR="00EC4444" w:rsidRPr="001E47DF">
        <w:t xml:space="preserve">62305  </w:t>
      </w:r>
      <w:r w:rsidR="002126D5" w:rsidRPr="001E47DF">
        <w:t>i PN-HD 60364</w:t>
      </w:r>
    </w:p>
    <w:p w14:paraId="68BED7DD" w14:textId="67D2F275" w:rsidR="00F74A81" w:rsidRPr="001E47DF" w:rsidRDefault="00F74A81" w:rsidP="0005641F">
      <w:pPr>
        <w:pStyle w:val="Akapitzlist"/>
        <w:numPr>
          <w:ilvl w:val="0"/>
          <w:numId w:val="148"/>
        </w:numPr>
      </w:pPr>
      <w:r w:rsidRPr="001E47DF">
        <w:lastRenderedPageBreak/>
        <w:t xml:space="preserve">Materiał, kształt oraz minimalny przekrój przewodów i prętów użytych do zwodów </w:t>
      </w:r>
      <w:r w:rsidRPr="001E47DF">
        <w:br/>
        <w:t>i przewodów odprowadzających muszą spełniać wymogi normy PN-EN 62305-3.</w:t>
      </w:r>
    </w:p>
    <w:p w14:paraId="5B94D22E" w14:textId="3C9A46FB" w:rsidR="07F9213D" w:rsidRPr="00604DD3" w:rsidRDefault="00F74A81" w:rsidP="0005641F">
      <w:pPr>
        <w:pStyle w:val="Akapitzlist"/>
        <w:numPr>
          <w:ilvl w:val="0"/>
          <w:numId w:val="148"/>
        </w:numPr>
      </w:pPr>
      <w:r w:rsidRPr="001E47DF">
        <w:t>Strefy zewnętrzne, w których istnieje zagrożenie wybuchem, muszą być chronione instalacją odgromową za pomocą zwodów i przewodów odprowadzających. Wszystkie elementy zewnętrznego systemu ochrony odgromowej powinny być jednak oddalone od strefy zagrożenia wybuchem o co najmniej 1 m.</w:t>
      </w:r>
    </w:p>
    <w:p w14:paraId="483BC6D2" w14:textId="5686FBAC" w:rsidR="7221B612" w:rsidRPr="001E47DF" w:rsidRDefault="7221B612" w:rsidP="7221B612">
      <w:pPr>
        <w:pStyle w:val="Akapitzlist"/>
        <w:ind w:left="720" w:hanging="720"/>
        <w:rPr>
          <w:rFonts w:cs="Arial"/>
          <w:lang w:val="pl-PL"/>
        </w:rPr>
      </w:pPr>
    </w:p>
    <w:p w14:paraId="7D6C5B74" w14:textId="634AACFB" w:rsidR="00FD0AD6" w:rsidRPr="006A0E08" w:rsidRDefault="00FD0AD6" w:rsidP="0005641F">
      <w:pPr>
        <w:pStyle w:val="Nagwek3"/>
        <w:numPr>
          <w:ilvl w:val="2"/>
          <w:numId w:val="131"/>
        </w:numPr>
        <w:ind w:left="709"/>
        <w:rPr>
          <w:rFonts w:eastAsia="Arial" w:cs="Arial"/>
          <w:b w:val="0"/>
          <w:szCs w:val="22"/>
        </w:rPr>
      </w:pPr>
      <w:bookmarkStart w:id="247" w:name="_heading=h.1n1mu2y" w:colFirst="0" w:colLast="0"/>
      <w:bookmarkEnd w:id="247"/>
      <w:r w:rsidRPr="006A0E08">
        <w:rPr>
          <w:rFonts w:eastAsia="Arial" w:cs="Arial"/>
          <w:b w:val="0"/>
          <w:szCs w:val="22"/>
        </w:rPr>
        <w:t>Instalacja oświetleniowa, gniazd instalacyjnych.</w:t>
      </w:r>
    </w:p>
    <w:p w14:paraId="1428765A" w14:textId="7A833FF5" w:rsidR="00FD0AD6" w:rsidRPr="00CB4174" w:rsidRDefault="00FD0AD6" w:rsidP="0005641F">
      <w:pPr>
        <w:pStyle w:val="Nagwek4"/>
        <w:numPr>
          <w:ilvl w:val="3"/>
          <w:numId w:val="131"/>
        </w:numPr>
        <w:rPr>
          <w:rFonts w:cs="Arial"/>
          <w:b w:val="0"/>
          <w:color w:val="auto"/>
          <w:szCs w:val="22"/>
          <w:lang w:val="x-none"/>
        </w:rPr>
      </w:pPr>
      <w:r w:rsidRPr="00CB4174">
        <w:rPr>
          <w:rFonts w:cs="Arial"/>
          <w:b w:val="0"/>
          <w:color w:val="auto"/>
          <w:szCs w:val="22"/>
          <w:lang w:val="x-none"/>
        </w:rPr>
        <w:t>Wymagane funkcje i rodzaje oświetlenia</w:t>
      </w:r>
    </w:p>
    <w:p w14:paraId="1A24DF9F" w14:textId="6BC9463B" w:rsidR="05B83960" w:rsidRPr="000E2E67" w:rsidRDefault="05B83960" w:rsidP="0005641F">
      <w:pPr>
        <w:pStyle w:val="Akapitzlist"/>
        <w:numPr>
          <w:ilvl w:val="0"/>
          <w:numId w:val="149"/>
        </w:numPr>
        <w:rPr>
          <w:rFonts w:cs="Arial"/>
        </w:rPr>
      </w:pPr>
      <w:r w:rsidRPr="000E2E67">
        <w:rPr>
          <w:rFonts w:cs="Arial"/>
        </w:rPr>
        <w:t>Projekt  instalacji oświetleniowej musi spełniać wymagania następujących norm: PN-EN 12464-1, PN-EN 12464-2, PN-EN 1838, PN-EN 50172, PN-HD 60364-5-559, PN-EN 60598-2-22 oraz przepisu prawa: Warunkom technicznym, jakim powinny odpowiadać budynki i ich usytuowanie z dnia 12 kwietnia 2002r, wraz z późniejszymi zmianami.</w:t>
      </w:r>
    </w:p>
    <w:p w14:paraId="367BE5B6" w14:textId="77777777" w:rsidR="05B83960" w:rsidRPr="000E2E67" w:rsidRDefault="05B83960" w:rsidP="0005641F">
      <w:pPr>
        <w:pStyle w:val="Akapitzlist"/>
        <w:numPr>
          <w:ilvl w:val="0"/>
          <w:numId w:val="149"/>
        </w:numPr>
        <w:spacing w:before="0" w:after="0"/>
        <w:rPr>
          <w:rFonts w:cs="Arial"/>
        </w:rPr>
      </w:pPr>
      <w:r w:rsidRPr="000E2E67">
        <w:rPr>
          <w:rFonts w:cs="Arial"/>
        </w:rPr>
        <w:t>W dokumentacji projektowej należy umieścić informacje o oprawach oświetleniowych, wymiarach pomieszczenia, współczynnikach odbicia powierzchni pomieszczenia i stosunku przestrzeni do wysokości przy wyznaczaniu współczynnika Rug.</w:t>
      </w:r>
    </w:p>
    <w:p w14:paraId="2BED5F62" w14:textId="6C558212" w:rsidR="00FD0AD6" w:rsidRPr="000E2E67" w:rsidRDefault="72737330" w:rsidP="0005641F">
      <w:pPr>
        <w:pStyle w:val="Akapitzlist"/>
        <w:numPr>
          <w:ilvl w:val="0"/>
          <w:numId w:val="149"/>
        </w:numPr>
        <w:spacing w:before="0" w:after="0"/>
        <w:rPr>
          <w:rFonts w:cs="Arial"/>
        </w:rPr>
      </w:pPr>
      <w:r w:rsidRPr="000E2E67">
        <w:rPr>
          <w:rFonts w:cs="Arial"/>
        </w:rPr>
        <w:t>Instalacja oświetlenia podstawowego zostanie wykonana w układzie sieci TN-S.</w:t>
      </w:r>
    </w:p>
    <w:p w14:paraId="22338A3B" w14:textId="6511637D" w:rsidR="4DAE0C88" w:rsidRPr="000E2E67" w:rsidRDefault="4DAE0C88" w:rsidP="0005641F">
      <w:pPr>
        <w:pStyle w:val="Akapitzlist"/>
        <w:numPr>
          <w:ilvl w:val="0"/>
          <w:numId w:val="149"/>
        </w:numPr>
        <w:spacing w:before="0" w:after="0"/>
        <w:rPr>
          <w:rFonts w:cs="Arial"/>
        </w:rPr>
      </w:pPr>
      <w:r w:rsidRPr="000E2E67">
        <w:rPr>
          <w:rFonts w:cs="Arial"/>
        </w:rPr>
        <w:t>Instalacja oświetlenia podstawowego, awaryjnego zostanie wykonana w technologii LED</w:t>
      </w:r>
    </w:p>
    <w:p w14:paraId="16EA6A06" w14:textId="043255CA" w:rsidR="008724D3" w:rsidRPr="000E2E67" w:rsidRDefault="008724D3" w:rsidP="0005641F">
      <w:pPr>
        <w:pStyle w:val="Akapitzlist"/>
        <w:numPr>
          <w:ilvl w:val="0"/>
          <w:numId w:val="149"/>
        </w:numPr>
        <w:spacing w:before="0" w:after="0"/>
        <w:rPr>
          <w:rFonts w:cs="Arial"/>
        </w:rPr>
      </w:pPr>
      <w:r w:rsidRPr="000E2E67">
        <w:rPr>
          <w:rFonts w:cs="Arial"/>
        </w:rPr>
        <w:t>Instalacja oświetlenia wewnętrznego Wiaty, tj.:  oprawy i osprzęt jak puszki rozgałęźne oraz łączniki  w wykonaniu Ex, dla strefy pyłowej 22.</w:t>
      </w:r>
    </w:p>
    <w:p w14:paraId="61CCC4D9" w14:textId="0710F790" w:rsidR="4DAE0C88" w:rsidRPr="000E2E67" w:rsidRDefault="4DAE0C88" w:rsidP="0005641F">
      <w:pPr>
        <w:pStyle w:val="Akapitzlist"/>
        <w:numPr>
          <w:ilvl w:val="0"/>
          <w:numId w:val="149"/>
        </w:numPr>
        <w:spacing w:before="0" w:after="0"/>
        <w:rPr>
          <w:rFonts w:cs="Arial"/>
        </w:rPr>
      </w:pPr>
      <w:r w:rsidRPr="000E2E67">
        <w:rPr>
          <w:rFonts w:cs="Arial"/>
        </w:rPr>
        <w:t>Place rozładowcze, wyładunkowe zostaną wyposażone w instalację oświetlenia zewnętrznego.</w:t>
      </w:r>
    </w:p>
    <w:p w14:paraId="4542BB19" w14:textId="610FA961" w:rsidR="00FD0AD6" w:rsidRPr="000E2E67" w:rsidRDefault="00FD0AD6" w:rsidP="0005641F">
      <w:pPr>
        <w:pStyle w:val="Akapitzlist"/>
        <w:numPr>
          <w:ilvl w:val="0"/>
          <w:numId w:val="149"/>
        </w:numPr>
        <w:spacing w:before="0" w:after="0"/>
        <w:rPr>
          <w:rFonts w:cs="Arial"/>
        </w:rPr>
      </w:pPr>
      <w:r w:rsidRPr="000E2E67">
        <w:rPr>
          <w:rFonts w:cs="Arial"/>
        </w:rPr>
        <w:t>Instalacja oświetlenia awaryjnego zostanie wykonania w układzie sieci IT.</w:t>
      </w:r>
    </w:p>
    <w:p w14:paraId="3BCB0EA7" w14:textId="6F75C254" w:rsidR="00FD0AD6" w:rsidRPr="000E2E67" w:rsidRDefault="00FD0AD6" w:rsidP="0005641F">
      <w:pPr>
        <w:pStyle w:val="Akapitzlist"/>
        <w:numPr>
          <w:ilvl w:val="0"/>
          <w:numId w:val="149"/>
        </w:numPr>
        <w:spacing w:before="0" w:after="0"/>
        <w:rPr>
          <w:rFonts w:cs="Arial"/>
        </w:rPr>
      </w:pPr>
      <w:r w:rsidRPr="000E2E67">
        <w:rPr>
          <w:rFonts w:cs="Arial"/>
        </w:rPr>
        <w:t>Wykonawca zrealizuje następujące typy instalacji oświetlenia:</w:t>
      </w:r>
    </w:p>
    <w:p w14:paraId="2F78CB9A" w14:textId="1A11CDF3" w:rsidR="008724D3" w:rsidRPr="006845B8" w:rsidRDefault="008724D3" w:rsidP="0005641F">
      <w:pPr>
        <w:pStyle w:val="Akapitzlist"/>
        <w:numPr>
          <w:ilvl w:val="0"/>
          <w:numId w:val="150"/>
        </w:numPr>
        <w:rPr>
          <w:lang w:val="en-US"/>
        </w:rPr>
      </w:pPr>
      <w:proofErr w:type="spellStart"/>
      <w:r w:rsidRPr="006845B8">
        <w:rPr>
          <w:lang w:val="en-US"/>
        </w:rPr>
        <w:t>podstawowe</w:t>
      </w:r>
      <w:proofErr w:type="spellEnd"/>
      <w:r w:rsidRPr="006845B8">
        <w:rPr>
          <w:lang w:val="en-US"/>
        </w:rPr>
        <w:t xml:space="preserve">  (</w:t>
      </w:r>
      <w:proofErr w:type="spellStart"/>
      <w:r w:rsidRPr="006845B8">
        <w:rPr>
          <w:lang w:val="en-US"/>
        </w:rPr>
        <w:t>zewnętrzne</w:t>
      </w:r>
      <w:proofErr w:type="spellEnd"/>
      <w:r w:rsidRPr="006845B8">
        <w:rPr>
          <w:lang w:val="en-US"/>
        </w:rPr>
        <w:t xml:space="preserve">, </w:t>
      </w:r>
      <w:proofErr w:type="spellStart"/>
      <w:r w:rsidRPr="006845B8">
        <w:rPr>
          <w:lang w:val="en-US"/>
        </w:rPr>
        <w:t>wewnętrzne</w:t>
      </w:r>
      <w:proofErr w:type="spellEnd"/>
      <w:r w:rsidRPr="006845B8">
        <w:rPr>
          <w:lang w:val="en-US"/>
        </w:rPr>
        <w:t>)</w:t>
      </w:r>
    </w:p>
    <w:p w14:paraId="19EEF52E" w14:textId="24DE6CF3" w:rsidR="00FD0AD6" w:rsidRPr="006845B8" w:rsidRDefault="00FD0AD6" w:rsidP="0005641F">
      <w:pPr>
        <w:pStyle w:val="Akapitzlist"/>
        <w:numPr>
          <w:ilvl w:val="0"/>
          <w:numId w:val="150"/>
        </w:numPr>
        <w:rPr>
          <w:lang w:val="en-US"/>
        </w:rPr>
      </w:pPr>
      <w:proofErr w:type="spellStart"/>
      <w:r w:rsidRPr="006845B8">
        <w:rPr>
          <w:lang w:val="en-US"/>
        </w:rPr>
        <w:t>awaryjne</w:t>
      </w:r>
      <w:proofErr w:type="spellEnd"/>
      <w:r w:rsidRPr="006845B8">
        <w:rPr>
          <w:lang w:val="en-US"/>
        </w:rPr>
        <w:t>,</w:t>
      </w:r>
    </w:p>
    <w:p w14:paraId="183320B2" w14:textId="7D557EC0" w:rsidR="7221B612" w:rsidRPr="001E47DF" w:rsidRDefault="7221B612" w:rsidP="7221B612">
      <w:pPr>
        <w:spacing w:before="0" w:after="0"/>
        <w:rPr>
          <w:rFonts w:cs="Arial"/>
        </w:rPr>
      </w:pPr>
    </w:p>
    <w:p w14:paraId="36C54441" w14:textId="51ACD0D7" w:rsidR="00FD0AD6" w:rsidRPr="006845B8" w:rsidRDefault="00FD0AD6" w:rsidP="0005641F">
      <w:pPr>
        <w:pStyle w:val="Nagwek4"/>
        <w:numPr>
          <w:ilvl w:val="3"/>
          <w:numId w:val="131"/>
        </w:numPr>
        <w:rPr>
          <w:rFonts w:cs="Arial"/>
          <w:b w:val="0"/>
          <w:color w:val="auto"/>
          <w:lang w:val="x-none"/>
        </w:rPr>
      </w:pPr>
      <w:r w:rsidRPr="006845B8">
        <w:rPr>
          <w:rFonts w:cs="Arial"/>
          <w:b w:val="0"/>
          <w:color w:val="auto"/>
          <w:lang w:val="x-none"/>
        </w:rPr>
        <w:t>Szczegółowe wymagania dla oświetlenia</w:t>
      </w:r>
    </w:p>
    <w:p w14:paraId="42397C6E" w14:textId="37EF0CA9" w:rsidR="108EEAE3" w:rsidRPr="006845B8" w:rsidRDefault="10B07898" w:rsidP="0005641F">
      <w:pPr>
        <w:pStyle w:val="Akapitzlist"/>
        <w:numPr>
          <w:ilvl w:val="0"/>
          <w:numId w:val="151"/>
        </w:numPr>
        <w:rPr>
          <w:lang w:val="en-US"/>
        </w:rPr>
      </w:pPr>
      <w:r w:rsidRPr="00604DD3">
        <w:t>Projekt instalacji oświetleniowej należy wykonać zgodnie z normą</w:t>
      </w:r>
      <w:r w:rsidR="381AAF70" w:rsidRPr="00604DD3">
        <w:t xml:space="preserve"> dla wymagań oświetlenia </w:t>
      </w:r>
      <w:proofErr w:type="spellStart"/>
      <w:r w:rsidR="381AAF70" w:rsidRPr="00604DD3">
        <w:t>wewnetrznego</w:t>
      </w:r>
      <w:proofErr w:type="spellEnd"/>
      <w:r w:rsidR="381AAF70" w:rsidRPr="00604DD3">
        <w:t xml:space="preserve"> i zewnętrznego np.</w:t>
      </w:r>
      <w:r w:rsidRPr="00604DD3">
        <w:t xml:space="preserve"> </w:t>
      </w:r>
      <w:r w:rsidRPr="006845B8">
        <w:rPr>
          <w:lang w:val="en-US"/>
        </w:rPr>
        <w:t>PN-EN 12464-1.</w:t>
      </w:r>
    </w:p>
    <w:p w14:paraId="66F3442A" w14:textId="1C06FC6E" w:rsidR="108EEAE3" w:rsidRPr="006845B8" w:rsidRDefault="108EEAE3" w:rsidP="0005641F">
      <w:pPr>
        <w:pStyle w:val="Akapitzlist"/>
        <w:numPr>
          <w:ilvl w:val="0"/>
          <w:numId w:val="151"/>
        </w:numPr>
        <w:rPr>
          <w:lang w:val=""/>
        </w:rPr>
      </w:pPr>
      <w:r w:rsidRPr="006845B8">
        <w:rPr>
          <w:lang w:val=""/>
        </w:rPr>
        <w:t>Instalacja oświetleniowa będzie wykonana przewodami z żyłami miedzianymi, które będą biegły na osobnych trasach kablowych (korytkach, drabinkach kablowych, w rurkach instalacyjnych, itd.).</w:t>
      </w:r>
    </w:p>
    <w:p w14:paraId="44968C27" w14:textId="14F01AC2" w:rsidR="108EEAE3" w:rsidRPr="006845B8" w:rsidRDefault="108EEAE3" w:rsidP="0005641F">
      <w:pPr>
        <w:pStyle w:val="Akapitzlist"/>
        <w:numPr>
          <w:ilvl w:val="0"/>
          <w:numId w:val="151"/>
        </w:numPr>
        <w:rPr>
          <w:lang w:val=""/>
        </w:rPr>
      </w:pPr>
      <w:r w:rsidRPr="006845B8">
        <w:rPr>
          <w:lang w:val=""/>
        </w:rPr>
        <w:lastRenderedPageBreak/>
        <w:t>W dokumentacji projektowej należy umieścić informacje dot. opraw oświetleniowych, wymiarów pomieszczenia, współczynnika odbicia powierzchni pomieszczenia i stosunku przestrzeni do wysokości przy wyznaczaniu współczynnika Rug.</w:t>
      </w:r>
    </w:p>
    <w:p w14:paraId="0F0F231A" w14:textId="7DE7C102" w:rsidR="108EEAE3" w:rsidRPr="006845B8" w:rsidRDefault="108EEAE3" w:rsidP="0005641F">
      <w:pPr>
        <w:pStyle w:val="Akapitzlist"/>
        <w:numPr>
          <w:ilvl w:val="0"/>
          <w:numId w:val="151"/>
        </w:numPr>
        <w:rPr>
          <w:lang w:val=""/>
        </w:rPr>
      </w:pPr>
      <w:r w:rsidRPr="006845B8">
        <w:rPr>
          <w:lang w:val=""/>
        </w:rPr>
        <w:t>W miejscach uzasadnionych (korytarze, toalety) zastosować czujniki ruchu sterujące oświetleniem.</w:t>
      </w:r>
    </w:p>
    <w:p w14:paraId="6EC44C2B" w14:textId="33CAABFA" w:rsidR="108EEAE3" w:rsidRPr="006845B8" w:rsidRDefault="108EEAE3" w:rsidP="0005641F">
      <w:pPr>
        <w:pStyle w:val="Akapitzlist"/>
        <w:numPr>
          <w:ilvl w:val="0"/>
          <w:numId w:val="151"/>
        </w:numPr>
        <w:rPr>
          <w:lang w:val=""/>
        </w:rPr>
      </w:pPr>
      <w:r w:rsidRPr="006845B8">
        <w:rPr>
          <w:lang w:val=""/>
        </w:rPr>
        <w:t>Typ opraw oświetleniowych dobiera się do poszczególnych stref, obszarów i pomieszczeń technologicznych zgodnie z wymaganiami środowiskowymi.</w:t>
      </w:r>
    </w:p>
    <w:p w14:paraId="4A283DB3" w14:textId="77777777" w:rsidR="108EEAE3" w:rsidRPr="006845B8" w:rsidRDefault="108EEAE3" w:rsidP="0005641F">
      <w:pPr>
        <w:pStyle w:val="Akapitzlist"/>
        <w:numPr>
          <w:ilvl w:val="0"/>
          <w:numId w:val="151"/>
        </w:numPr>
        <w:rPr>
          <w:lang w:val=""/>
        </w:rPr>
      </w:pPr>
      <w:r w:rsidRPr="006845B8">
        <w:rPr>
          <w:lang w:val=""/>
        </w:rPr>
        <w:t>Wymagania dotyczące opraw oświetleniowych: korpus wykonany z poliestru wzmacnianego włóknem szklanym lub z ocynkowanej blachy stalowej; wytrzymałość na uderzenia opraw w klasie IK 10 (dla pomieszczeń nieprzemysłowych IK = 0,2); klamry mocowane do korpusu; klosze z poliwęglanu odpornego na promieniowanie UV. Mocowanie na śruby ze stali nierdzewnej – mocowania plastikowe są niedozwolone.</w:t>
      </w:r>
    </w:p>
    <w:p w14:paraId="6638C65D" w14:textId="0B987C94" w:rsidR="108EEAE3" w:rsidRPr="00604DD3" w:rsidRDefault="10B07898" w:rsidP="0005641F">
      <w:pPr>
        <w:pStyle w:val="Akapitzlist"/>
        <w:numPr>
          <w:ilvl w:val="0"/>
          <w:numId w:val="151"/>
        </w:numPr>
      </w:pPr>
      <w:r w:rsidRPr="00604DD3">
        <w:t>Oprawy oświetlenia zewnętrznego należy instalować na słupach,</w:t>
      </w:r>
      <w:r w:rsidR="12DC2DD3" w:rsidRPr="00604DD3">
        <w:t xml:space="preserve"> masztach oświetleniowych</w:t>
      </w:r>
      <w:r w:rsidRPr="00604DD3">
        <w:t xml:space="preserve"> choć dopuszczalne jest ich mocowanie na ścianach budynku lub na dodatkowych konstrukcjach.</w:t>
      </w:r>
    </w:p>
    <w:p w14:paraId="40B88930" w14:textId="540D8556" w:rsidR="108EEAE3" w:rsidRPr="006845B8" w:rsidRDefault="108EEAE3" w:rsidP="0005641F">
      <w:pPr>
        <w:pStyle w:val="Akapitzlist"/>
        <w:numPr>
          <w:ilvl w:val="0"/>
          <w:numId w:val="151"/>
        </w:numPr>
        <w:rPr>
          <w:lang w:val=""/>
        </w:rPr>
      </w:pPr>
      <w:r w:rsidRPr="006845B8">
        <w:rPr>
          <w:lang w:val=""/>
        </w:rPr>
        <w:t>Oprawy uliczne muszą mieć stopień ochrony co najmniej IP65, być montowane na wysięgniku, posiadać obudowę z materiału wzmacnianego włóknem szklanym lub aluminium, klosz z hartowanego szkła oraz aluminiowy odbłyśnik.</w:t>
      </w:r>
    </w:p>
    <w:p w14:paraId="6E242154" w14:textId="71312E46" w:rsidR="108EEAE3" w:rsidRPr="006845B8" w:rsidRDefault="108EEAE3" w:rsidP="0005641F">
      <w:pPr>
        <w:pStyle w:val="Akapitzlist"/>
        <w:numPr>
          <w:ilvl w:val="0"/>
          <w:numId w:val="151"/>
        </w:numPr>
        <w:rPr>
          <w:lang w:val=""/>
        </w:rPr>
      </w:pPr>
      <w:r w:rsidRPr="006845B8">
        <w:rPr>
          <w:lang w:val=""/>
        </w:rPr>
        <w:t>Rozmieszczenie opraw oświetleniowych powinno umożliwiać bezpieczną obsługę oraz łatwą wymianę źródeł światła. Należy unikać umieszczania opraw w miejscach trudnodostępnych.</w:t>
      </w:r>
    </w:p>
    <w:p w14:paraId="068430A4" w14:textId="6CEDF85E" w:rsidR="108EEAE3" w:rsidRPr="006845B8" w:rsidRDefault="108EEAE3" w:rsidP="0005641F">
      <w:pPr>
        <w:pStyle w:val="Akapitzlist"/>
        <w:numPr>
          <w:ilvl w:val="0"/>
          <w:numId w:val="151"/>
        </w:numPr>
        <w:rPr>
          <w:lang w:val=""/>
        </w:rPr>
      </w:pPr>
      <w:r w:rsidRPr="006845B8">
        <w:rPr>
          <w:lang w:val=""/>
        </w:rPr>
        <w:t>Należy zastosować źródła światła LED z możliwością wymiany. Typy trzonków LED do zamontowania w oprawach będą uzgadniane przez Wykonawcę z Zamawiającym.</w:t>
      </w:r>
    </w:p>
    <w:p w14:paraId="3E696FDC" w14:textId="1F49ADE6" w:rsidR="108EEAE3" w:rsidRPr="006845B8" w:rsidRDefault="108EEAE3" w:rsidP="0005641F">
      <w:pPr>
        <w:pStyle w:val="Akapitzlist"/>
        <w:numPr>
          <w:ilvl w:val="0"/>
          <w:numId w:val="151"/>
        </w:numPr>
        <w:rPr>
          <w:lang w:val=""/>
        </w:rPr>
      </w:pPr>
      <w:r w:rsidRPr="006845B8">
        <w:rPr>
          <w:lang w:val=""/>
        </w:rPr>
        <w:t>Wybór osprzętu elektrycznego dla poszczególnych stref, obszarów i pomieszczeń technologicznych powinien odpowiadać lokalnym warunkom środowiskowym. Wymagany jest osprzęt elektryczny o stopniu ochrony co najmniej IP55.</w:t>
      </w:r>
    </w:p>
    <w:p w14:paraId="60F10659" w14:textId="10C10D6C" w:rsidR="108EEAE3" w:rsidRPr="006845B8" w:rsidRDefault="108EEAE3" w:rsidP="0005641F">
      <w:pPr>
        <w:pStyle w:val="Akapitzlist"/>
        <w:numPr>
          <w:ilvl w:val="0"/>
          <w:numId w:val="151"/>
        </w:numPr>
        <w:rPr>
          <w:lang w:val=""/>
        </w:rPr>
      </w:pPr>
      <w:r w:rsidRPr="006845B8">
        <w:rPr>
          <w:lang w:val=""/>
        </w:rPr>
        <w:t xml:space="preserve">Oświetlenie zewnętrzne będzie sterowane przez wyłącznik zmierzchowy, a także centralnie </w:t>
      </w:r>
      <w:r w:rsidRPr="001E47DF">
        <w:br/>
      </w:r>
      <w:r w:rsidRPr="006845B8">
        <w:rPr>
          <w:lang w:val=""/>
        </w:rPr>
        <w:t>z punktu dyspozytorskiego, z możliwością ręcznego sterowania.</w:t>
      </w:r>
    </w:p>
    <w:p w14:paraId="1CE293C3" w14:textId="6C7E9950" w:rsidR="461DD5D4" w:rsidRPr="00604DD3" w:rsidRDefault="461DD5D4" w:rsidP="461DD5D4">
      <w:pPr>
        <w:pStyle w:val="Akapitzlist"/>
        <w:spacing w:before="0" w:after="0"/>
        <w:ind w:left="720"/>
        <w:rPr>
          <w:rFonts w:cs="Arial"/>
          <w:lang w:val=""/>
        </w:rPr>
      </w:pPr>
    </w:p>
    <w:p w14:paraId="391AAF82" w14:textId="2C2C0CF7" w:rsidR="461DD5D4" w:rsidRPr="00331656" w:rsidRDefault="6D184F4F" w:rsidP="0005641F">
      <w:pPr>
        <w:pStyle w:val="Nagwek4"/>
        <w:numPr>
          <w:ilvl w:val="3"/>
          <w:numId w:val="131"/>
        </w:numPr>
        <w:ind w:left="567" w:hanging="360"/>
        <w:rPr>
          <w:rFonts w:cs="Arial"/>
          <w:b w:val="0"/>
          <w:color w:val="auto"/>
          <w:lang w:val="x-none"/>
        </w:rPr>
      </w:pPr>
      <w:r w:rsidRPr="00331656">
        <w:rPr>
          <w:rFonts w:cs="Arial"/>
          <w:b w:val="0"/>
          <w:color w:val="auto"/>
          <w:lang w:val="x-none"/>
        </w:rPr>
        <w:t>Oświetlenie podstawowe</w:t>
      </w:r>
    </w:p>
    <w:p w14:paraId="6542F7FF" w14:textId="401639BC" w:rsidR="6D184F4F" w:rsidRPr="00331656" w:rsidRDefault="6D184F4F" w:rsidP="0005641F">
      <w:pPr>
        <w:pStyle w:val="Akapitzlist"/>
        <w:numPr>
          <w:ilvl w:val="0"/>
          <w:numId w:val="152"/>
        </w:numPr>
      </w:pPr>
      <w:r w:rsidRPr="00331656">
        <w:t xml:space="preserve">Zasilanie oświetlenia podstawowego będzie poprowadzone z podrozdzielni </w:t>
      </w:r>
      <w:proofErr w:type="spellStart"/>
      <w:r w:rsidRPr="00331656">
        <w:t>nN</w:t>
      </w:r>
      <w:proofErr w:type="spellEnd"/>
      <w:r w:rsidRPr="00331656">
        <w:t xml:space="preserve">, które są zasilane z głównych rozdzielni </w:t>
      </w:r>
      <w:proofErr w:type="spellStart"/>
      <w:r w:rsidRPr="00331656">
        <w:t>nN.</w:t>
      </w:r>
      <w:proofErr w:type="spellEnd"/>
      <w:r w:rsidRPr="00331656">
        <w:t xml:space="preserve"> </w:t>
      </w:r>
    </w:p>
    <w:p w14:paraId="5D46ECB2" w14:textId="75A7AB8A" w:rsidR="6D184F4F" w:rsidRPr="00331656" w:rsidRDefault="6D184F4F" w:rsidP="0005641F">
      <w:pPr>
        <w:pStyle w:val="Akapitzlist"/>
        <w:numPr>
          <w:ilvl w:val="0"/>
          <w:numId w:val="152"/>
        </w:numPr>
        <w:rPr>
          <w:lang w:val=""/>
        </w:rPr>
      </w:pPr>
      <w:r w:rsidRPr="00331656">
        <w:rPr>
          <w:lang w:val=""/>
        </w:rPr>
        <w:t>W każdym pomieszczeniu należy zastosować co najmniej dwa niezależne obwody oświetlenia podstawowego, zasilane z różnych, niezależnych sekcji rozdzielnic oświetleniowych.</w:t>
      </w:r>
    </w:p>
    <w:p w14:paraId="1BED293F" w14:textId="3B6F79D7" w:rsidR="6D184F4F" w:rsidRPr="00331656" w:rsidRDefault="395CFAB7" w:rsidP="0005641F">
      <w:pPr>
        <w:pStyle w:val="Akapitzlist"/>
        <w:numPr>
          <w:ilvl w:val="0"/>
          <w:numId w:val="152"/>
        </w:numPr>
        <w:rPr>
          <w:lang w:val="en-US"/>
        </w:rPr>
      </w:pPr>
      <w:r w:rsidRPr="00331656">
        <w:lastRenderedPageBreak/>
        <w:t>Wymagania techniczne dla opraw oświetleniowych: źródło światła LED, skuteczność świetlna oprawy nie mniejsza niż 130 lm/W, stopień ochrony IP dla opraw wewnętrznych co najmniej IP4x, stopień ochrony IK co najmniej IK08, wskaźnik oddawania barw Ra powyżej 80, a temperatura barwowa zalecana w zakresie 3000K - 5000K.</w:t>
      </w:r>
      <w:r w:rsidR="4A5600EE" w:rsidRPr="00331656">
        <w:t xml:space="preserve"> Trwałość świecenia nie mniejsza niż 100 000 godzin.</w:t>
      </w:r>
      <w:r w:rsidRPr="00331656">
        <w:t xml:space="preserve"> Rozmieszczenie opraw powinno eliminować efekt cienia rzucanego przez aparaturę, urządzenia i osoby, co ułatwi wykonywanie czynności przyłączeniowych w rozdzielniach. </w:t>
      </w:r>
      <w:proofErr w:type="spellStart"/>
      <w:r w:rsidRPr="00331656">
        <w:rPr>
          <w:lang w:val="en-US"/>
        </w:rPr>
        <w:t>Należy</w:t>
      </w:r>
      <w:proofErr w:type="spellEnd"/>
      <w:r w:rsidRPr="00331656">
        <w:rPr>
          <w:lang w:val="en-US"/>
        </w:rPr>
        <w:t xml:space="preserve"> </w:t>
      </w:r>
      <w:proofErr w:type="spellStart"/>
      <w:r w:rsidRPr="00331656">
        <w:rPr>
          <w:lang w:val="en-US"/>
        </w:rPr>
        <w:t>również</w:t>
      </w:r>
      <w:proofErr w:type="spellEnd"/>
      <w:r w:rsidRPr="00331656">
        <w:rPr>
          <w:lang w:val="en-US"/>
        </w:rPr>
        <w:t xml:space="preserve"> </w:t>
      </w:r>
      <w:proofErr w:type="spellStart"/>
      <w:r w:rsidRPr="00331656">
        <w:rPr>
          <w:lang w:val="en-US"/>
        </w:rPr>
        <w:t>uwzględnić</w:t>
      </w:r>
      <w:proofErr w:type="spellEnd"/>
      <w:r w:rsidRPr="00331656">
        <w:rPr>
          <w:lang w:val="en-US"/>
        </w:rPr>
        <w:t xml:space="preserve"> </w:t>
      </w:r>
      <w:proofErr w:type="spellStart"/>
      <w:r w:rsidRPr="00331656">
        <w:rPr>
          <w:lang w:val="en-US"/>
        </w:rPr>
        <w:t>dostępność</w:t>
      </w:r>
      <w:proofErr w:type="spellEnd"/>
      <w:r w:rsidRPr="00331656">
        <w:rPr>
          <w:lang w:val="en-US"/>
        </w:rPr>
        <w:t xml:space="preserve"> </w:t>
      </w:r>
      <w:proofErr w:type="spellStart"/>
      <w:r w:rsidRPr="00331656">
        <w:rPr>
          <w:lang w:val="en-US"/>
        </w:rPr>
        <w:t>oświetlenia</w:t>
      </w:r>
      <w:proofErr w:type="spellEnd"/>
      <w:r w:rsidRPr="00331656">
        <w:rPr>
          <w:lang w:val="en-US"/>
        </w:rPr>
        <w:t xml:space="preserve"> w </w:t>
      </w:r>
      <w:proofErr w:type="spellStart"/>
      <w:r w:rsidRPr="00331656">
        <w:rPr>
          <w:lang w:val="en-US"/>
        </w:rPr>
        <w:t>miejscach</w:t>
      </w:r>
      <w:proofErr w:type="spellEnd"/>
      <w:r w:rsidRPr="00331656">
        <w:rPr>
          <w:lang w:val="en-US"/>
        </w:rPr>
        <w:t xml:space="preserve"> </w:t>
      </w:r>
      <w:proofErr w:type="spellStart"/>
      <w:r w:rsidRPr="00331656">
        <w:rPr>
          <w:lang w:val="en-US"/>
        </w:rPr>
        <w:t>serwisowych</w:t>
      </w:r>
      <w:proofErr w:type="spellEnd"/>
      <w:r w:rsidRPr="00331656">
        <w:rPr>
          <w:lang w:val="en-US"/>
        </w:rPr>
        <w:t>.</w:t>
      </w:r>
    </w:p>
    <w:p w14:paraId="0FA98E63" w14:textId="606BD9D1" w:rsidR="461DD5D4" w:rsidRPr="00604DD3" w:rsidRDefault="461DD5D4" w:rsidP="00A15878">
      <w:pPr>
        <w:pStyle w:val="Akapitzlist"/>
        <w:spacing w:before="0" w:after="0"/>
        <w:ind w:left="720"/>
        <w:rPr>
          <w:rFonts w:cs="Arial"/>
          <w:lang w:val=""/>
        </w:rPr>
      </w:pPr>
    </w:p>
    <w:p w14:paraId="00C7D725" w14:textId="27DC9B2B" w:rsidR="42C1156E" w:rsidRPr="00331656" w:rsidRDefault="42C1156E" w:rsidP="0005641F">
      <w:pPr>
        <w:pStyle w:val="Nagwek4"/>
        <w:numPr>
          <w:ilvl w:val="3"/>
          <w:numId w:val="131"/>
        </w:numPr>
        <w:ind w:left="567" w:hanging="360"/>
        <w:rPr>
          <w:rFonts w:cs="Arial"/>
          <w:b w:val="0"/>
          <w:color w:val="auto"/>
          <w:lang w:val="x-none"/>
        </w:rPr>
      </w:pPr>
      <w:r w:rsidRPr="00331656">
        <w:rPr>
          <w:rFonts w:cs="Arial"/>
          <w:b w:val="0"/>
          <w:color w:val="auto"/>
          <w:lang w:val="x-none"/>
        </w:rPr>
        <w:t>Oświetlenie awaryjne</w:t>
      </w:r>
    </w:p>
    <w:p w14:paraId="5B97A108" w14:textId="14A244B7" w:rsidR="42C1156E" w:rsidRPr="00331656" w:rsidRDefault="42C1156E" w:rsidP="0005641F">
      <w:pPr>
        <w:pStyle w:val="Akapitzlist"/>
        <w:numPr>
          <w:ilvl w:val="0"/>
          <w:numId w:val="153"/>
        </w:numPr>
        <w:rPr>
          <w:color w:val="000000" w:themeColor="text1"/>
          <w:lang w:val=""/>
        </w:rPr>
      </w:pPr>
      <w:r w:rsidRPr="00331656">
        <w:rPr>
          <w:lang w:val=""/>
        </w:rPr>
        <w:t xml:space="preserve">Aby zapewnić prawidłowe działanie awaryjnego oświetlenia ewakuacyjnego, konieczne jest, by spełniało ono wymogi prawne i było projektowane oraz utrzymywane zgodnie z normami PN-EN 1838, PN-EN 60598-2-22 oraz PN-EN 50172. </w:t>
      </w:r>
    </w:p>
    <w:p w14:paraId="6CB09CBA" w14:textId="377BCC55" w:rsidR="42C1156E" w:rsidRPr="00331656" w:rsidRDefault="42C1156E" w:rsidP="0005641F">
      <w:pPr>
        <w:pStyle w:val="Akapitzlist"/>
        <w:numPr>
          <w:ilvl w:val="0"/>
          <w:numId w:val="153"/>
        </w:numPr>
        <w:rPr>
          <w:color w:val="000000" w:themeColor="text1"/>
        </w:rPr>
      </w:pPr>
      <w:r w:rsidRPr="00331656">
        <w:t xml:space="preserve">Oprawy oświetlenia awaryjnego muszą posiadać świadectwo zgodności zgodnie z Rozporządzeniem MSWiA </w:t>
      </w:r>
      <w:r w:rsidR="6E2AE2A4" w:rsidRPr="00331656">
        <w:t xml:space="preserve"> z dnia 31 października 2022 r. w sprawie wykazu wyrobów służących zapewnieniu bezpieczeństwa publicznego lub ochronie zdrowia i życia oraz mienia, a także zasad wydawania do-puszczenia tych wyrobów do użytkowania (Dz. U. 2022 poz. 2282)</w:t>
      </w:r>
      <w:r w:rsidRPr="00331656">
        <w:t>.</w:t>
      </w:r>
    </w:p>
    <w:p w14:paraId="261B54AC" w14:textId="0DBEAEE6" w:rsidR="42C1156E" w:rsidRPr="00331656" w:rsidRDefault="42C1156E" w:rsidP="0005641F">
      <w:pPr>
        <w:pStyle w:val="Akapitzlist"/>
        <w:numPr>
          <w:ilvl w:val="0"/>
          <w:numId w:val="153"/>
        </w:numPr>
        <w:rPr>
          <w:color w:val="000000" w:themeColor="text1"/>
          <w:lang w:val=""/>
        </w:rPr>
      </w:pPr>
      <w:r w:rsidRPr="00331656">
        <w:rPr>
          <w:lang w:val=""/>
        </w:rPr>
        <w:t>Instalacja oświetlenia awaryjnego ewakuacyjnego powinna być wykonana w technologii odporności ogniowej co najmniej E90 i dostosowana do odporności ogniowej budynku. Projekt tej instalacji musi uzyskać zatwierdzenie Rzeczoznawcy ds. Zabezpieczeń Przeciwpożarowych.</w:t>
      </w:r>
    </w:p>
    <w:p w14:paraId="5DE5AF40" w14:textId="24D781E9" w:rsidR="42C1156E" w:rsidRPr="00331656" w:rsidRDefault="42C1156E" w:rsidP="0005641F">
      <w:pPr>
        <w:pStyle w:val="Akapitzlist"/>
        <w:numPr>
          <w:ilvl w:val="0"/>
          <w:numId w:val="153"/>
        </w:numPr>
        <w:rPr>
          <w:color w:val="000000" w:themeColor="text1"/>
          <w:lang w:val=""/>
        </w:rPr>
      </w:pPr>
      <w:r w:rsidRPr="00331656">
        <w:rPr>
          <w:lang w:val=""/>
        </w:rPr>
        <w:t xml:space="preserve">Oświetlenie awaryjne ma za zadanie umożliwić kontynuację pracy, zapewnić oświetlenie dróg ewakuacyjnych, stref otwartych oraz </w:t>
      </w:r>
      <w:r w:rsidRPr="00331656">
        <w:rPr>
          <w:color w:val="000000" w:themeColor="text1"/>
          <w:lang w:val=""/>
        </w:rPr>
        <w:t>obszarów wysokiego ryzyka, a także umożliwić bezpieczną ewakuację użytkowników po zaniku oświetlenia podstawowego. Oprawy oświetlenia na drodze ewakuacyjnej powinny być wyposażone w piktogramy kierunkowe. Dodatkowe oświetlenie miejscowe ma wspierać oświetlenie podstawowe.</w:t>
      </w:r>
    </w:p>
    <w:p w14:paraId="78C3201E" w14:textId="0D62C33B" w:rsidR="42C1156E" w:rsidRPr="00331656" w:rsidRDefault="42C1156E" w:rsidP="0005641F">
      <w:pPr>
        <w:pStyle w:val="Akapitzlist"/>
        <w:numPr>
          <w:ilvl w:val="0"/>
          <w:numId w:val="153"/>
        </w:numPr>
        <w:rPr>
          <w:color w:val="000000" w:themeColor="text1"/>
          <w:lang w:val=""/>
        </w:rPr>
      </w:pPr>
      <w:r w:rsidRPr="00331656">
        <w:rPr>
          <w:lang w:val=""/>
        </w:rPr>
        <w:t xml:space="preserve">Kluczowe miejsca do </w:t>
      </w:r>
      <w:r w:rsidRPr="00331656">
        <w:rPr>
          <w:color w:val="000000" w:themeColor="text1"/>
          <w:lang w:val=""/>
        </w:rPr>
        <w:t>instalacji urządzeń oświetlenia awaryjnego:</w:t>
      </w:r>
    </w:p>
    <w:p w14:paraId="52E5C9D7" w14:textId="340B0FF7" w:rsidR="42C1156E" w:rsidRPr="00331656" w:rsidRDefault="42C1156E" w:rsidP="0005641F">
      <w:pPr>
        <w:pStyle w:val="Akapitzlist"/>
        <w:numPr>
          <w:ilvl w:val="0"/>
          <w:numId w:val="154"/>
        </w:numPr>
        <w:rPr>
          <w:lang w:val=""/>
        </w:rPr>
      </w:pPr>
      <w:r w:rsidRPr="00331656">
        <w:rPr>
          <w:lang w:val=""/>
        </w:rPr>
        <w:t>przy każdych drzwiach wyjściowych przeznaczonych do użycia w sytuacji awaryjnej,</w:t>
      </w:r>
    </w:p>
    <w:p w14:paraId="387757E2" w14:textId="606067B6" w:rsidR="42C1156E" w:rsidRPr="00331656" w:rsidRDefault="42C1156E" w:rsidP="0005641F">
      <w:pPr>
        <w:pStyle w:val="Akapitzlist"/>
        <w:numPr>
          <w:ilvl w:val="0"/>
          <w:numId w:val="154"/>
        </w:numPr>
        <w:rPr>
          <w:lang w:val=""/>
        </w:rPr>
      </w:pPr>
      <w:r w:rsidRPr="00331656">
        <w:rPr>
          <w:lang w:val=""/>
        </w:rPr>
        <w:t>przy schodach, tak aby każdy stopień był bezpośrednio oświetlony,</w:t>
      </w:r>
    </w:p>
    <w:p w14:paraId="051E234F" w14:textId="6412935A" w:rsidR="42C1156E" w:rsidRPr="00331656" w:rsidRDefault="42C1156E" w:rsidP="0005641F">
      <w:pPr>
        <w:pStyle w:val="Akapitzlist"/>
        <w:numPr>
          <w:ilvl w:val="0"/>
          <w:numId w:val="154"/>
        </w:numPr>
        <w:rPr>
          <w:lang w:val=""/>
        </w:rPr>
      </w:pPr>
      <w:r w:rsidRPr="00331656">
        <w:rPr>
          <w:lang w:val=""/>
        </w:rPr>
        <w:t>w pobliżu każdego punktu zmiany poziomu,</w:t>
      </w:r>
    </w:p>
    <w:p w14:paraId="122B7687" w14:textId="092CB7AF" w:rsidR="42C1156E" w:rsidRPr="00331656" w:rsidRDefault="42C1156E" w:rsidP="0005641F">
      <w:pPr>
        <w:pStyle w:val="Akapitzlist"/>
        <w:numPr>
          <w:ilvl w:val="0"/>
          <w:numId w:val="154"/>
        </w:numPr>
        <w:rPr>
          <w:lang w:val=""/>
        </w:rPr>
      </w:pPr>
      <w:r w:rsidRPr="00331656">
        <w:rPr>
          <w:lang w:val=""/>
        </w:rPr>
        <w:t xml:space="preserve">przy znakach bezpieczeństwa na drodze ewakuacyjnej oraz innych znakach kierunkowych </w:t>
      </w:r>
      <w:r w:rsidRPr="00331656">
        <w:rPr>
          <w:lang w:val=""/>
        </w:rPr>
        <w:br/>
        <w:t>i informacyjnych wymagających oświetlenia awaryjnego,</w:t>
      </w:r>
    </w:p>
    <w:p w14:paraId="4088EAEA" w14:textId="6DB44458" w:rsidR="42C1156E" w:rsidRPr="00331656" w:rsidRDefault="42C1156E" w:rsidP="0005641F">
      <w:pPr>
        <w:pStyle w:val="Akapitzlist"/>
        <w:numPr>
          <w:ilvl w:val="0"/>
          <w:numId w:val="154"/>
        </w:numPr>
        <w:rPr>
          <w:lang w:val=""/>
        </w:rPr>
      </w:pPr>
      <w:r w:rsidRPr="00331656">
        <w:rPr>
          <w:lang w:val=""/>
        </w:rPr>
        <w:t>przy każdym zakręcie korytarza, zapewniając oświetlenie w obu kierunkach,</w:t>
      </w:r>
    </w:p>
    <w:p w14:paraId="0AE410AC" w14:textId="49F41183" w:rsidR="42C1156E" w:rsidRPr="00331656" w:rsidRDefault="42C1156E" w:rsidP="0005641F">
      <w:pPr>
        <w:pStyle w:val="Akapitzlist"/>
        <w:numPr>
          <w:ilvl w:val="0"/>
          <w:numId w:val="154"/>
        </w:numPr>
        <w:rPr>
          <w:lang w:val=""/>
        </w:rPr>
      </w:pPr>
      <w:r w:rsidRPr="00331656">
        <w:rPr>
          <w:lang w:val=""/>
        </w:rPr>
        <w:t>na skrzyżowaniach korytarzy,</w:t>
      </w:r>
    </w:p>
    <w:p w14:paraId="0372C4C6" w14:textId="01DE8857" w:rsidR="42C1156E" w:rsidRPr="00331656" w:rsidRDefault="42C1156E" w:rsidP="0005641F">
      <w:pPr>
        <w:pStyle w:val="Akapitzlist"/>
        <w:numPr>
          <w:ilvl w:val="0"/>
          <w:numId w:val="154"/>
        </w:numPr>
        <w:rPr>
          <w:lang w:val=""/>
        </w:rPr>
      </w:pPr>
      <w:r w:rsidRPr="00331656">
        <w:rPr>
          <w:lang w:val=""/>
        </w:rPr>
        <w:lastRenderedPageBreak/>
        <w:t>przy punktach pierwszej pomocy, zapewniając pionowe oświetlenie o natężeniu 5 lx,</w:t>
      </w:r>
    </w:p>
    <w:p w14:paraId="7141C444" w14:textId="450D016F" w:rsidR="42C1156E" w:rsidRPr="00331656" w:rsidRDefault="42C1156E" w:rsidP="0005641F">
      <w:pPr>
        <w:pStyle w:val="Akapitzlist"/>
        <w:numPr>
          <w:ilvl w:val="0"/>
          <w:numId w:val="154"/>
        </w:numPr>
        <w:rPr>
          <w:lang w:val=""/>
        </w:rPr>
      </w:pPr>
      <w:r w:rsidRPr="00331656">
        <w:rPr>
          <w:lang w:val=""/>
        </w:rPr>
        <w:t xml:space="preserve">przy sprzęcie pożarowym i przyciskach alarmowych, zapewniając oświetlenie pionowe </w:t>
      </w:r>
      <w:r w:rsidRPr="00331656">
        <w:rPr>
          <w:lang w:val=""/>
        </w:rPr>
        <w:br/>
        <w:t>o natężeniu 5 lx,</w:t>
      </w:r>
    </w:p>
    <w:p w14:paraId="288202E5" w14:textId="73C3133F" w:rsidR="42C1156E" w:rsidRPr="00331656" w:rsidRDefault="42C1156E" w:rsidP="0005641F">
      <w:pPr>
        <w:pStyle w:val="Akapitzlist"/>
        <w:numPr>
          <w:ilvl w:val="0"/>
          <w:numId w:val="154"/>
        </w:numPr>
        <w:rPr>
          <w:lang w:val=""/>
        </w:rPr>
      </w:pPr>
      <w:r w:rsidRPr="00331656">
        <w:rPr>
          <w:lang w:val=""/>
        </w:rPr>
        <w:t>w pobliżu sprzętu ewakuacyjnego dla osób niepełnosprawnych.</w:t>
      </w:r>
    </w:p>
    <w:p w14:paraId="58E5FF1A" w14:textId="4E156A92" w:rsidR="42C1156E" w:rsidRPr="00331656" w:rsidRDefault="42C1156E" w:rsidP="0005641F">
      <w:pPr>
        <w:pStyle w:val="Akapitzlist"/>
        <w:numPr>
          <w:ilvl w:val="0"/>
          <w:numId w:val="153"/>
        </w:numPr>
        <w:rPr>
          <w:color w:val="000000" w:themeColor="text1"/>
        </w:rPr>
      </w:pPr>
      <w:r w:rsidRPr="00331656">
        <w:t>Oświetlenie awaryjne na drodze ewakuacyjnej powinno osiągnąć 50% wymaganego natężenia w ciągu 5 sekund od uruchomienia i pełne natężenie w czasie do 60 sekund.</w:t>
      </w:r>
    </w:p>
    <w:p w14:paraId="492ADAE8" w14:textId="2F95889D" w:rsidR="7BE59BC2" w:rsidRPr="00331656" w:rsidRDefault="7BE59BC2" w:rsidP="0005641F">
      <w:pPr>
        <w:pStyle w:val="Akapitzlist"/>
        <w:numPr>
          <w:ilvl w:val="0"/>
          <w:numId w:val="153"/>
        </w:numPr>
        <w:rPr>
          <w:color w:val="000000" w:themeColor="text1"/>
        </w:rPr>
      </w:pPr>
      <w:r w:rsidRPr="00331656">
        <w:rPr>
          <w:color w:val="000000" w:themeColor="text1"/>
        </w:rPr>
        <w:t>Instalacje oświetlenia awaryjnego winny być zasilane i sterowane z centralnej baterii w rozumieniu norm</w:t>
      </w:r>
      <w:r w:rsidR="1B90FA4C" w:rsidRPr="00331656">
        <w:rPr>
          <w:color w:val="000000" w:themeColor="text1"/>
        </w:rPr>
        <w:t xml:space="preserve"> PN-EN 1838 i PN-EN 62034.</w:t>
      </w:r>
    </w:p>
    <w:p w14:paraId="2DBFDA77" w14:textId="1B9C0A89" w:rsidR="461DD5D4" w:rsidRPr="001E47DF" w:rsidRDefault="461DD5D4" w:rsidP="461DD5D4">
      <w:pPr>
        <w:pStyle w:val="Akapitzlist"/>
        <w:ind w:left="720" w:hanging="720"/>
        <w:rPr>
          <w:rFonts w:cs="Arial"/>
          <w:lang w:val="pl-PL"/>
        </w:rPr>
      </w:pPr>
    </w:p>
    <w:p w14:paraId="0A60B45F" w14:textId="0B541F48" w:rsidR="00FD0AD6" w:rsidRPr="001E47DF" w:rsidRDefault="72737330" w:rsidP="00331656">
      <w:pPr>
        <w:ind w:firstLine="360"/>
      </w:pPr>
      <w:r w:rsidRPr="001E47DF">
        <w:t>Wymagania dla instalacji gniazd wtykowych</w:t>
      </w:r>
      <w:r w:rsidR="14A5C3E3" w:rsidRPr="001E47DF">
        <w:t xml:space="preserve"> 230V, 400V</w:t>
      </w:r>
    </w:p>
    <w:p w14:paraId="204BC75B" w14:textId="463E6C96" w:rsidR="4F5EA09A" w:rsidRPr="00926E4A" w:rsidRDefault="4F5EA09A" w:rsidP="0005641F">
      <w:pPr>
        <w:pStyle w:val="Akapitzlist"/>
        <w:numPr>
          <w:ilvl w:val="0"/>
          <w:numId w:val="155"/>
        </w:numPr>
      </w:pPr>
      <w:r w:rsidRPr="00926E4A">
        <w:t>Gniazda wtykowe będą przeznaczone do zasilania sprzętu i narzędzi remontowych, przy czym obowiązywać będzie system TN-S.</w:t>
      </w:r>
    </w:p>
    <w:p w14:paraId="3D58C7D2" w14:textId="71CB3AF0" w:rsidR="4F5EA09A" w:rsidRPr="00926E4A" w:rsidRDefault="4F5EA09A" w:rsidP="0005641F">
      <w:pPr>
        <w:pStyle w:val="Akapitzlist"/>
        <w:numPr>
          <w:ilvl w:val="0"/>
          <w:numId w:val="155"/>
        </w:numPr>
      </w:pPr>
      <w:r w:rsidRPr="00926E4A">
        <w:t xml:space="preserve">Zasilanie będzie realizowane z </w:t>
      </w:r>
      <w:proofErr w:type="spellStart"/>
      <w:r w:rsidRPr="00926E4A">
        <w:t>podrozdzielnic</w:t>
      </w:r>
      <w:proofErr w:type="spellEnd"/>
      <w:r w:rsidRPr="00926E4A">
        <w:t xml:space="preserve"> </w:t>
      </w:r>
      <w:proofErr w:type="spellStart"/>
      <w:r w:rsidRPr="00926E4A">
        <w:t>nN</w:t>
      </w:r>
      <w:proofErr w:type="spellEnd"/>
      <w:r w:rsidRPr="00926E4A">
        <w:t xml:space="preserve">, które są zasilane z głównych rozdzielni </w:t>
      </w:r>
      <w:proofErr w:type="spellStart"/>
      <w:r w:rsidRPr="00926E4A">
        <w:t>nN</w:t>
      </w:r>
      <w:proofErr w:type="spellEnd"/>
      <w:r w:rsidRPr="00926E4A">
        <w:t xml:space="preserve"> (możliwe jest zastosowanie więcej niż jednej głównej rozdzielni dla różnych obszarów technologicznych).</w:t>
      </w:r>
    </w:p>
    <w:p w14:paraId="02BA2D36" w14:textId="5B0396D4" w:rsidR="4F5EA09A" w:rsidRPr="00926E4A" w:rsidRDefault="4F5EA09A" w:rsidP="0005641F">
      <w:pPr>
        <w:pStyle w:val="Akapitzlist"/>
        <w:numPr>
          <w:ilvl w:val="0"/>
          <w:numId w:val="155"/>
        </w:numPr>
      </w:pPr>
      <w:r w:rsidRPr="00926E4A">
        <w:t>Gniazda muszą być rozmieszczone tak, aby zapewnić zasilanie urządzeń na każdej głównej kondygnacji wszystkich budynków bloku, przy czym odległość między gniazdami nie może przekraczać 50 m. Maksymalna długość kabla do ruchomych odbiorników nie może przekraczać 25 m.</w:t>
      </w:r>
    </w:p>
    <w:p w14:paraId="6EB38581" w14:textId="41CA500E" w:rsidR="4F5EA09A" w:rsidRPr="00926E4A" w:rsidRDefault="4F5EA09A" w:rsidP="0005641F">
      <w:pPr>
        <w:pStyle w:val="Akapitzlist"/>
        <w:numPr>
          <w:ilvl w:val="0"/>
          <w:numId w:val="155"/>
        </w:numPr>
      </w:pPr>
      <w:r w:rsidRPr="00926E4A">
        <w:t xml:space="preserve">Gniazda siłowe będą zgrupowane w zamykane skrzynkowe zestawy remontowe, montowane na ścianach i przeznaczone do zabudowy stacjonarnej. Obudowy muszą być wykonane </w:t>
      </w:r>
      <w:r w:rsidRPr="001E47DF">
        <w:br/>
      </w:r>
      <w:r w:rsidRPr="00926E4A">
        <w:t>z samogasnącego tworzywa sztucznego, które nie wydziela toksycznych gazów podczas palenia i jest odporne na promieniowanie UV.</w:t>
      </w:r>
    </w:p>
    <w:p w14:paraId="04D11478" w14:textId="63AEB9C3" w:rsidR="4F5EA09A" w:rsidRPr="00926E4A" w:rsidRDefault="4F5EA09A" w:rsidP="0005641F">
      <w:pPr>
        <w:pStyle w:val="Akapitzlist"/>
        <w:numPr>
          <w:ilvl w:val="0"/>
          <w:numId w:val="155"/>
        </w:numPr>
      </w:pPr>
      <w:r w:rsidRPr="00926E4A">
        <w:t>Stopień ochrony IP dla obudowy zestawu gniazd remontowych będzie dostosowany do miejsca montażu zgodnie z normą PN-EN 60529. W przypadku instalacji zewnętrznych zestaw gniazd remontowych powinien być wyposażony w daszek.</w:t>
      </w:r>
    </w:p>
    <w:p w14:paraId="3EF53946" w14:textId="6A3A849E" w:rsidR="4F5EA09A" w:rsidRPr="00926E4A" w:rsidRDefault="4F5EA09A" w:rsidP="0005641F">
      <w:pPr>
        <w:pStyle w:val="Akapitzlist"/>
        <w:numPr>
          <w:ilvl w:val="0"/>
          <w:numId w:val="155"/>
        </w:numPr>
      </w:pPr>
      <w:r w:rsidRPr="00926E4A">
        <w:t xml:space="preserve">W miejscach technologicznych, na poziomach obsługowych oraz stanowiskach remontowych będą instalowane zestawy gniazd remontowych. Każdy zestaw będzie zawierał pięć gniazd: dwa trójfazowe 63A oraz trzy jednofazowe 16A, przy maksymalnym obciążeniu zestawu do 50 </w:t>
      </w:r>
      <w:proofErr w:type="spellStart"/>
      <w:r w:rsidRPr="00926E4A">
        <w:t>kW.</w:t>
      </w:r>
      <w:proofErr w:type="spellEnd"/>
    </w:p>
    <w:p w14:paraId="0F9AD9A2" w14:textId="0C5C6772" w:rsidR="4F5EA09A" w:rsidRPr="00926E4A" w:rsidRDefault="4F5EA09A" w:rsidP="0005641F">
      <w:pPr>
        <w:pStyle w:val="Akapitzlist"/>
        <w:numPr>
          <w:ilvl w:val="0"/>
          <w:numId w:val="155"/>
        </w:numPr>
      </w:pPr>
      <w:r w:rsidRPr="00926E4A">
        <w:t>Obwody gniazd remontowych będą zabezpieczone wyłącznikami różnicowoprądowymi.</w:t>
      </w:r>
    </w:p>
    <w:p w14:paraId="00A928F5" w14:textId="7BB7A7A9" w:rsidR="4F5EA09A" w:rsidRPr="00926E4A" w:rsidRDefault="4F5EA09A" w:rsidP="0005641F">
      <w:pPr>
        <w:pStyle w:val="Akapitzlist"/>
        <w:numPr>
          <w:ilvl w:val="0"/>
          <w:numId w:val="155"/>
        </w:numPr>
      </w:pPr>
      <w:r w:rsidRPr="00926E4A">
        <w:t xml:space="preserve">Zestawy gniazd trójfazowych będą wyposażone w rozłączniki umożliwiające </w:t>
      </w:r>
      <w:proofErr w:type="spellStart"/>
      <w:r w:rsidRPr="00926E4A">
        <w:t>beznapięciowe</w:t>
      </w:r>
      <w:proofErr w:type="spellEnd"/>
      <w:r w:rsidRPr="00926E4A">
        <w:t xml:space="preserve"> wsunięcie i wysunięcie wtyczki.</w:t>
      </w:r>
    </w:p>
    <w:p w14:paraId="44B74E49" w14:textId="65A71CD5" w:rsidR="4F5EA09A" w:rsidRPr="00926E4A" w:rsidRDefault="4F5EA09A" w:rsidP="0005641F">
      <w:pPr>
        <w:pStyle w:val="Akapitzlist"/>
        <w:numPr>
          <w:ilvl w:val="0"/>
          <w:numId w:val="155"/>
        </w:numPr>
      </w:pPr>
      <w:r w:rsidRPr="00926E4A">
        <w:lastRenderedPageBreak/>
        <w:t>Każde gniazdo trójfazowe będzie miało konstrukcję umożliwiającą blokadę z bolcem uziemiającym, a także wyposażenie w zabezpieczenia przeciążeniowe i różnicowoprądowe.</w:t>
      </w:r>
    </w:p>
    <w:p w14:paraId="2725487F" w14:textId="6BBEDCD9" w:rsidR="4F5EA09A" w:rsidRPr="00926E4A" w:rsidRDefault="4F5EA09A" w:rsidP="0005641F">
      <w:pPr>
        <w:pStyle w:val="Akapitzlist"/>
        <w:numPr>
          <w:ilvl w:val="0"/>
          <w:numId w:val="155"/>
        </w:numPr>
      </w:pPr>
      <w:r w:rsidRPr="00926E4A">
        <w:t>Każde gniazdo jednofazowe będzie chronione zabezpieczeniami przed zwarciami oraz wyłącznikiem nadprądowym z członem różnicowoprądowym na każdym odpływie.</w:t>
      </w:r>
    </w:p>
    <w:p w14:paraId="68CBA82A" w14:textId="5186F9A5" w:rsidR="4F5EA09A" w:rsidRPr="00926E4A" w:rsidRDefault="4F5EA09A" w:rsidP="0005641F">
      <w:pPr>
        <w:pStyle w:val="Akapitzlist"/>
        <w:numPr>
          <w:ilvl w:val="0"/>
          <w:numId w:val="155"/>
        </w:numPr>
      </w:pPr>
      <w:r w:rsidRPr="00926E4A">
        <w:t>Rozmieszczenie skrzynkowych zestawów remontowych powinno zapewniać dostęp do zasilania na każdej głównej kondygnacji wszystkich budynków bloku, tak by długość kabla do urządzeń nie przekraczała 25 m.</w:t>
      </w:r>
    </w:p>
    <w:p w14:paraId="7B92B6E0" w14:textId="32FFF955" w:rsidR="4F5EA09A" w:rsidRPr="00926E4A" w:rsidRDefault="4F5EA09A" w:rsidP="0005641F">
      <w:pPr>
        <w:pStyle w:val="Akapitzlist"/>
        <w:numPr>
          <w:ilvl w:val="0"/>
          <w:numId w:val="155"/>
        </w:numPr>
      </w:pPr>
      <w:r w:rsidRPr="00926E4A">
        <w:t>W obszarach o podwyższonym ryzyku będą stosowane zestawy wyposażone w transformatory separacyjne 230/230 V lub 230/24 V. Każdy zestaw będzie miał co najmniej dwa gniazda bezpieczeństwa (do oświetlenia i remontów), zasilane z oddzielnych transformatorów separacyjnych.</w:t>
      </w:r>
    </w:p>
    <w:p w14:paraId="04D3D9EB" w14:textId="77777777" w:rsidR="4F5EA09A" w:rsidRPr="00926E4A" w:rsidRDefault="4F5EA09A" w:rsidP="0005641F">
      <w:pPr>
        <w:pStyle w:val="Akapitzlist"/>
        <w:numPr>
          <w:ilvl w:val="0"/>
          <w:numId w:val="155"/>
        </w:numPr>
      </w:pPr>
      <w:r w:rsidRPr="00926E4A">
        <w:t>Zestawy gniazd remontowych oraz ich przewody zasilające muszą mieć protokoły z badań zgodnie z normą PN-HD 60364-6. Po zakończeniu instalacji wykonane zostaną badania i pomiary, obejmujące pomiary rezystancji izolacji wszystkich kabli i przewodów, sprawdzenie ochrony przeciwporażeniowej dla poszczególnych odpływów, kontrolę ciągłości instalacji uziemiającej, a w przypadku gniazd trójfazowych – sprawdzenie kierunku wirowania.</w:t>
      </w:r>
    </w:p>
    <w:p w14:paraId="7DBDE2E4" w14:textId="212A045C" w:rsidR="02431864" w:rsidRPr="001E47DF" w:rsidRDefault="02431864" w:rsidP="0DA10561">
      <w:pPr>
        <w:pStyle w:val="Akapitzlist"/>
        <w:ind w:left="720" w:hanging="720"/>
        <w:rPr>
          <w:rFonts w:cs="Arial"/>
          <w:lang w:val="pl-PL"/>
        </w:rPr>
      </w:pPr>
    </w:p>
    <w:p w14:paraId="27FF8208" w14:textId="797CB78B" w:rsidR="00FD0AD6" w:rsidRPr="006A0E08" w:rsidRDefault="00FD0AD6" w:rsidP="0005641F">
      <w:pPr>
        <w:pStyle w:val="Nagwek3"/>
        <w:numPr>
          <w:ilvl w:val="2"/>
          <w:numId w:val="131"/>
        </w:numPr>
        <w:ind w:left="709"/>
        <w:rPr>
          <w:rFonts w:eastAsia="Arial" w:cs="Arial"/>
          <w:b w:val="0"/>
          <w:szCs w:val="22"/>
        </w:rPr>
      </w:pPr>
      <w:r w:rsidRPr="006A0E08">
        <w:rPr>
          <w:rFonts w:eastAsia="Arial" w:cs="Arial"/>
          <w:b w:val="0"/>
          <w:szCs w:val="22"/>
        </w:rPr>
        <w:t>Wymagania dla silników elektrycznych</w:t>
      </w:r>
    </w:p>
    <w:p w14:paraId="519F71A1" w14:textId="77777777" w:rsidR="00331656" w:rsidRPr="001E47DF" w:rsidRDefault="00331656" w:rsidP="00331656">
      <w:pPr>
        <w:pStyle w:val="Akapitzlist"/>
        <w:ind w:left="862"/>
      </w:pPr>
    </w:p>
    <w:p w14:paraId="102C391D" w14:textId="7E3B6D30" w:rsidR="00FD0AD6" w:rsidRPr="006A0E08" w:rsidRDefault="00FD0AD6" w:rsidP="0005641F">
      <w:pPr>
        <w:pStyle w:val="Nagwek4"/>
        <w:numPr>
          <w:ilvl w:val="3"/>
          <w:numId w:val="131"/>
        </w:numPr>
        <w:ind w:left="567" w:hanging="360"/>
        <w:rPr>
          <w:rFonts w:cs="Arial"/>
          <w:b w:val="0"/>
          <w:color w:val="auto"/>
          <w:lang w:val="x-none"/>
        </w:rPr>
      </w:pPr>
      <w:r w:rsidRPr="006A0E08">
        <w:rPr>
          <w:rFonts w:cs="Arial"/>
          <w:b w:val="0"/>
          <w:color w:val="auto"/>
          <w:lang w:val="x-none"/>
        </w:rPr>
        <w:t>Wymagania ogólne</w:t>
      </w:r>
    </w:p>
    <w:p w14:paraId="4E5BB056" w14:textId="77777777" w:rsidR="66954B2D" w:rsidRPr="00926E4A" w:rsidRDefault="66954B2D" w:rsidP="0005641F">
      <w:pPr>
        <w:pStyle w:val="Akapitzlist"/>
        <w:numPr>
          <w:ilvl w:val="0"/>
          <w:numId w:val="50"/>
        </w:numPr>
        <w:spacing w:before="0" w:after="0"/>
        <w:rPr>
          <w:rFonts w:cs="Arial"/>
          <w:lang w:val="pl-PL"/>
        </w:rPr>
      </w:pPr>
      <w:r w:rsidRPr="00926E4A">
        <w:rPr>
          <w:rFonts w:cs="Arial"/>
          <w:lang w:val="pl-PL"/>
        </w:rPr>
        <w:t>Wykonawca zapewni wysoką jakość oraz dyspozycyjność silników, które będą dostosowane do pracy ciągłej i nieprzerwanej w różnych warunkach, takich jak rozruchy, automatyczne załączanie rezerwy (SZR), zmiana źródła zasilania w rozdzielniach potrzeb własnych oraz wahania napięcia.</w:t>
      </w:r>
    </w:p>
    <w:p w14:paraId="43630610" w14:textId="5ED94046" w:rsidR="66954B2D" w:rsidRPr="00926E4A" w:rsidRDefault="66954B2D" w:rsidP="0005641F">
      <w:pPr>
        <w:pStyle w:val="Akapitzlist"/>
        <w:numPr>
          <w:ilvl w:val="0"/>
          <w:numId w:val="50"/>
        </w:numPr>
        <w:spacing w:before="0" w:after="0"/>
        <w:rPr>
          <w:rFonts w:cs="Arial"/>
          <w:lang w:val="pl-PL"/>
        </w:rPr>
      </w:pPr>
      <w:r w:rsidRPr="00926E4A">
        <w:rPr>
          <w:rFonts w:cs="Arial"/>
          <w:lang w:val="pl-PL"/>
        </w:rPr>
        <w:t>Silniki będą odpowiednio dobrane do warunków zewnętrznych oraz środowiskowych wymogów miejsca pracy.</w:t>
      </w:r>
    </w:p>
    <w:p w14:paraId="2487C287" w14:textId="38169328" w:rsidR="00B569F9" w:rsidRPr="00926E4A" w:rsidRDefault="00B569F9" w:rsidP="0005641F">
      <w:pPr>
        <w:pStyle w:val="Akapitzlist"/>
        <w:numPr>
          <w:ilvl w:val="0"/>
          <w:numId w:val="50"/>
        </w:numPr>
        <w:spacing w:after="160"/>
        <w:rPr>
          <w:rFonts w:cs="Arial"/>
          <w:color w:val="00B050"/>
        </w:rPr>
      </w:pPr>
      <w:r w:rsidRPr="00926E4A">
        <w:rPr>
          <w:rFonts w:cs="Arial"/>
        </w:rPr>
        <w:t xml:space="preserve">Silniki </w:t>
      </w:r>
      <w:r w:rsidRPr="00926E4A">
        <w:rPr>
          <w:rFonts w:cs="Arial"/>
          <w:lang w:val="pl-PL"/>
        </w:rPr>
        <w:t>zabudowane wewnątrz WWS-1 będą posiadać budowę w wykonaniu Ex, z przystosowaniem do pracy w strefie pyłowej 22.</w:t>
      </w:r>
    </w:p>
    <w:p w14:paraId="3435F2A6" w14:textId="171E827A" w:rsidR="66954B2D" w:rsidRPr="00926E4A" w:rsidRDefault="66954B2D" w:rsidP="0005641F">
      <w:pPr>
        <w:pStyle w:val="Akapitzlist"/>
        <w:numPr>
          <w:ilvl w:val="0"/>
          <w:numId w:val="50"/>
        </w:numPr>
        <w:spacing w:before="0" w:after="0"/>
        <w:rPr>
          <w:rFonts w:cs="Arial"/>
          <w:lang w:val="pl-PL"/>
        </w:rPr>
      </w:pPr>
      <w:r w:rsidRPr="00926E4A">
        <w:rPr>
          <w:rFonts w:cs="Arial"/>
          <w:lang w:val="pl-PL"/>
        </w:rPr>
        <w:t>Silniki będą spełniały następujące wymagania operacyjne:</w:t>
      </w:r>
    </w:p>
    <w:p w14:paraId="75BEB4E0" w14:textId="5A6A1183" w:rsidR="66954B2D" w:rsidRPr="00926E4A" w:rsidRDefault="00853965" w:rsidP="0005641F">
      <w:pPr>
        <w:pStyle w:val="Akapitzlist"/>
        <w:numPr>
          <w:ilvl w:val="0"/>
          <w:numId w:val="156"/>
        </w:numPr>
        <w:spacing w:before="0" w:after="0"/>
        <w:rPr>
          <w:rFonts w:cs="Arial"/>
          <w:lang w:val="pl-PL"/>
        </w:rPr>
      </w:pPr>
      <w:r>
        <w:rPr>
          <w:rFonts w:cs="Arial"/>
          <w:lang w:val="pl-PL"/>
        </w:rPr>
        <w:t>b</w:t>
      </w:r>
      <w:r w:rsidR="66954B2D" w:rsidRPr="00926E4A">
        <w:rPr>
          <w:rFonts w:cs="Arial"/>
          <w:lang w:val="pl-PL"/>
        </w:rPr>
        <w:t xml:space="preserve">ędą działać bez ograniczeń czasowych przy częstotliwości w zakresie 49-51 </w:t>
      </w:r>
      <w:proofErr w:type="spellStart"/>
      <w:r w:rsidR="66954B2D" w:rsidRPr="00926E4A">
        <w:rPr>
          <w:rFonts w:cs="Arial"/>
          <w:lang w:val="pl-PL"/>
        </w:rPr>
        <w:t>Hz</w:t>
      </w:r>
      <w:proofErr w:type="spellEnd"/>
      <w:r w:rsidR="66954B2D" w:rsidRPr="00926E4A">
        <w:rPr>
          <w:rFonts w:cs="Arial"/>
          <w:lang w:val="pl-PL"/>
        </w:rPr>
        <w:t xml:space="preserve"> oraz przy napięciu od 95% do 105% wartości znamionowej, zachowując przy tym moc znamionową oraz współczynnik mocy, mimo niewielkich odchyleń napięcia jednostki wytwórczej w zakresie od 97% do 103% wartości znamionowej.</w:t>
      </w:r>
    </w:p>
    <w:p w14:paraId="2E88B447" w14:textId="66C5DD67" w:rsidR="66954B2D" w:rsidRPr="00926E4A" w:rsidRDefault="00853965" w:rsidP="0005641F">
      <w:pPr>
        <w:pStyle w:val="Akapitzlist"/>
        <w:numPr>
          <w:ilvl w:val="0"/>
          <w:numId w:val="156"/>
        </w:numPr>
        <w:spacing w:before="0" w:after="0"/>
        <w:rPr>
          <w:rFonts w:cs="Arial"/>
          <w:lang w:val="pl-PL"/>
        </w:rPr>
      </w:pPr>
      <w:r>
        <w:rPr>
          <w:rFonts w:cs="Arial"/>
          <w:lang w:val="pl-PL"/>
        </w:rPr>
        <w:lastRenderedPageBreak/>
        <w:t>b</w:t>
      </w:r>
      <w:r w:rsidR="66954B2D" w:rsidRPr="00926E4A">
        <w:rPr>
          <w:rFonts w:cs="Arial"/>
          <w:lang w:val="pl-PL"/>
        </w:rPr>
        <w:t xml:space="preserve">ędą mogły pracować w częstotliwości od 49,0 do 48,5 </w:t>
      </w:r>
      <w:proofErr w:type="spellStart"/>
      <w:r w:rsidR="66954B2D" w:rsidRPr="00926E4A">
        <w:rPr>
          <w:rFonts w:cs="Arial"/>
          <w:lang w:val="pl-PL"/>
        </w:rPr>
        <w:t>Hz</w:t>
      </w:r>
      <w:proofErr w:type="spellEnd"/>
      <w:r w:rsidR="66954B2D" w:rsidRPr="00926E4A">
        <w:rPr>
          <w:rFonts w:cs="Arial"/>
          <w:lang w:val="pl-PL"/>
        </w:rPr>
        <w:t xml:space="preserve"> przez maksymalnie 30 minut ciągłej pracy (łącznie 3 godziny rocznie), w zakresie 48,5 do 48,0 </w:t>
      </w:r>
      <w:proofErr w:type="spellStart"/>
      <w:r w:rsidR="66954B2D" w:rsidRPr="00926E4A">
        <w:rPr>
          <w:rFonts w:cs="Arial"/>
          <w:lang w:val="pl-PL"/>
        </w:rPr>
        <w:t>Hz</w:t>
      </w:r>
      <w:proofErr w:type="spellEnd"/>
      <w:r w:rsidR="66954B2D" w:rsidRPr="00926E4A">
        <w:rPr>
          <w:rFonts w:cs="Arial"/>
          <w:lang w:val="pl-PL"/>
        </w:rPr>
        <w:t xml:space="preserve"> przez 20 minut (łącznie 2 godziny rocznie), a także w zakresie od 48,0 do 47,5 </w:t>
      </w:r>
      <w:proofErr w:type="spellStart"/>
      <w:r w:rsidR="66954B2D" w:rsidRPr="00926E4A">
        <w:rPr>
          <w:rFonts w:cs="Arial"/>
          <w:lang w:val="pl-PL"/>
        </w:rPr>
        <w:t>Hz</w:t>
      </w:r>
      <w:proofErr w:type="spellEnd"/>
      <w:r w:rsidR="66954B2D" w:rsidRPr="00926E4A">
        <w:rPr>
          <w:rFonts w:cs="Arial"/>
          <w:lang w:val="pl-PL"/>
        </w:rPr>
        <w:t xml:space="preserve"> przez 10 minut (łącznie 1 godzinę rocznie).</w:t>
      </w:r>
    </w:p>
    <w:p w14:paraId="1F4AC5B6" w14:textId="45664EFD" w:rsidR="66954B2D" w:rsidRPr="00926E4A" w:rsidRDefault="66954B2D" w:rsidP="0005641F">
      <w:pPr>
        <w:pStyle w:val="Akapitzlist"/>
        <w:numPr>
          <w:ilvl w:val="0"/>
          <w:numId w:val="50"/>
        </w:numPr>
        <w:spacing w:before="0" w:after="0"/>
        <w:rPr>
          <w:rFonts w:cs="Arial"/>
          <w:lang w:val="pl-PL"/>
        </w:rPr>
      </w:pPr>
      <w:r w:rsidRPr="00926E4A">
        <w:rPr>
          <w:rFonts w:cs="Arial"/>
          <w:lang w:val="pl-PL"/>
        </w:rPr>
        <w:t>Każdy silnik będzie dobrany z uwzględnieniem mocy o co najmniej 15% wyższej niż moc w obliczeniowym punkcie nominalnej pracy.</w:t>
      </w:r>
    </w:p>
    <w:p w14:paraId="37260560" w14:textId="781B9CDE" w:rsidR="66954B2D" w:rsidRPr="00926E4A" w:rsidRDefault="66954B2D" w:rsidP="0005641F">
      <w:pPr>
        <w:pStyle w:val="Akapitzlist"/>
        <w:numPr>
          <w:ilvl w:val="0"/>
          <w:numId w:val="50"/>
        </w:numPr>
        <w:spacing w:before="0" w:after="0"/>
        <w:rPr>
          <w:rFonts w:cs="Arial"/>
          <w:lang w:val="pl-PL"/>
        </w:rPr>
      </w:pPr>
      <w:r w:rsidRPr="00926E4A">
        <w:rPr>
          <w:rFonts w:cs="Arial"/>
          <w:lang w:val="pl-PL"/>
        </w:rPr>
        <w:t>Wymagana jest wysoka sprawność silników pracujących powyżej 2000 godzin rocznie oraz</w:t>
      </w:r>
      <w:r>
        <w:rPr>
          <w:rFonts w:cs="Arial"/>
          <w:lang w:val="pl-PL"/>
        </w:rPr>
        <w:t xml:space="preserve"> </w:t>
      </w:r>
      <w:r w:rsidRPr="00926E4A">
        <w:rPr>
          <w:rFonts w:cs="Arial"/>
          <w:lang w:val="pl-PL"/>
        </w:rPr>
        <w:t xml:space="preserve">o mocy przekraczającej 30 kW, zgodnie z klasą IE2 zgodnie z normą EN 60034-30-1:2014. Sprawność silników musi wynosić minimum 95% dla mocy powyżej 100 </w:t>
      </w:r>
      <w:proofErr w:type="spellStart"/>
      <w:r w:rsidRPr="00926E4A">
        <w:rPr>
          <w:rFonts w:cs="Arial"/>
          <w:lang w:val="pl-PL"/>
        </w:rPr>
        <w:t>kW.</w:t>
      </w:r>
      <w:proofErr w:type="spellEnd"/>
    </w:p>
    <w:p w14:paraId="67EC472B" w14:textId="7019CCB8" w:rsidR="00FD0AD6" w:rsidRPr="00926E4A" w:rsidRDefault="00FD0AD6" w:rsidP="0005641F">
      <w:pPr>
        <w:pStyle w:val="Akapitzlist"/>
        <w:numPr>
          <w:ilvl w:val="0"/>
          <w:numId w:val="50"/>
        </w:numPr>
        <w:spacing w:before="0" w:after="0"/>
        <w:rPr>
          <w:rFonts w:cs="Arial"/>
          <w:lang w:val="pl-PL"/>
        </w:rPr>
      </w:pPr>
      <w:r w:rsidRPr="00926E4A">
        <w:rPr>
          <w:rFonts w:cs="Arial"/>
          <w:lang w:val="pl-PL"/>
        </w:rPr>
        <w:t xml:space="preserve">Silniki będą wykonane jako indukcyjne, zwarte, dostosowane do bezpośredniego rozruchu. </w:t>
      </w:r>
    </w:p>
    <w:p w14:paraId="1AA487DF" w14:textId="335ABF98" w:rsidR="66954B2D" w:rsidRPr="00926E4A" w:rsidRDefault="66954B2D" w:rsidP="0005641F">
      <w:pPr>
        <w:pStyle w:val="Akapitzlist"/>
        <w:numPr>
          <w:ilvl w:val="0"/>
          <w:numId w:val="50"/>
        </w:numPr>
        <w:spacing w:before="0" w:after="0"/>
        <w:rPr>
          <w:rFonts w:cs="Arial"/>
          <w:lang w:val="pl-PL"/>
        </w:rPr>
      </w:pPr>
      <w:r w:rsidRPr="00926E4A">
        <w:rPr>
          <w:rFonts w:cs="Arial"/>
          <w:lang w:val="pl-PL"/>
        </w:rPr>
        <w:t>Rozruch silników musi być zaplanowany tak, aby nie spowodował spadku napięcia na ich zaciskach większego niż 10%.</w:t>
      </w:r>
    </w:p>
    <w:p w14:paraId="71BC5AEA" w14:textId="5A6CACC1" w:rsidR="66954B2D" w:rsidRPr="00926E4A" w:rsidRDefault="66954B2D" w:rsidP="0005641F">
      <w:pPr>
        <w:pStyle w:val="Akapitzlist"/>
        <w:numPr>
          <w:ilvl w:val="0"/>
          <w:numId w:val="50"/>
        </w:numPr>
        <w:spacing w:before="0" w:after="0"/>
        <w:rPr>
          <w:rFonts w:cs="Arial"/>
          <w:lang w:val="pl-PL"/>
        </w:rPr>
      </w:pPr>
      <w:r w:rsidRPr="00926E4A">
        <w:rPr>
          <w:rFonts w:cs="Arial"/>
          <w:lang w:val="pl-PL"/>
        </w:rPr>
        <w:t>Wykonawca dobierze odpowiedni stopień ochrony obudów silników, dostosowany do warunków środowiskowych, zgodnie z następującymi minimalnymi wymaganiami:</w:t>
      </w:r>
    </w:p>
    <w:p w14:paraId="31A04578" w14:textId="607B48B3" w:rsidR="66954B2D" w:rsidRPr="00926E4A" w:rsidRDefault="00853965" w:rsidP="0005641F">
      <w:pPr>
        <w:pStyle w:val="Akapitzlist"/>
        <w:numPr>
          <w:ilvl w:val="0"/>
          <w:numId w:val="157"/>
        </w:numPr>
        <w:spacing w:before="0" w:after="0"/>
        <w:rPr>
          <w:rFonts w:cs="Arial"/>
          <w:lang w:val="pl-PL"/>
        </w:rPr>
      </w:pPr>
      <w:r>
        <w:rPr>
          <w:rFonts w:cs="Arial"/>
          <w:lang w:val="pl-PL"/>
        </w:rPr>
        <w:t>d</w:t>
      </w:r>
      <w:r w:rsidR="66954B2D" w:rsidRPr="00926E4A">
        <w:rPr>
          <w:rFonts w:cs="Arial"/>
          <w:lang w:val="pl-PL"/>
        </w:rPr>
        <w:t>la silników pracujących w wilgotnym środowisku: obudowa o stopniu ochrony co najmniej IP65, a dla silników w strefach zagrożonych wybuchem – zgodnie z wymogami dla danej strefy.</w:t>
      </w:r>
    </w:p>
    <w:p w14:paraId="13A92793" w14:textId="5B0A23B0" w:rsidR="66954B2D" w:rsidRPr="00926E4A" w:rsidRDefault="00853965" w:rsidP="0005641F">
      <w:pPr>
        <w:pStyle w:val="Akapitzlist"/>
        <w:numPr>
          <w:ilvl w:val="0"/>
          <w:numId w:val="157"/>
        </w:numPr>
        <w:spacing w:before="0" w:after="0"/>
        <w:rPr>
          <w:rFonts w:cs="Arial"/>
          <w:lang w:val="pl-PL"/>
        </w:rPr>
      </w:pPr>
      <w:r>
        <w:rPr>
          <w:rFonts w:cs="Arial"/>
          <w:lang w:val="pl-PL"/>
        </w:rPr>
        <w:t>d</w:t>
      </w:r>
      <w:r w:rsidR="66954B2D" w:rsidRPr="00926E4A">
        <w:rPr>
          <w:rFonts w:cs="Arial"/>
          <w:lang w:val="pl-PL"/>
        </w:rPr>
        <w:t>la silników przeznaczonych do pracy w pomieszczeniach zamkniętych: stopień ochrony obudowy co najmniej IP54.</w:t>
      </w:r>
    </w:p>
    <w:p w14:paraId="0D705598" w14:textId="5FC6874A" w:rsidR="66954B2D" w:rsidRPr="00926E4A" w:rsidRDefault="00853965" w:rsidP="0005641F">
      <w:pPr>
        <w:pStyle w:val="Akapitzlist"/>
        <w:numPr>
          <w:ilvl w:val="0"/>
          <w:numId w:val="157"/>
        </w:numPr>
        <w:spacing w:before="0" w:after="0"/>
        <w:rPr>
          <w:rFonts w:cs="Arial"/>
          <w:lang w:val="pl-PL"/>
        </w:rPr>
      </w:pPr>
      <w:r>
        <w:rPr>
          <w:rFonts w:cs="Arial"/>
          <w:lang w:val="pl-PL"/>
        </w:rPr>
        <w:t>d</w:t>
      </w:r>
      <w:r w:rsidR="66954B2D" w:rsidRPr="00926E4A">
        <w:rPr>
          <w:rFonts w:cs="Arial"/>
          <w:lang w:val="pl-PL"/>
        </w:rPr>
        <w:t>la silników przeznaczonych do instalacji w otwartych przestrzeniach: stopień ochrony obudowy co najmniej IP55.</w:t>
      </w:r>
    </w:p>
    <w:p w14:paraId="677642D1" w14:textId="6B6511DF" w:rsidR="00FD0AD6" w:rsidRPr="00926E4A" w:rsidRDefault="00FD0AD6" w:rsidP="0005641F">
      <w:pPr>
        <w:pStyle w:val="Akapitzlist"/>
        <w:numPr>
          <w:ilvl w:val="0"/>
          <w:numId w:val="50"/>
        </w:numPr>
        <w:spacing w:before="0" w:after="0"/>
        <w:rPr>
          <w:rFonts w:cs="Arial"/>
          <w:lang w:val="pl-PL"/>
        </w:rPr>
      </w:pPr>
      <w:r w:rsidRPr="00926E4A">
        <w:rPr>
          <w:rFonts w:cs="Arial"/>
          <w:lang w:val="pl-PL"/>
        </w:rPr>
        <w:t xml:space="preserve">Silniki pracujące na zewnątrz, ważne technologicznie i pozostałe od mocy 30kW zostaną wyposażone w grzejniki </w:t>
      </w:r>
      <w:proofErr w:type="spellStart"/>
      <w:r w:rsidRPr="00926E4A">
        <w:rPr>
          <w:rFonts w:cs="Arial"/>
          <w:lang w:val="pl-PL"/>
        </w:rPr>
        <w:t>antykondensacyjne</w:t>
      </w:r>
      <w:proofErr w:type="spellEnd"/>
      <w:r w:rsidRPr="00926E4A">
        <w:rPr>
          <w:rFonts w:cs="Arial"/>
          <w:lang w:val="pl-PL"/>
        </w:rPr>
        <w:t>, które będą załączane automatycznie przy postoju silników.</w:t>
      </w:r>
    </w:p>
    <w:p w14:paraId="021C54C5" w14:textId="70F63A89" w:rsidR="00FD0AD6" w:rsidRPr="00926E4A" w:rsidRDefault="00FD0AD6" w:rsidP="0005641F">
      <w:pPr>
        <w:pStyle w:val="Akapitzlist"/>
        <w:numPr>
          <w:ilvl w:val="0"/>
          <w:numId w:val="50"/>
        </w:numPr>
        <w:spacing w:before="0" w:after="0"/>
        <w:rPr>
          <w:rFonts w:cs="Arial"/>
          <w:lang w:val="pl-PL"/>
        </w:rPr>
      </w:pPr>
      <w:r w:rsidRPr="00926E4A">
        <w:rPr>
          <w:rFonts w:cs="Arial"/>
          <w:lang w:val="pl-PL"/>
        </w:rPr>
        <w:t>Żywotność silnika będzie wynosić minimum 20 lat. Wymaga się, aby silnik bez uszkodzeń wytrzymywał co najmniej 5000 rozruchów w następujących warunkach:</w:t>
      </w:r>
    </w:p>
    <w:p w14:paraId="2B3DC31C" w14:textId="20DBDBEB" w:rsidR="00FD0AD6" w:rsidRPr="00F759E8" w:rsidRDefault="00FD0AD6" w:rsidP="0005641F">
      <w:pPr>
        <w:pStyle w:val="Bezodstpw"/>
        <w:numPr>
          <w:ilvl w:val="0"/>
          <w:numId w:val="158"/>
        </w:numPr>
        <w:rPr>
          <w:rFonts w:cs="Arial"/>
        </w:rPr>
      </w:pPr>
      <w:r w:rsidRPr="00926E4A">
        <w:t>napięcie na zaciskach silnika podczas rozruchu zawiera się w granicach od 0,</w:t>
      </w:r>
      <w:r w:rsidR="66954B2D" w:rsidRPr="00F759E8">
        <w:rPr>
          <w:rFonts w:cs="Arial"/>
        </w:rPr>
        <w:t xml:space="preserve">9 </w:t>
      </w:r>
      <w:proofErr w:type="spellStart"/>
      <w:r w:rsidR="66954B2D" w:rsidRPr="00F759E8">
        <w:rPr>
          <w:rFonts w:cs="Arial"/>
        </w:rPr>
        <w:t>Un</w:t>
      </w:r>
      <w:proofErr w:type="spellEnd"/>
      <w:r w:rsidR="66954B2D" w:rsidRPr="00F759E8">
        <w:rPr>
          <w:rFonts w:cs="Arial"/>
        </w:rPr>
        <w:t xml:space="preserve"> do 1,0 </w:t>
      </w:r>
      <w:proofErr w:type="spellStart"/>
      <w:r w:rsidR="66954B2D" w:rsidRPr="00F759E8">
        <w:rPr>
          <w:rFonts w:cs="Arial"/>
        </w:rPr>
        <w:t>Un</w:t>
      </w:r>
      <w:proofErr w:type="spellEnd"/>
      <w:r w:rsidRPr="00F759E8">
        <w:rPr>
          <w:rFonts w:cs="Arial"/>
        </w:rPr>
        <w:t>,</w:t>
      </w:r>
    </w:p>
    <w:p w14:paraId="6FE64B2C" w14:textId="61A7656E" w:rsidR="00FD0AD6" w:rsidRPr="00F759E8" w:rsidRDefault="00FD0AD6" w:rsidP="0005641F">
      <w:pPr>
        <w:pStyle w:val="Bezodstpw"/>
        <w:numPr>
          <w:ilvl w:val="0"/>
          <w:numId w:val="158"/>
        </w:numPr>
        <w:rPr>
          <w:rFonts w:cs="Arial"/>
        </w:rPr>
      </w:pPr>
      <w:r w:rsidRPr="00926E4A">
        <w:t>obciążenie na wale (moment hamujący i moment bezwładności) jest takie, że przy każdym rozruchu adiabatyczny przyrost temperatury w uzwojeniu stojana nie przekroczy 60% dopuszczalnego przyrostu dla danej klasy izolacji.</w:t>
      </w:r>
    </w:p>
    <w:p w14:paraId="59F8B64B" w14:textId="0F2A36F0" w:rsidR="66954B2D" w:rsidRPr="00926E4A" w:rsidRDefault="66954B2D" w:rsidP="0005641F">
      <w:pPr>
        <w:pStyle w:val="Akapitzlist"/>
        <w:numPr>
          <w:ilvl w:val="0"/>
          <w:numId w:val="50"/>
        </w:numPr>
        <w:spacing w:before="0" w:after="0"/>
        <w:rPr>
          <w:rFonts w:cs="Arial"/>
          <w:lang w:val=""/>
        </w:rPr>
      </w:pPr>
      <w:r w:rsidRPr="00926E4A">
        <w:rPr>
          <w:rFonts w:cs="Arial"/>
          <w:lang w:val=""/>
        </w:rPr>
        <w:t>Silniki będą przystosowane do automatycznego ponownego rozruchu przy obniżonym napięciu do 75% wartości znamionowej po przerwie w zasilaniu trwającej 3 sekundy, bez przekraczania dopuszczalnych przyrostów temperatury w nagrzanym uzwojeniu stojana.</w:t>
      </w:r>
    </w:p>
    <w:p w14:paraId="4A175BBE" w14:textId="76A6DC3E" w:rsidR="66954B2D" w:rsidRPr="00926E4A" w:rsidRDefault="66954B2D" w:rsidP="0005641F">
      <w:pPr>
        <w:pStyle w:val="Akapitzlist"/>
        <w:numPr>
          <w:ilvl w:val="0"/>
          <w:numId w:val="50"/>
        </w:numPr>
        <w:spacing w:before="0" w:after="0"/>
        <w:rPr>
          <w:rFonts w:cs="Arial"/>
          <w:lang w:val=""/>
        </w:rPr>
      </w:pPr>
      <w:r w:rsidRPr="00926E4A">
        <w:rPr>
          <w:rFonts w:cs="Arial"/>
          <w:lang w:val=""/>
        </w:rPr>
        <w:lastRenderedPageBreak/>
        <w:t>Maksymalna częstotliwość rozruchów zostanie dostosowana do wymagań technologicznych, przy czym musi umożliwiać co najmniej dwa kolejne rozruchy ze stanu zimnego oraz jeden ze stanu gorącego w ciągu godziny.</w:t>
      </w:r>
    </w:p>
    <w:p w14:paraId="620A2031" w14:textId="415B2570" w:rsidR="66954B2D" w:rsidRPr="00853965" w:rsidRDefault="66954B2D" w:rsidP="0005641F">
      <w:pPr>
        <w:pStyle w:val="Akapitzlist"/>
        <w:numPr>
          <w:ilvl w:val="0"/>
          <w:numId w:val="50"/>
        </w:numPr>
        <w:rPr>
          <w:lang w:val=""/>
        </w:rPr>
      </w:pPr>
      <w:r w:rsidRPr="00853965">
        <w:rPr>
          <w:lang w:val=""/>
        </w:rPr>
        <w:t>Silnik będzie dostosowany do przeciążeń wynikających z charakterystyki pracy napędzanego urządzenia, bez przekroczenia dopuszczalnych temperatur dla odpowiedniej klasy izolacji. Przeciążalność momentem przy napięciu znamionowym musi wynosić co najmniej dwukrotność wartości momentu znamionowego.</w:t>
      </w:r>
    </w:p>
    <w:p w14:paraId="78199568" w14:textId="7839035C" w:rsidR="66954B2D" w:rsidRPr="00926E4A" w:rsidRDefault="66954B2D" w:rsidP="0005641F">
      <w:pPr>
        <w:pStyle w:val="Akapitzlist"/>
        <w:numPr>
          <w:ilvl w:val="0"/>
          <w:numId w:val="50"/>
        </w:numPr>
        <w:spacing w:before="0" w:after="0"/>
        <w:rPr>
          <w:rFonts w:cs="Arial"/>
          <w:lang w:val="pl-PL"/>
        </w:rPr>
      </w:pPr>
      <w:r w:rsidRPr="00926E4A">
        <w:rPr>
          <w:rFonts w:cs="Arial"/>
          <w:lang w:val="pl-PL"/>
        </w:rPr>
        <w:t xml:space="preserve">Wykonawca dobierze odpowiednie rozwiązania techniczne mające na celu ograniczenie prądu rozruchowego silników, takie jak przemienniki częstotliwości oraz właściwą wartość krotności prądu rozruchowego. </w:t>
      </w:r>
    </w:p>
    <w:p w14:paraId="4D78C3E3" w14:textId="77777777" w:rsidR="66954B2D" w:rsidRPr="00926E4A" w:rsidRDefault="66954B2D" w:rsidP="0005641F">
      <w:pPr>
        <w:pStyle w:val="Akapitzlist"/>
        <w:numPr>
          <w:ilvl w:val="0"/>
          <w:numId w:val="50"/>
        </w:numPr>
        <w:spacing w:before="0" w:after="0"/>
        <w:rPr>
          <w:rFonts w:cs="Arial"/>
          <w:lang w:val="pl-PL"/>
        </w:rPr>
      </w:pPr>
      <w:r w:rsidRPr="00926E4A">
        <w:rPr>
          <w:rFonts w:cs="Arial"/>
          <w:lang w:val="pl-PL"/>
        </w:rPr>
        <w:t>W silnikach o konstrukcji poziomej łożysko ustalające, zapobiegające przesuwowi osiowemu, będzie zamontowane po stronie napędu. Łożyska toczne będą posiadały trwałość wynoszącą co najmniej 60 000 godzin pracy w normalnych warunkach eksploatacyjnych dla silników o układzie poziomym oraz 40 000 godzin dla silników pionowych.</w:t>
      </w:r>
    </w:p>
    <w:p w14:paraId="7D371E74" w14:textId="61E46291" w:rsidR="66954B2D" w:rsidRPr="00926E4A" w:rsidRDefault="66954B2D" w:rsidP="0005641F">
      <w:pPr>
        <w:pStyle w:val="Akapitzlist"/>
        <w:numPr>
          <w:ilvl w:val="0"/>
          <w:numId w:val="50"/>
        </w:numPr>
        <w:spacing w:before="0" w:after="0"/>
        <w:rPr>
          <w:rFonts w:cs="Arial"/>
          <w:lang w:val="pl-PL"/>
        </w:rPr>
      </w:pPr>
      <w:r w:rsidRPr="00926E4A">
        <w:rPr>
          <w:rFonts w:cs="Arial"/>
          <w:lang w:val="pl-PL"/>
        </w:rPr>
        <w:t>Konstrukcja łożyskowania silników zapewni możliwość wymiany smaru stałego w łożyskach tocznych podczas ich pracy. Jeśli wymiana lub uzupełnienie smaru w łożyskach wymaga częściowego demontażu, to łożyska toczne będą projektowane tak, aby nie wymagały uzupełnienia ani wymiany smaru częściej niż co 2 lata.</w:t>
      </w:r>
    </w:p>
    <w:p w14:paraId="0E3965C7" w14:textId="5E171783" w:rsidR="66954B2D" w:rsidRPr="00B76BA5" w:rsidRDefault="66954B2D" w:rsidP="0005641F">
      <w:pPr>
        <w:pStyle w:val="Akapitzlist"/>
        <w:numPr>
          <w:ilvl w:val="0"/>
          <w:numId w:val="50"/>
        </w:numPr>
        <w:spacing w:before="0" w:after="0"/>
        <w:rPr>
          <w:rFonts w:cs="Arial"/>
          <w:lang w:val="pl-PL"/>
        </w:rPr>
      </w:pPr>
      <w:r w:rsidRPr="00926E4A">
        <w:rPr>
          <w:rFonts w:cs="Arial"/>
          <w:lang w:val="pl-PL"/>
        </w:rPr>
        <w:t>Zostaną zastosowane łożyska o podwyższonej klasie wykonania. W przypadkach, gdy niezawodność pracy silnika z łożyskami tocznymi jest kluczowa dla procesu produkcyjnego, łożyska będą wyposażone w czujniki temperatury, co umożliwi ich stały zdalny</w:t>
      </w:r>
      <w:r>
        <w:rPr>
          <w:rFonts w:cs="Arial"/>
          <w:lang w:val="pl-PL"/>
        </w:rPr>
        <w:t xml:space="preserve"> </w:t>
      </w:r>
      <w:r w:rsidRPr="00926E4A">
        <w:rPr>
          <w:rFonts w:cs="Arial"/>
          <w:lang w:val="pl-PL"/>
        </w:rPr>
        <w:t>monitoring.</w:t>
      </w:r>
      <w:r>
        <w:rPr>
          <w:rFonts w:cs="Arial"/>
          <w:lang w:val="pl-PL"/>
        </w:rPr>
        <w:t xml:space="preserve"> </w:t>
      </w:r>
      <w:r w:rsidRPr="00926E4A">
        <w:rPr>
          <w:rFonts w:cs="Arial"/>
          <w:lang w:val="pl-PL"/>
        </w:rPr>
        <w:t>Wszystkie</w:t>
      </w:r>
      <w:r>
        <w:rPr>
          <w:rFonts w:cs="Arial"/>
          <w:lang w:val="pl-PL"/>
        </w:rPr>
        <w:t xml:space="preserve"> </w:t>
      </w:r>
      <w:r w:rsidRPr="00926E4A">
        <w:rPr>
          <w:rFonts w:cs="Arial"/>
          <w:lang w:val="pl-PL"/>
        </w:rPr>
        <w:t>silniki</w:t>
      </w:r>
      <w:r>
        <w:rPr>
          <w:rFonts w:cs="Arial"/>
          <w:lang w:val="pl-PL"/>
        </w:rPr>
        <w:t xml:space="preserve"> </w:t>
      </w:r>
      <w:r w:rsidRPr="00B76BA5">
        <w:rPr>
          <w:rFonts w:cs="Arial"/>
          <w:lang w:val="pl-PL"/>
        </w:rPr>
        <w:t>z łożyskami ślizgowymi będą posiadać czujniki temperatury panewek, zapewniające ich ciągłą kontrolę. Silniki będą zamontowane w sposób zapewniający bezpieczny dostęp do tabliczek zaciskowych oraz elementów wymagających regularnej kontroli. Dla silników zamontowanych na wysokości powyżej 0,5 m zostaną zainstalowane trwałe podesty.</w:t>
      </w:r>
    </w:p>
    <w:p w14:paraId="4A4C37E3" w14:textId="493937EF" w:rsidR="66954B2D" w:rsidRPr="00B76BA5" w:rsidRDefault="355EA251" w:rsidP="0005641F">
      <w:pPr>
        <w:pStyle w:val="Akapitzlist"/>
        <w:numPr>
          <w:ilvl w:val="0"/>
          <w:numId w:val="50"/>
        </w:numPr>
        <w:spacing w:before="0" w:after="0"/>
        <w:rPr>
          <w:rFonts w:cs="Arial"/>
          <w:lang w:val="pl-PL"/>
        </w:rPr>
      </w:pPr>
      <w:r w:rsidRPr="00B76BA5">
        <w:rPr>
          <w:rFonts w:cs="Arial"/>
          <w:lang w:val="pl-PL"/>
        </w:rPr>
        <w:t>Silniki, które mają pracować z przemiennikami częstotliwości, będą odpowiednio przystosowane do tego rodzaju pracy, co będzie obejmować izolację jednego z łożysk.</w:t>
      </w:r>
    </w:p>
    <w:p w14:paraId="706DF3B4" w14:textId="3BF62AF4" w:rsidR="66954B2D" w:rsidRPr="00B76BA5" w:rsidRDefault="3B5FD315" w:rsidP="0005641F">
      <w:pPr>
        <w:pStyle w:val="Akapitzlist"/>
        <w:numPr>
          <w:ilvl w:val="0"/>
          <w:numId w:val="50"/>
        </w:numPr>
        <w:spacing w:before="0" w:after="0"/>
        <w:rPr>
          <w:rFonts w:cs="Arial"/>
          <w:lang w:val="pl-PL"/>
        </w:rPr>
      </w:pPr>
      <w:r w:rsidRPr="00B76BA5">
        <w:rPr>
          <w:rFonts w:cs="Arial"/>
          <w:lang w:val="pl-PL"/>
        </w:rPr>
        <w:t xml:space="preserve"> Silniki wyposażone w skrzynki sterownia miejscowego z przyciskami: START, STOP, ZATRZYMANIE AWARYJNE.</w:t>
      </w:r>
    </w:p>
    <w:p w14:paraId="4E584A49" w14:textId="206752ED" w:rsidR="5CD130DA" w:rsidRPr="001E47DF" w:rsidRDefault="5CD130DA" w:rsidP="5CD130DA">
      <w:pPr>
        <w:pStyle w:val="Akapitzlist"/>
        <w:ind w:left="720" w:hanging="720"/>
        <w:rPr>
          <w:rFonts w:cs="Arial"/>
          <w:lang w:val="pl-PL"/>
        </w:rPr>
      </w:pPr>
    </w:p>
    <w:p w14:paraId="514BF216" w14:textId="6AEF4B62" w:rsidR="00FD0AD6" w:rsidRPr="008732AD" w:rsidRDefault="00FD0AD6" w:rsidP="0005641F">
      <w:pPr>
        <w:pStyle w:val="Nagwek4"/>
        <w:numPr>
          <w:ilvl w:val="3"/>
          <w:numId w:val="131"/>
        </w:numPr>
        <w:ind w:left="567" w:hanging="360"/>
        <w:rPr>
          <w:rFonts w:cs="Arial"/>
          <w:b w:val="0"/>
          <w:color w:val="auto"/>
          <w:lang w:val="x-none"/>
        </w:rPr>
      </w:pPr>
      <w:r w:rsidRPr="008732AD">
        <w:rPr>
          <w:rFonts w:cs="Arial"/>
          <w:b w:val="0"/>
          <w:color w:val="auto"/>
          <w:lang w:val="x-none"/>
        </w:rPr>
        <w:t xml:space="preserve">Wymagania techniczne silników </w:t>
      </w:r>
      <w:proofErr w:type="spellStart"/>
      <w:r w:rsidRPr="008732AD">
        <w:rPr>
          <w:rFonts w:cs="Arial"/>
          <w:b w:val="0"/>
          <w:color w:val="auto"/>
          <w:lang w:val="x-none"/>
        </w:rPr>
        <w:t>nn</w:t>
      </w:r>
      <w:proofErr w:type="spellEnd"/>
    </w:p>
    <w:p w14:paraId="699320D6" w14:textId="77777777" w:rsidR="00FD0AD6" w:rsidRPr="001E47DF" w:rsidRDefault="00FD0AD6" w:rsidP="00853965">
      <w:pPr>
        <w:ind w:firstLine="283"/>
        <w:rPr>
          <w:rFonts w:cs="Arial"/>
        </w:rPr>
      </w:pPr>
      <w:r w:rsidRPr="001E47DF">
        <w:rPr>
          <w:rFonts w:cs="Arial"/>
        </w:rPr>
        <w:t xml:space="preserve">Wymagania dla silników elektrycznych 400V </w:t>
      </w:r>
    </w:p>
    <w:p w14:paraId="4C5FB2B1" w14:textId="77777777" w:rsidR="00FD0AD6" w:rsidRPr="001E47DF" w:rsidRDefault="00FD0AD6" w:rsidP="0005641F">
      <w:pPr>
        <w:pStyle w:val="Akapitzlist"/>
        <w:numPr>
          <w:ilvl w:val="0"/>
          <w:numId w:val="51"/>
        </w:numPr>
        <w:rPr>
          <w:rFonts w:cs="Arial"/>
          <w:lang w:val="pl-PL"/>
        </w:rPr>
      </w:pPr>
      <w:r w:rsidRPr="001E47DF">
        <w:rPr>
          <w:rFonts w:cs="Arial"/>
          <w:lang w:val="pl-PL"/>
        </w:rPr>
        <w:t>rodzaj</w:t>
      </w:r>
      <w:r w:rsidRPr="001E47DF">
        <w:rPr>
          <w:rFonts w:cs="Arial"/>
        </w:rPr>
        <w:tab/>
      </w:r>
      <w:r w:rsidRPr="001E47DF">
        <w:rPr>
          <w:rFonts w:cs="Arial"/>
        </w:rPr>
        <w:tab/>
      </w:r>
      <w:r w:rsidRPr="001E47DF">
        <w:rPr>
          <w:rFonts w:cs="Arial"/>
        </w:rPr>
        <w:tab/>
      </w:r>
      <w:r w:rsidRPr="001E47DF">
        <w:rPr>
          <w:rFonts w:cs="Arial"/>
        </w:rPr>
        <w:tab/>
      </w:r>
      <w:r w:rsidRPr="001E47DF">
        <w:rPr>
          <w:rFonts w:cs="Arial"/>
        </w:rPr>
        <w:tab/>
      </w:r>
      <w:r w:rsidRPr="001E47DF">
        <w:rPr>
          <w:rFonts w:cs="Arial"/>
          <w:lang w:val="pl-PL"/>
        </w:rPr>
        <w:t>trójfazowe, indukcyjne z wirnikiem klatkowym,</w:t>
      </w:r>
    </w:p>
    <w:p w14:paraId="0E57214C" w14:textId="77777777" w:rsidR="00FD0AD6" w:rsidRPr="001E47DF" w:rsidRDefault="00FD0AD6" w:rsidP="0005641F">
      <w:pPr>
        <w:pStyle w:val="Akapitzlist"/>
        <w:numPr>
          <w:ilvl w:val="0"/>
          <w:numId w:val="51"/>
        </w:numPr>
        <w:rPr>
          <w:rFonts w:cs="Arial"/>
          <w:lang w:val="pl-PL"/>
        </w:rPr>
      </w:pPr>
      <w:r w:rsidRPr="001E47DF">
        <w:rPr>
          <w:rFonts w:cs="Arial"/>
          <w:lang w:val="pl-PL"/>
        </w:rPr>
        <w:t>napięcie</w:t>
      </w:r>
      <w:r w:rsidRPr="001E47DF">
        <w:rPr>
          <w:rFonts w:cs="Arial"/>
        </w:rPr>
        <w:tab/>
      </w:r>
      <w:r w:rsidRPr="001E47DF">
        <w:rPr>
          <w:rFonts w:cs="Arial"/>
        </w:rPr>
        <w:tab/>
      </w:r>
      <w:r w:rsidRPr="001E47DF">
        <w:rPr>
          <w:rFonts w:cs="Arial"/>
        </w:rPr>
        <w:tab/>
      </w:r>
      <w:r w:rsidRPr="001E47DF">
        <w:rPr>
          <w:rFonts w:cs="Arial"/>
        </w:rPr>
        <w:tab/>
      </w:r>
      <w:r w:rsidRPr="001E47DF">
        <w:rPr>
          <w:rFonts w:cs="Arial"/>
          <w:lang w:val="pl-PL"/>
        </w:rPr>
        <w:t xml:space="preserve">400 V, 50 </w:t>
      </w:r>
      <w:proofErr w:type="spellStart"/>
      <w:r w:rsidRPr="001E47DF">
        <w:rPr>
          <w:rFonts w:cs="Arial"/>
          <w:lang w:val="pl-PL"/>
        </w:rPr>
        <w:t>Hz</w:t>
      </w:r>
      <w:proofErr w:type="spellEnd"/>
      <w:r w:rsidRPr="001E47DF">
        <w:rPr>
          <w:rFonts w:cs="Arial"/>
          <w:lang w:val="pl-PL"/>
        </w:rPr>
        <w:t xml:space="preserve"> ,</w:t>
      </w:r>
    </w:p>
    <w:p w14:paraId="3FA510CA" w14:textId="77777777" w:rsidR="00FD0AD6" w:rsidRPr="001E47DF" w:rsidRDefault="00FD0AD6" w:rsidP="0005641F">
      <w:pPr>
        <w:pStyle w:val="Akapitzlist"/>
        <w:numPr>
          <w:ilvl w:val="0"/>
          <w:numId w:val="51"/>
        </w:numPr>
        <w:rPr>
          <w:rFonts w:cs="Arial"/>
          <w:lang w:val="pl-PL"/>
        </w:rPr>
      </w:pPr>
      <w:r w:rsidRPr="001E47DF">
        <w:rPr>
          <w:rFonts w:cs="Arial"/>
          <w:lang w:val="pl-PL"/>
        </w:rPr>
        <w:t>klasa przyrostu temperatury</w:t>
      </w:r>
      <w:r w:rsidRPr="001E47DF">
        <w:rPr>
          <w:rFonts w:cs="Arial"/>
        </w:rPr>
        <w:tab/>
      </w:r>
      <w:r w:rsidRPr="001E47DF">
        <w:rPr>
          <w:rFonts w:cs="Arial"/>
        </w:rPr>
        <w:tab/>
      </w:r>
      <w:r w:rsidRPr="001E47DF">
        <w:rPr>
          <w:rFonts w:cs="Arial"/>
          <w:lang w:val="pl-PL"/>
        </w:rPr>
        <w:t>B,</w:t>
      </w:r>
    </w:p>
    <w:p w14:paraId="3A81E75B" w14:textId="77777777" w:rsidR="00FD0AD6" w:rsidRPr="001E47DF" w:rsidRDefault="00FD0AD6" w:rsidP="0005641F">
      <w:pPr>
        <w:pStyle w:val="Akapitzlist"/>
        <w:numPr>
          <w:ilvl w:val="0"/>
          <w:numId w:val="51"/>
        </w:numPr>
        <w:rPr>
          <w:rFonts w:cs="Arial"/>
          <w:lang w:val="pl-PL"/>
        </w:rPr>
      </w:pPr>
      <w:r w:rsidRPr="001E47DF">
        <w:rPr>
          <w:rFonts w:cs="Arial"/>
          <w:lang w:val="pl-PL"/>
        </w:rPr>
        <w:lastRenderedPageBreak/>
        <w:t>klasa izolacji</w:t>
      </w:r>
      <w:r w:rsidRPr="001E47DF">
        <w:rPr>
          <w:rFonts w:cs="Arial"/>
        </w:rPr>
        <w:tab/>
      </w:r>
      <w:r w:rsidRPr="001E47DF">
        <w:rPr>
          <w:rFonts w:cs="Arial"/>
        </w:rPr>
        <w:tab/>
      </w:r>
      <w:r w:rsidRPr="001E47DF">
        <w:rPr>
          <w:rFonts w:cs="Arial"/>
        </w:rPr>
        <w:tab/>
      </w:r>
      <w:r w:rsidRPr="001E47DF">
        <w:rPr>
          <w:rFonts w:cs="Arial"/>
        </w:rPr>
        <w:tab/>
      </w:r>
      <w:r w:rsidRPr="001E47DF">
        <w:rPr>
          <w:rFonts w:cs="Arial"/>
          <w:lang w:val="pl-PL"/>
        </w:rPr>
        <w:t>F,</w:t>
      </w:r>
    </w:p>
    <w:p w14:paraId="24955CF6" w14:textId="77777777" w:rsidR="00FD0AD6" w:rsidRPr="001E47DF" w:rsidRDefault="00FD0AD6" w:rsidP="0005641F">
      <w:pPr>
        <w:pStyle w:val="Akapitzlist"/>
        <w:numPr>
          <w:ilvl w:val="0"/>
          <w:numId w:val="51"/>
        </w:numPr>
        <w:rPr>
          <w:rFonts w:cs="Arial"/>
          <w:lang w:val="pl-PL"/>
        </w:rPr>
      </w:pPr>
      <w:r w:rsidRPr="001E47DF">
        <w:rPr>
          <w:rFonts w:cs="Arial"/>
          <w:lang w:val="pl-PL"/>
        </w:rPr>
        <w:t>stopień ochrony obudowy</w:t>
      </w:r>
      <w:r w:rsidRPr="001E47DF">
        <w:rPr>
          <w:rFonts w:cs="Arial"/>
        </w:rPr>
        <w:tab/>
      </w:r>
      <w:r w:rsidRPr="001E47DF">
        <w:rPr>
          <w:rFonts w:cs="Arial"/>
        </w:rPr>
        <w:tab/>
      </w:r>
      <w:r w:rsidRPr="001E47DF">
        <w:rPr>
          <w:rFonts w:cs="Arial"/>
          <w:lang w:val="pl-PL"/>
        </w:rPr>
        <w:t>IP 54 lub wyższy,</w:t>
      </w:r>
    </w:p>
    <w:p w14:paraId="111C071C" w14:textId="0D1B6B9F" w:rsidR="00FD0AD6" w:rsidRPr="001E47DF" w:rsidRDefault="4327BEBB" w:rsidP="0005641F">
      <w:pPr>
        <w:pStyle w:val="Akapitzlist"/>
        <w:numPr>
          <w:ilvl w:val="0"/>
          <w:numId w:val="51"/>
        </w:numPr>
        <w:rPr>
          <w:rFonts w:cs="Arial"/>
          <w:lang w:val="pl-PL"/>
        </w:rPr>
      </w:pPr>
      <w:r w:rsidRPr="001E47DF">
        <w:rPr>
          <w:rFonts w:cs="Arial"/>
          <w:lang w:val="pl-PL"/>
        </w:rPr>
        <w:t>R</w:t>
      </w:r>
      <w:r w:rsidR="00FD0AD6" w:rsidRPr="001E47DF">
        <w:rPr>
          <w:rFonts w:cs="Arial"/>
          <w:lang w:val="pl-PL"/>
        </w:rPr>
        <w:t>ozruch</w:t>
      </w:r>
      <w:r w:rsidRPr="001E47DF">
        <w:rPr>
          <w:rFonts w:cs="Arial"/>
          <w:lang w:val="pl-PL"/>
        </w:rPr>
        <w:t xml:space="preserve"> </w:t>
      </w:r>
      <w:r w:rsidR="00FD0AD6" w:rsidRPr="001E47DF">
        <w:rPr>
          <w:rFonts w:cs="Arial"/>
          <w:lang w:val="pl-PL"/>
        </w:rPr>
        <w:t>bezpośredni</w:t>
      </w:r>
      <w:r w:rsidR="00B569F9" w:rsidRPr="001E47DF">
        <w:rPr>
          <w:rFonts w:cs="Arial"/>
          <w:lang w:val="pl-PL"/>
        </w:rPr>
        <w:t xml:space="preserve"> do 10 kW, powyżej  </w:t>
      </w:r>
      <w:r w:rsidR="00FD0AD6" w:rsidRPr="001E47DF">
        <w:rPr>
          <w:rFonts w:cs="Arial"/>
          <w:lang w:val="pl-PL"/>
        </w:rPr>
        <w:t>lub indywidualny przemiennik</w:t>
      </w:r>
    </w:p>
    <w:p w14:paraId="7B498A6B" w14:textId="77777777" w:rsidR="00FD0AD6" w:rsidRPr="001E47DF" w:rsidRDefault="00FD0AD6" w:rsidP="0005641F">
      <w:pPr>
        <w:pStyle w:val="Akapitzlist"/>
        <w:numPr>
          <w:ilvl w:val="0"/>
          <w:numId w:val="51"/>
        </w:numPr>
        <w:rPr>
          <w:rFonts w:cs="Arial"/>
          <w:lang w:val="pl-PL"/>
        </w:rPr>
      </w:pPr>
      <w:r w:rsidRPr="001E47DF">
        <w:rPr>
          <w:rFonts w:cs="Arial"/>
          <w:lang w:val="pl-PL"/>
        </w:rPr>
        <w:t>poziom hałasu</w:t>
      </w:r>
      <w:r w:rsidRPr="001E47DF">
        <w:rPr>
          <w:rFonts w:cs="Arial"/>
        </w:rPr>
        <w:tab/>
      </w:r>
      <w:r w:rsidRPr="001E47DF">
        <w:rPr>
          <w:rFonts w:cs="Arial"/>
        </w:rPr>
        <w:tab/>
      </w:r>
      <w:r w:rsidRPr="001E47DF">
        <w:rPr>
          <w:rFonts w:cs="Arial"/>
        </w:rPr>
        <w:tab/>
      </w:r>
      <w:r w:rsidRPr="001E47DF">
        <w:rPr>
          <w:rFonts w:cs="Arial"/>
        </w:rPr>
        <w:tab/>
      </w:r>
      <w:r w:rsidRPr="001E47DF">
        <w:rPr>
          <w:rFonts w:cs="Arial"/>
          <w:lang w:val="pl-PL"/>
        </w:rPr>
        <w:t>&lt; 80dB(A).</w:t>
      </w:r>
    </w:p>
    <w:p w14:paraId="7221FD05" w14:textId="77777777" w:rsidR="00853965" w:rsidRPr="001E47DF" w:rsidRDefault="00853965" w:rsidP="00853965">
      <w:pPr>
        <w:pStyle w:val="Akapitzlist"/>
        <w:ind w:left="720"/>
        <w:rPr>
          <w:rFonts w:cs="Arial"/>
          <w:lang w:val="pl-PL"/>
        </w:rPr>
      </w:pPr>
    </w:p>
    <w:p w14:paraId="4F50357D" w14:textId="1F2DD4E0" w:rsidR="00FD0AD6" w:rsidRPr="008732AD" w:rsidRDefault="00FD0AD6" w:rsidP="0005641F">
      <w:pPr>
        <w:pStyle w:val="Nagwek4"/>
        <w:numPr>
          <w:ilvl w:val="3"/>
          <w:numId w:val="131"/>
        </w:numPr>
        <w:ind w:left="567" w:hanging="360"/>
        <w:rPr>
          <w:rFonts w:cs="Arial"/>
          <w:b w:val="0"/>
          <w:color w:val="auto"/>
          <w:lang w:val="x-none"/>
        </w:rPr>
      </w:pPr>
      <w:r w:rsidRPr="008732AD">
        <w:rPr>
          <w:rFonts w:cs="Arial"/>
          <w:b w:val="0"/>
          <w:color w:val="auto"/>
          <w:lang w:val="x-none"/>
        </w:rPr>
        <w:t>Zgodność z normami</w:t>
      </w:r>
    </w:p>
    <w:p w14:paraId="5320D7BF" w14:textId="77777777" w:rsidR="00FD0AD6" w:rsidRPr="001E47DF" w:rsidRDefault="00FD0AD6" w:rsidP="0005641F">
      <w:pPr>
        <w:pStyle w:val="Akapitzlist"/>
        <w:numPr>
          <w:ilvl w:val="0"/>
          <w:numId w:val="52"/>
        </w:numPr>
        <w:rPr>
          <w:rFonts w:cs="Arial"/>
          <w:lang w:val="pl-PL"/>
        </w:rPr>
      </w:pPr>
      <w:r w:rsidRPr="001E47DF">
        <w:rPr>
          <w:rFonts w:cs="Arial"/>
          <w:lang w:val="pl-PL"/>
        </w:rPr>
        <w:t>PN-EN 60034,</w:t>
      </w:r>
    </w:p>
    <w:p w14:paraId="2E01A456" w14:textId="77777777" w:rsidR="00FD0AD6" w:rsidRPr="001E47DF" w:rsidRDefault="00FD0AD6" w:rsidP="0005641F">
      <w:pPr>
        <w:pStyle w:val="Akapitzlist"/>
        <w:numPr>
          <w:ilvl w:val="0"/>
          <w:numId w:val="52"/>
        </w:numPr>
        <w:rPr>
          <w:rFonts w:cs="Arial"/>
          <w:lang w:val="pl-PL"/>
        </w:rPr>
      </w:pPr>
      <w:r w:rsidRPr="001E47DF">
        <w:rPr>
          <w:rFonts w:cs="Arial"/>
          <w:lang w:val="pl-PL"/>
        </w:rPr>
        <w:t>PN-EN 60034-1,</w:t>
      </w:r>
    </w:p>
    <w:p w14:paraId="100A4AF1" w14:textId="77777777" w:rsidR="00FD0AD6" w:rsidRPr="001E47DF" w:rsidRDefault="00FD0AD6" w:rsidP="0005641F">
      <w:pPr>
        <w:pStyle w:val="Akapitzlist"/>
        <w:numPr>
          <w:ilvl w:val="0"/>
          <w:numId w:val="52"/>
        </w:numPr>
        <w:rPr>
          <w:rFonts w:cs="Arial"/>
          <w:lang w:val="pl-PL"/>
        </w:rPr>
      </w:pPr>
      <w:r w:rsidRPr="001E47DF">
        <w:rPr>
          <w:rFonts w:cs="Arial"/>
          <w:lang w:val="pl-PL"/>
        </w:rPr>
        <w:t>PN-EN 60034-2,</w:t>
      </w:r>
    </w:p>
    <w:p w14:paraId="75E9AEE7" w14:textId="77777777" w:rsidR="00FD0AD6" w:rsidRPr="001E47DF" w:rsidRDefault="00FD0AD6" w:rsidP="0005641F">
      <w:pPr>
        <w:pStyle w:val="Akapitzlist"/>
        <w:numPr>
          <w:ilvl w:val="0"/>
          <w:numId w:val="52"/>
        </w:numPr>
        <w:rPr>
          <w:rFonts w:cs="Arial"/>
          <w:lang w:val="pl-PL"/>
        </w:rPr>
      </w:pPr>
      <w:r w:rsidRPr="001E47DF">
        <w:rPr>
          <w:rFonts w:cs="Arial"/>
          <w:lang w:val="pl-PL"/>
        </w:rPr>
        <w:t>PN-EN 60034-3,</w:t>
      </w:r>
    </w:p>
    <w:p w14:paraId="20E7CC54" w14:textId="77777777" w:rsidR="00FD0AD6" w:rsidRPr="001E47DF" w:rsidRDefault="00FD0AD6" w:rsidP="0005641F">
      <w:pPr>
        <w:pStyle w:val="Akapitzlist"/>
        <w:numPr>
          <w:ilvl w:val="0"/>
          <w:numId w:val="52"/>
        </w:numPr>
        <w:rPr>
          <w:rFonts w:cs="Arial"/>
          <w:lang w:val="pl-PL"/>
        </w:rPr>
      </w:pPr>
      <w:r w:rsidRPr="001E47DF">
        <w:rPr>
          <w:rFonts w:cs="Arial"/>
          <w:lang w:val="pl-PL"/>
        </w:rPr>
        <w:t>PN-EN 60034-5,</w:t>
      </w:r>
    </w:p>
    <w:p w14:paraId="77968875" w14:textId="77777777" w:rsidR="00FD0AD6" w:rsidRPr="001E47DF" w:rsidRDefault="00FD0AD6" w:rsidP="0005641F">
      <w:pPr>
        <w:pStyle w:val="Akapitzlist"/>
        <w:numPr>
          <w:ilvl w:val="0"/>
          <w:numId w:val="52"/>
        </w:numPr>
        <w:rPr>
          <w:rFonts w:cs="Arial"/>
          <w:lang w:val="pl-PL"/>
        </w:rPr>
      </w:pPr>
      <w:r w:rsidRPr="001E47DF">
        <w:rPr>
          <w:rFonts w:cs="Arial"/>
          <w:lang w:val="pl-PL"/>
        </w:rPr>
        <w:t>PN-EN 60034-4,</w:t>
      </w:r>
    </w:p>
    <w:p w14:paraId="114B8694" w14:textId="77777777" w:rsidR="00FD0AD6" w:rsidRPr="001E47DF" w:rsidRDefault="00FD0AD6" w:rsidP="0005641F">
      <w:pPr>
        <w:pStyle w:val="Akapitzlist"/>
        <w:numPr>
          <w:ilvl w:val="0"/>
          <w:numId w:val="52"/>
        </w:numPr>
        <w:rPr>
          <w:rFonts w:cs="Arial"/>
          <w:lang w:val="pl-PL"/>
        </w:rPr>
      </w:pPr>
      <w:r w:rsidRPr="001E47DF">
        <w:rPr>
          <w:rFonts w:cs="Arial"/>
          <w:lang w:val="pl-PL"/>
        </w:rPr>
        <w:t>PN-E-06700,</w:t>
      </w:r>
    </w:p>
    <w:p w14:paraId="75818242" w14:textId="77777777" w:rsidR="00FD0AD6" w:rsidRPr="001E47DF" w:rsidRDefault="00FD0AD6" w:rsidP="0005641F">
      <w:pPr>
        <w:pStyle w:val="Akapitzlist"/>
        <w:numPr>
          <w:ilvl w:val="0"/>
          <w:numId w:val="52"/>
        </w:numPr>
        <w:rPr>
          <w:rFonts w:cs="Arial"/>
          <w:lang w:val="pl-PL"/>
        </w:rPr>
      </w:pPr>
      <w:r w:rsidRPr="001E47DF">
        <w:rPr>
          <w:rFonts w:cs="Arial"/>
          <w:lang w:val="pl-PL"/>
        </w:rPr>
        <w:t>PN-E-04252,</w:t>
      </w:r>
    </w:p>
    <w:p w14:paraId="046F27A0" w14:textId="77777777" w:rsidR="00FD0AD6" w:rsidRPr="001E47DF" w:rsidRDefault="00FD0AD6" w:rsidP="0005641F">
      <w:pPr>
        <w:pStyle w:val="Akapitzlist"/>
        <w:numPr>
          <w:ilvl w:val="0"/>
          <w:numId w:val="52"/>
        </w:numPr>
        <w:rPr>
          <w:rFonts w:cs="Arial"/>
          <w:lang w:val="pl-PL"/>
        </w:rPr>
      </w:pPr>
      <w:r w:rsidRPr="001E47DF">
        <w:rPr>
          <w:rFonts w:cs="Arial"/>
          <w:lang w:val="pl-PL"/>
        </w:rPr>
        <w:t>PN-E-04256,</w:t>
      </w:r>
    </w:p>
    <w:p w14:paraId="374FCC2A" w14:textId="33875182" w:rsidR="00FD0AD6" w:rsidRPr="001E47DF" w:rsidRDefault="00FD0AD6" w:rsidP="0005641F">
      <w:pPr>
        <w:pStyle w:val="Akapitzlist"/>
        <w:numPr>
          <w:ilvl w:val="0"/>
          <w:numId w:val="52"/>
        </w:numPr>
        <w:rPr>
          <w:rFonts w:cs="Arial"/>
          <w:lang w:val="pl-PL"/>
        </w:rPr>
      </w:pPr>
      <w:r w:rsidRPr="001E47DF">
        <w:rPr>
          <w:rFonts w:cs="Arial"/>
          <w:lang w:val="pl-PL"/>
        </w:rPr>
        <w:t>PN-EN ISO 1680</w:t>
      </w:r>
      <w:r w:rsidR="00853965">
        <w:rPr>
          <w:rFonts w:cs="Arial"/>
          <w:lang w:val="pl-PL"/>
        </w:rPr>
        <w:t>.</w:t>
      </w:r>
    </w:p>
    <w:p w14:paraId="0E2A0FD5" w14:textId="77777777" w:rsidR="00853965" w:rsidRPr="001E47DF" w:rsidRDefault="00853965" w:rsidP="00853965">
      <w:pPr>
        <w:pStyle w:val="Akapitzlist"/>
        <w:ind w:left="720"/>
        <w:rPr>
          <w:rFonts w:cs="Arial"/>
          <w:lang w:val="pl-PL"/>
        </w:rPr>
      </w:pPr>
    </w:p>
    <w:p w14:paraId="6764841D" w14:textId="3A7CD7C1" w:rsidR="14580C70" w:rsidRPr="008732AD" w:rsidRDefault="14580C70" w:rsidP="0005641F">
      <w:pPr>
        <w:pStyle w:val="Nagwek4"/>
        <w:numPr>
          <w:ilvl w:val="3"/>
          <w:numId w:val="131"/>
        </w:numPr>
        <w:ind w:left="567" w:hanging="360"/>
        <w:rPr>
          <w:rFonts w:cs="Arial"/>
          <w:b w:val="0"/>
          <w:color w:val="auto"/>
          <w:lang w:val="x-none"/>
        </w:rPr>
      </w:pPr>
      <w:r w:rsidRPr="008732AD">
        <w:rPr>
          <w:rFonts w:cs="Arial"/>
          <w:b w:val="0"/>
          <w:color w:val="auto"/>
          <w:lang w:val="x-none"/>
        </w:rPr>
        <w:t>Silniki elektryczne przeznaczone do pracy w strefach zagrożenia wybuchem winny ponadto spełniać stosowne wymagania wskazane w następujących normach:</w:t>
      </w:r>
    </w:p>
    <w:p w14:paraId="22E14E57" w14:textId="57B97584" w:rsidR="14580C70" w:rsidRPr="00F0531D" w:rsidRDefault="14580C70" w:rsidP="58AFF905">
      <w:pPr>
        <w:pStyle w:val="Akapitzlist"/>
        <w:spacing w:before="0" w:after="0"/>
        <w:ind w:left="720" w:hanging="360"/>
        <w:rPr>
          <w:rFonts w:cs="Arial"/>
          <w:lang w:val=""/>
        </w:rPr>
      </w:pPr>
      <w:r w:rsidRPr="00F0531D">
        <w:rPr>
          <w:rFonts w:cs="Arial"/>
          <w:lang w:val=""/>
        </w:rPr>
        <w:t>PN-EN 60079-0</w:t>
      </w:r>
    </w:p>
    <w:p w14:paraId="62F9B639" w14:textId="3A5262FF" w:rsidR="14580C70" w:rsidRPr="00F0531D" w:rsidRDefault="14580C70" w:rsidP="58AFF905">
      <w:pPr>
        <w:pStyle w:val="Akapitzlist"/>
        <w:spacing w:before="0" w:after="0"/>
        <w:ind w:left="720" w:hanging="360"/>
        <w:rPr>
          <w:rFonts w:cs="Arial"/>
          <w:lang w:val=""/>
        </w:rPr>
      </w:pPr>
      <w:r w:rsidRPr="00F0531D">
        <w:rPr>
          <w:rFonts w:cs="Arial"/>
          <w:lang w:val=""/>
        </w:rPr>
        <w:t>PN-EN 60079-1</w:t>
      </w:r>
    </w:p>
    <w:p w14:paraId="58513458" w14:textId="0E835BEA" w:rsidR="14580C70" w:rsidRPr="00F0531D" w:rsidRDefault="14580C70" w:rsidP="58AFF905">
      <w:pPr>
        <w:pStyle w:val="Akapitzlist"/>
        <w:spacing w:before="0" w:after="0"/>
        <w:ind w:left="720" w:hanging="360"/>
        <w:rPr>
          <w:rFonts w:cs="Arial"/>
          <w:lang w:val=""/>
        </w:rPr>
      </w:pPr>
      <w:r w:rsidRPr="00F0531D">
        <w:rPr>
          <w:rFonts w:cs="Arial"/>
          <w:lang w:val=""/>
        </w:rPr>
        <w:t>PN-EN 60079-2</w:t>
      </w:r>
    </w:p>
    <w:p w14:paraId="19F5CD0B" w14:textId="4274CD11" w:rsidR="14580C70" w:rsidRPr="00F0531D" w:rsidRDefault="14580C70" w:rsidP="58AFF905">
      <w:pPr>
        <w:pStyle w:val="Akapitzlist"/>
        <w:spacing w:before="0" w:after="0"/>
        <w:ind w:left="720" w:hanging="360"/>
        <w:rPr>
          <w:rFonts w:cs="Arial"/>
          <w:lang w:val=""/>
        </w:rPr>
      </w:pPr>
      <w:r w:rsidRPr="00F0531D">
        <w:rPr>
          <w:rFonts w:cs="Arial"/>
          <w:lang w:val=""/>
        </w:rPr>
        <w:t>PN-EN 60079-7</w:t>
      </w:r>
    </w:p>
    <w:p w14:paraId="10394710" w14:textId="2AD52051" w:rsidR="14580C70" w:rsidRPr="00F0531D" w:rsidRDefault="14580C70" w:rsidP="58AFF905">
      <w:pPr>
        <w:pStyle w:val="Akapitzlist"/>
        <w:spacing w:before="0" w:after="0"/>
        <w:ind w:left="720" w:hanging="360"/>
        <w:rPr>
          <w:rFonts w:cs="Arial"/>
          <w:lang w:val=""/>
        </w:rPr>
      </w:pPr>
      <w:r w:rsidRPr="00F0531D">
        <w:rPr>
          <w:rFonts w:cs="Arial"/>
          <w:lang w:val=""/>
        </w:rPr>
        <w:t>PN-EN 60079-11</w:t>
      </w:r>
    </w:p>
    <w:p w14:paraId="1DA3119A" w14:textId="5644AD1B" w:rsidR="14580C70" w:rsidRPr="00F0531D" w:rsidRDefault="14580C70" w:rsidP="58AFF905">
      <w:pPr>
        <w:pStyle w:val="Akapitzlist"/>
        <w:spacing w:before="0" w:after="0"/>
        <w:ind w:left="720" w:hanging="360"/>
        <w:rPr>
          <w:rFonts w:cs="Arial"/>
          <w:lang w:val=""/>
        </w:rPr>
      </w:pPr>
      <w:r w:rsidRPr="00F0531D">
        <w:rPr>
          <w:rFonts w:cs="Arial"/>
          <w:lang w:val=""/>
        </w:rPr>
        <w:t>PN-EN 60079-25</w:t>
      </w:r>
    </w:p>
    <w:p w14:paraId="39AC4440" w14:textId="5D1F74A2" w:rsidR="14580C70" w:rsidRDefault="601CFB60" w:rsidP="58AFF905">
      <w:pPr>
        <w:pStyle w:val="Akapitzlist"/>
        <w:spacing w:before="0" w:after="0"/>
        <w:ind w:left="720" w:hanging="360"/>
        <w:rPr>
          <w:rFonts w:cs="Arial"/>
          <w:lang w:val="pl-PL"/>
        </w:rPr>
      </w:pPr>
      <w:r w:rsidRPr="00F0531D">
        <w:rPr>
          <w:rFonts w:cs="Arial"/>
          <w:lang w:val="pl-PL"/>
        </w:rPr>
        <w:t>PN-EN 60079-31</w:t>
      </w:r>
    </w:p>
    <w:p w14:paraId="4278B29C" w14:textId="77777777" w:rsidR="004E1F3B" w:rsidRPr="00F0531D" w:rsidRDefault="004E1F3B" w:rsidP="58AFF905">
      <w:pPr>
        <w:pStyle w:val="Akapitzlist"/>
        <w:spacing w:before="0" w:after="0"/>
        <w:ind w:left="720" w:hanging="360"/>
        <w:rPr>
          <w:rFonts w:cs="Arial"/>
          <w:lang w:val=""/>
        </w:rPr>
      </w:pPr>
    </w:p>
    <w:p w14:paraId="383D8C1B" w14:textId="58999CEA" w:rsidR="008C17C3" w:rsidRPr="008732AD" w:rsidRDefault="008C17C3" w:rsidP="0005641F">
      <w:pPr>
        <w:pStyle w:val="Nagwek4"/>
        <w:numPr>
          <w:ilvl w:val="3"/>
          <w:numId w:val="131"/>
        </w:numPr>
        <w:ind w:left="567" w:hanging="360"/>
        <w:rPr>
          <w:rFonts w:cs="Arial"/>
          <w:b w:val="0"/>
          <w:color w:val="auto"/>
          <w:lang w:val="x-none"/>
        </w:rPr>
      </w:pPr>
      <w:r w:rsidRPr="008732AD">
        <w:rPr>
          <w:rFonts w:cs="Arial"/>
          <w:b w:val="0"/>
          <w:color w:val="auto"/>
          <w:lang w:val="x-none"/>
        </w:rPr>
        <w:t>Układy regulacji prędkości obrotowej napędów</w:t>
      </w:r>
    </w:p>
    <w:p w14:paraId="2C34C326" w14:textId="77777777" w:rsidR="008C17C3" w:rsidRPr="00F0531D" w:rsidRDefault="008C17C3" w:rsidP="004E1F3B">
      <w:pPr>
        <w:ind w:left="283"/>
        <w:rPr>
          <w:lang w:val=""/>
        </w:rPr>
      </w:pPr>
      <w:r w:rsidRPr="00F0531D">
        <w:rPr>
          <w:lang w:val=""/>
        </w:rPr>
        <w:t>Wykonawca, na podstawie technologii procesowej, wskaże instalacje, w których konieczne będzie zastosowanie układów regulacji prędkości obrotowej napędów.</w:t>
      </w:r>
    </w:p>
    <w:p w14:paraId="7F2F4C63" w14:textId="77777777" w:rsidR="008C17C3" w:rsidRPr="00F0531D" w:rsidRDefault="008C17C3" w:rsidP="004E1F3B">
      <w:pPr>
        <w:ind w:firstLine="283"/>
        <w:rPr>
          <w:lang w:val=""/>
        </w:rPr>
      </w:pPr>
      <w:r w:rsidRPr="00F0531D">
        <w:rPr>
          <w:lang w:val=""/>
        </w:rPr>
        <w:t>Obudowy muszą spełniać minimalny stopień ochrony IP4X.</w:t>
      </w:r>
    </w:p>
    <w:p w14:paraId="54926C06" w14:textId="77777777" w:rsidR="008C17C3" w:rsidRPr="00F0531D" w:rsidRDefault="008C17C3" w:rsidP="00B6351F">
      <w:pPr>
        <w:ind w:left="283"/>
        <w:rPr>
          <w:lang w:val=""/>
        </w:rPr>
      </w:pPr>
      <w:r w:rsidRPr="00F0531D">
        <w:rPr>
          <w:lang w:val=""/>
        </w:rPr>
        <w:t>Przemienniki częstotliwości powinny być przystosowane do współpracy z nadrzędnym systemem sterowania i nadzoru.</w:t>
      </w:r>
    </w:p>
    <w:p w14:paraId="1046F7FA" w14:textId="77777777" w:rsidR="008C17C3" w:rsidRPr="00F0531D" w:rsidRDefault="008C17C3" w:rsidP="00B6351F">
      <w:pPr>
        <w:ind w:left="283"/>
        <w:rPr>
          <w:lang w:val=""/>
        </w:rPr>
      </w:pPr>
      <w:r w:rsidRPr="00F0531D">
        <w:rPr>
          <w:lang w:val=""/>
        </w:rPr>
        <w:t>Zakres regulacji prędkości obrotowej silników powinien odpowiadać charakterystykom obciążenia odbiorników.</w:t>
      </w:r>
    </w:p>
    <w:p w14:paraId="0DA3E47A" w14:textId="77777777" w:rsidR="008C17C3" w:rsidRPr="00F0531D" w:rsidRDefault="008C17C3" w:rsidP="00B6351F">
      <w:pPr>
        <w:ind w:left="283"/>
        <w:rPr>
          <w:lang w:val=""/>
        </w:rPr>
      </w:pPr>
      <w:r w:rsidRPr="00F0531D">
        <w:rPr>
          <w:lang w:val=""/>
        </w:rPr>
        <w:lastRenderedPageBreak/>
        <w:t>Wymagane jest zastosowanie sterowania wektorowego, przy czym prąd przeciążeniowy powinien wynosić co najmniej 110% wartości znamionowej (In).</w:t>
      </w:r>
    </w:p>
    <w:p w14:paraId="6380C7B4" w14:textId="551841FE" w:rsidR="008C17C3" w:rsidRPr="00F0531D" w:rsidRDefault="008C17C3" w:rsidP="00B6351F">
      <w:pPr>
        <w:ind w:left="283"/>
        <w:rPr>
          <w:lang w:val=""/>
        </w:rPr>
      </w:pPr>
      <w:r w:rsidRPr="00F0531D">
        <w:rPr>
          <w:lang w:val=""/>
        </w:rPr>
        <w:t>Przemienniki muszą mieć funkcje automatycznego ponownego rozruchu po zaniku napięcia oraz tzw. lotnego startu.</w:t>
      </w:r>
    </w:p>
    <w:p w14:paraId="7B51EA08" w14:textId="45A625EB" w:rsidR="005713E4" w:rsidRPr="008732AD" w:rsidRDefault="005713E4" w:rsidP="0005641F">
      <w:pPr>
        <w:pStyle w:val="Nagwek4"/>
        <w:numPr>
          <w:ilvl w:val="3"/>
          <w:numId w:val="131"/>
        </w:numPr>
        <w:ind w:left="567" w:hanging="360"/>
        <w:rPr>
          <w:rFonts w:cs="Arial"/>
          <w:b w:val="0"/>
          <w:color w:val="auto"/>
          <w:lang w:val="x-none"/>
        </w:rPr>
      </w:pPr>
      <w:r w:rsidRPr="008732AD">
        <w:rPr>
          <w:rFonts w:cs="Arial"/>
          <w:b w:val="0"/>
          <w:color w:val="auto"/>
          <w:lang w:val="x-none"/>
        </w:rPr>
        <w:t>Zgodność z normami</w:t>
      </w:r>
    </w:p>
    <w:p w14:paraId="108C3629" w14:textId="77777777" w:rsidR="005713E4" w:rsidRPr="00F0531D" w:rsidRDefault="005713E4" w:rsidP="0013429D">
      <w:pPr>
        <w:pStyle w:val="Akapitzlist"/>
        <w:spacing w:before="0" w:after="0"/>
        <w:ind w:firstLine="207"/>
        <w:rPr>
          <w:rFonts w:cs="Arial"/>
          <w:lang w:val=""/>
        </w:rPr>
      </w:pPr>
      <w:r w:rsidRPr="00F0531D">
        <w:rPr>
          <w:rFonts w:cs="Arial"/>
          <w:lang w:val="pl-PL"/>
        </w:rPr>
        <w:t>Wymaga się aby silniki były zgodne z normą PN-EN 60747-16-3</w:t>
      </w:r>
    </w:p>
    <w:p w14:paraId="62D3AC29" w14:textId="77777777" w:rsidR="008C17C3" w:rsidRPr="001E47DF" w:rsidRDefault="008C17C3" w:rsidP="008C17C3">
      <w:pPr>
        <w:rPr>
          <w:rFonts w:cs="Arial"/>
          <w:lang w:val=""/>
        </w:rPr>
      </w:pPr>
    </w:p>
    <w:p w14:paraId="4A3AEC6B" w14:textId="2264E954" w:rsidR="00AF5293" w:rsidRPr="008732AD" w:rsidRDefault="00AF5293" w:rsidP="0005641F">
      <w:pPr>
        <w:pStyle w:val="Nagwek4"/>
        <w:numPr>
          <w:ilvl w:val="3"/>
          <w:numId w:val="131"/>
        </w:numPr>
        <w:ind w:left="567" w:hanging="360"/>
        <w:rPr>
          <w:rFonts w:cs="Arial"/>
          <w:b w:val="0"/>
          <w:color w:val="auto"/>
          <w:lang w:val="x-none"/>
        </w:rPr>
      </w:pPr>
      <w:r w:rsidRPr="008732AD">
        <w:rPr>
          <w:rFonts w:cs="Arial"/>
          <w:b w:val="0"/>
          <w:color w:val="auto"/>
          <w:lang w:val="x-none"/>
        </w:rPr>
        <w:t>Wymagania dla instalacji technologicznych</w:t>
      </w:r>
    </w:p>
    <w:p w14:paraId="160E2377" w14:textId="2C1F5CE1" w:rsidR="00AF5293" w:rsidRPr="001E47DF" w:rsidRDefault="00AF5293" w:rsidP="0013429D">
      <w:pPr>
        <w:pStyle w:val="NormalnyEP"/>
        <w:ind w:left="283"/>
      </w:pPr>
      <w:r w:rsidRPr="001E47DF">
        <w:t xml:space="preserve">Instalacje technologiczne narażone na zamarzanie, wyposażyć w Instalacje ogrzewania elektrycznego wykonane przewodem samoregulującym, pracujące w systemie automatyki, lokalnej z wizualizacją obciążenia obwodów oraz z podziałem na obwody, sekcje. Puszka rozgałęźna: stopień ochrony IP66, dławice IP67, </w:t>
      </w:r>
      <w:proofErr w:type="spellStart"/>
      <w:r w:rsidRPr="001E47DF">
        <w:t>Ui</w:t>
      </w:r>
      <w:proofErr w:type="spellEnd"/>
      <w:r w:rsidRPr="001E47DF">
        <w:t xml:space="preserve"> 690V. Skrzynki sterownicze/obudowy: stopień ochrony IP66 obudowa, dławice IP67, </w:t>
      </w:r>
      <w:proofErr w:type="spellStart"/>
      <w:r w:rsidRPr="001E47DF">
        <w:t>Ui</w:t>
      </w:r>
      <w:proofErr w:type="spellEnd"/>
      <w:r w:rsidRPr="001E47DF">
        <w:t xml:space="preserve"> 690V.Puszka i skrzynka sterownicza przystosowana do montażu w przestrzeniach otwartych</w:t>
      </w:r>
    </w:p>
    <w:p w14:paraId="5EA16EEB" w14:textId="4164633E" w:rsidR="00AF5293" w:rsidRPr="008732AD" w:rsidRDefault="00AF5293" w:rsidP="0005641F">
      <w:pPr>
        <w:pStyle w:val="Nagwek4"/>
        <w:numPr>
          <w:ilvl w:val="3"/>
          <w:numId w:val="131"/>
        </w:numPr>
        <w:ind w:left="567" w:hanging="360"/>
        <w:rPr>
          <w:rFonts w:cs="Arial"/>
          <w:b w:val="0"/>
          <w:color w:val="auto"/>
          <w:lang w:val="x-none"/>
        </w:rPr>
      </w:pPr>
      <w:proofErr w:type="spellStart"/>
      <w:r w:rsidRPr="008732AD">
        <w:rPr>
          <w:rFonts w:cs="Arial"/>
          <w:b w:val="0"/>
          <w:color w:val="auto"/>
          <w:lang w:val="x-none"/>
        </w:rPr>
        <w:t>Remontowalność</w:t>
      </w:r>
      <w:proofErr w:type="spellEnd"/>
      <w:r w:rsidRPr="008732AD">
        <w:rPr>
          <w:rFonts w:cs="Arial"/>
          <w:b w:val="0"/>
          <w:color w:val="auto"/>
          <w:lang w:val="x-none"/>
        </w:rPr>
        <w:t xml:space="preserve"> urządzeń elektrycznych</w:t>
      </w:r>
    </w:p>
    <w:p w14:paraId="4F316AD2" w14:textId="2EC89231" w:rsidR="09F14B56" w:rsidRPr="001E47DF" w:rsidRDefault="00AF5293" w:rsidP="00AC3C93">
      <w:pPr>
        <w:ind w:left="283"/>
        <w:rPr>
          <w:rFonts w:cs="Arial"/>
        </w:rPr>
      </w:pPr>
      <w:r w:rsidRPr="001E47DF">
        <w:rPr>
          <w:rFonts w:cs="Arial"/>
        </w:rPr>
        <w:t xml:space="preserve">Wykonawca zapewni dostęp do wszystkich zabudowanych </w:t>
      </w:r>
      <w:r w:rsidR="000533D9" w:rsidRPr="001E47DF">
        <w:rPr>
          <w:rFonts w:cs="Arial"/>
        </w:rPr>
        <w:t>urządzeń</w:t>
      </w:r>
      <w:r w:rsidRPr="001E47DF">
        <w:rPr>
          <w:rFonts w:cs="Arial"/>
        </w:rPr>
        <w:t xml:space="preserve"> elektrycznych w projektowanej instalacji. Wykonawca zapewni </w:t>
      </w:r>
      <w:r w:rsidR="000533D9" w:rsidRPr="001E47DF">
        <w:rPr>
          <w:rFonts w:cs="Arial"/>
        </w:rPr>
        <w:t>sprzęt</w:t>
      </w:r>
      <w:r w:rsidRPr="001E47DF">
        <w:rPr>
          <w:rFonts w:cs="Arial"/>
        </w:rPr>
        <w:t xml:space="preserve"> specjalistyczny do bezpiecznej eksploatacji </w:t>
      </w:r>
      <w:r w:rsidR="000533D9" w:rsidRPr="001E47DF">
        <w:rPr>
          <w:rFonts w:cs="Arial"/>
        </w:rPr>
        <w:t>urządzeń</w:t>
      </w:r>
      <w:r w:rsidRPr="001E47DF">
        <w:rPr>
          <w:rFonts w:cs="Arial"/>
        </w:rPr>
        <w:t xml:space="preserve"> </w:t>
      </w:r>
      <w:r w:rsidR="000533D9" w:rsidRPr="001E47DF">
        <w:rPr>
          <w:rFonts w:cs="Arial"/>
        </w:rPr>
        <w:t>eklektycznych</w:t>
      </w:r>
      <w:r w:rsidRPr="001E47DF">
        <w:rPr>
          <w:rFonts w:cs="Arial"/>
        </w:rPr>
        <w:t xml:space="preserve">  tj.: </w:t>
      </w:r>
      <w:r w:rsidR="000533D9" w:rsidRPr="001E47DF">
        <w:rPr>
          <w:rFonts w:cs="Arial"/>
        </w:rPr>
        <w:t>demontażu</w:t>
      </w:r>
      <w:r w:rsidRPr="001E47DF">
        <w:rPr>
          <w:rFonts w:cs="Arial"/>
        </w:rPr>
        <w:t xml:space="preserve"> i </w:t>
      </w:r>
      <w:r w:rsidR="000533D9" w:rsidRPr="001E47DF">
        <w:rPr>
          <w:rFonts w:cs="Arial"/>
        </w:rPr>
        <w:t>montażu</w:t>
      </w:r>
      <w:r w:rsidRPr="001E47DF">
        <w:rPr>
          <w:rFonts w:cs="Arial"/>
        </w:rPr>
        <w:t xml:space="preserve"> silniki </w:t>
      </w:r>
      <w:r w:rsidR="000533D9" w:rsidRPr="001E47DF">
        <w:rPr>
          <w:rFonts w:cs="Arial"/>
        </w:rPr>
        <w:t>separatorów.</w:t>
      </w:r>
    </w:p>
    <w:p w14:paraId="2A8ABC58" w14:textId="77777777" w:rsidR="00603D30" w:rsidRPr="001E47DF" w:rsidRDefault="00603D30" w:rsidP="00AC3C93">
      <w:pPr>
        <w:ind w:left="283"/>
        <w:rPr>
          <w:rFonts w:cs="Arial"/>
        </w:rPr>
      </w:pPr>
    </w:p>
    <w:p w14:paraId="51ACA5F0" w14:textId="7B2ED078" w:rsidR="00FD0AD6" w:rsidRPr="008732AD" w:rsidRDefault="00FD0AD6" w:rsidP="0005641F">
      <w:pPr>
        <w:pStyle w:val="Nagwek4"/>
        <w:numPr>
          <w:ilvl w:val="3"/>
          <w:numId w:val="131"/>
        </w:numPr>
        <w:ind w:left="567" w:hanging="360"/>
        <w:rPr>
          <w:rFonts w:cs="Arial"/>
          <w:b w:val="0"/>
          <w:color w:val="auto"/>
          <w:lang w:val="x-none"/>
        </w:rPr>
      </w:pPr>
      <w:r w:rsidRPr="008732AD">
        <w:rPr>
          <w:rFonts w:cs="Arial"/>
          <w:b w:val="0"/>
          <w:color w:val="auto"/>
          <w:lang w:val="x-none"/>
        </w:rPr>
        <w:t>Próby i badania</w:t>
      </w:r>
    </w:p>
    <w:p w14:paraId="031D242C" w14:textId="77777777" w:rsidR="00603D30" w:rsidRPr="001E47DF" w:rsidRDefault="00603D30" w:rsidP="00603D30">
      <w:pPr>
        <w:pStyle w:val="NormalnyEP"/>
        <w:ind w:left="1003"/>
        <w:rPr>
          <w:snapToGrid w:val="0"/>
        </w:rPr>
      </w:pPr>
    </w:p>
    <w:p w14:paraId="6766C4F2" w14:textId="355365B6" w:rsidR="00FD0AD6" w:rsidRPr="008732AD" w:rsidRDefault="00FD0AD6" w:rsidP="0005641F">
      <w:pPr>
        <w:pStyle w:val="Nagwek5"/>
        <w:numPr>
          <w:ilvl w:val="4"/>
          <w:numId w:val="131"/>
        </w:numPr>
        <w:rPr>
          <w:rFonts w:eastAsia="Calibri" w:cs="Arial"/>
          <w:b w:val="0"/>
        </w:rPr>
      </w:pPr>
      <w:r w:rsidRPr="008732AD">
        <w:rPr>
          <w:rFonts w:eastAsia="Calibri" w:cs="Arial"/>
          <w:b w:val="0"/>
        </w:rPr>
        <w:t>Próby typu i wyrobu</w:t>
      </w:r>
    </w:p>
    <w:p w14:paraId="2CFFA8DE" w14:textId="77777777" w:rsidR="07C96A6D" w:rsidRPr="00F0531D" w:rsidRDefault="07C96A6D" w:rsidP="0005641F">
      <w:pPr>
        <w:pStyle w:val="NormalnyEP"/>
        <w:numPr>
          <w:ilvl w:val="0"/>
          <w:numId w:val="159"/>
        </w:numPr>
      </w:pPr>
      <w:r w:rsidRPr="00F0531D">
        <w:t>Przeprowadzone zostaną próby typu i wyrobu silników elektrycznych, zgodnie z wymaganiami odpowiednich norm. Protokoły z tych prób będą dostarczone razem z dostawą. Możliwe jest również dostarczenie certyfikatów z badań typu wykonanych na identycznych napędach z tej samej serii.</w:t>
      </w:r>
    </w:p>
    <w:p w14:paraId="4FFC5413" w14:textId="4FDF1A91" w:rsidR="07C96A6D" w:rsidRPr="00F0531D" w:rsidRDefault="07C96A6D" w:rsidP="0005641F">
      <w:pPr>
        <w:pStyle w:val="NormalnyEP"/>
        <w:numPr>
          <w:ilvl w:val="0"/>
          <w:numId w:val="159"/>
        </w:numPr>
      </w:pPr>
      <w:r w:rsidRPr="00F0531D">
        <w:t>W przypadku zamówienia kilku silników tego samego typu, próba typu zostanie wykonana na jednym z nich, należącym do tej samej grupy. Dla silników, które nie zostały objęte badaniami typu, przeprowadzone zostaną badania wyrobu zgodnie z normą PN-EN 60034-1.</w:t>
      </w:r>
    </w:p>
    <w:p w14:paraId="11F9B3BA" w14:textId="2F5AF58C" w:rsidR="07C96A6D" w:rsidRPr="00F0531D" w:rsidRDefault="07C96A6D" w:rsidP="0005641F">
      <w:pPr>
        <w:pStyle w:val="NormalnyEP"/>
        <w:numPr>
          <w:ilvl w:val="0"/>
          <w:numId w:val="159"/>
        </w:numPr>
      </w:pPr>
      <w:r w:rsidRPr="00F0531D">
        <w:t>W ramach badań typu zostaną przeprowadzone także dodatkowe pomiary, w tym pomiar rezystancji izolacji uzwojeń, testy odporności na zakłócenia oraz określenie wydatku powietrza.</w:t>
      </w:r>
    </w:p>
    <w:p w14:paraId="43DEA91D" w14:textId="528B28B8" w:rsidR="04B69140" w:rsidRPr="001E47DF" w:rsidRDefault="04B69140" w:rsidP="04B69140">
      <w:pPr>
        <w:pStyle w:val="Akapitzlist"/>
        <w:ind w:left="720" w:hanging="720"/>
        <w:rPr>
          <w:rFonts w:cs="Arial"/>
          <w:lang w:val="pl-PL"/>
        </w:rPr>
      </w:pPr>
    </w:p>
    <w:p w14:paraId="3D50EAD6" w14:textId="006B211D" w:rsidR="00FD0AD6" w:rsidRPr="00316C30" w:rsidRDefault="00FD0AD6" w:rsidP="0005641F">
      <w:pPr>
        <w:pStyle w:val="Nagwek5"/>
        <w:numPr>
          <w:ilvl w:val="4"/>
          <w:numId w:val="131"/>
        </w:numPr>
        <w:rPr>
          <w:rFonts w:eastAsia="Calibri" w:cs="Arial"/>
          <w:b w:val="0"/>
        </w:rPr>
      </w:pPr>
      <w:r w:rsidRPr="00316C30">
        <w:rPr>
          <w:rFonts w:eastAsia="Calibri" w:cs="Arial"/>
          <w:b w:val="0"/>
        </w:rPr>
        <w:t>Badania odbiorcze u producenta</w:t>
      </w:r>
    </w:p>
    <w:p w14:paraId="644DF0F3" w14:textId="700E2E6E" w:rsidR="00FD0AD6" w:rsidRPr="001E47DF" w:rsidRDefault="00FD0AD6" w:rsidP="00316C30">
      <w:pPr>
        <w:pStyle w:val="NormalnyEP"/>
        <w:ind w:left="283"/>
      </w:pPr>
      <w:r w:rsidRPr="001E47DF">
        <w:t xml:space="preserve">Próby odbiorcze u producenta będą przeprowadzone </w:t>
      </w:r>
      <w:r w:rsidR="00EA0A6F" w:rsidRPr="001E47DF">
        <w:t xml:space="preserve"> zgodnie z normą PN-EN-60034-1 </w:t>
      </w:r>
      <w:r w:rsidRPr="001E47DF">
        <w:t>wg programu uzgodnionego z Zamawiającym. Wymaga się, aby zakres prób zawierał m.in.:</w:t>
      </w:r>
    </w:p>
    <w:p w14:paraId="1D2198FC" w14:textId="77777777" w:rsidR="00FD0AD6" w:rsidRPr="001E47DF" w:rsidRDefault="00FD0AD6" w:rsidP="0005641F">
      <w:pPr>
        <w:pStyle w:val="NormalnyEP"/>
        <w:numPr>
          <w:ilvl w:val="0"/>
          <w:numId w:val="160"/>
        </w:numPr>
      </w:pPr>
      <w:r w:rsidRPr="001E47DF">
        <w:t>Próby przeciążalności momentem obciążenia,</w:t>
      </w:r>
    </w:p>
    <w:p w14:paraId="2CF6B4F2" w14:textId="77777777" w:rsidR="00FD0AD6" w:rsidRPr="001E47DF" w:rsidRDefault="00FD0AD6" w:rsidP="0005641F">
      <w:pPr>
        <w:pStyle w:val="NormalnyEP"/>
        <w:numPr>
          <w:ilvl w:val="0"/>
          <w:numId w:val="160"/>
        </w:numPr>
      </w:pPr>
      <w:r w:rsidRPr="001E47DF">
        <w:t>Pomiar momentu rozruchowego,</w:t>
      </w:r>
    </w:p>
    <w:p w14:paraId="0F8860A3" w14:textId="77777777" w:rsidR="00FD0AD6" w:rsidRDefault="00FD0AD6" w:rsidP="0005641F">
      <w:pPr>
        <w:pStyle w:val="NormalnyEP"/>
        <w:numPr>
          <w:ilvl w:val="0"/>
          <w:numId w:val="160"/>
        </w:numPr>
      </w:pPr>
      <w:r w:rsidRPr="001E47DF">
        <w:t>Próby wytrzymałości dynamicznej,</w:t>
      </w:r>
    </w:p>
    <w:p w14:paraId="72FE7CF9" w14:textId="77777777" w:rsidR="00316C30" w:rsidRPr="001E47DF" w:rsidRDefault="00316C30" w:rsidP="00316C30">
      <w:pPr>
        <w:pStyle w:val="NormalnyEP"/>
        <w:ind w:left="643"/>
      </w:pPr>
    </w:p>
    <w:p w14:paraId="7DF013F2" w14:textId="75F93A83" w:rsidR="00FD0AD6" w:rsidRPr="00A04995" w:rsidRDefault="00FD0AD6" w:rsidP="0005641F">
      <w:pPr>
        <w:pStyle w:val="Nagwek5"/>
        <w:numPr>
          <w:ilvl w:val="4"/>
          <w:numId w:val="131"/>
        </w:numPr>
        <w:rPr>
          <w:rFonts w:eastAsia="Calibri" w:cs="Arial"/>
          <w:b w:val="0"/>
        </w:rPr>
      </w:pPr>
      <w:r w:rsidRPr="00A04995">
        <w:rPr>
          <w:rFonts w:eastAsia="Calibri" w:cs="Arial"/>
          <w:b w:val="0"/>
        </w:rPr>
        <w:t xml:space="preserve">Próby </w:t>
      </w:r>
      <w:proofErr w:type="spellStart"/>
      <w:r w:rsidRPr="00A04995">
        <w:rPr>
          <w:rFonts w:eastAsia="Calibri" w:cs="Arial"/>
          <w:b w:val="0"/>
        </w:rPr>
        <w:t>pomontażowe</w:t>
      </w:r>
      <w:proofErr w:type="spellEnd"/>
      <w:r w:rsidRPr="00A04995">
        <w:rPr>
          <w:rFonts w:eastAsia="Calibri" w:cs="Arial"/>
          <w:b w:val="0"/>
        </w:rPr>
        <w:t xml:space="preserve"> u Zamawiającego</w:t>
      </w:r>
    </w:p>
    <w:p w14:paraId="72215A11" w14:textId="37713B37" w:rsidR="00FD0AD6" w:rsidRPr="001E47DF" w:rsidRDefault="189E7014" w:rsidP="00A04995">
      <w:pPr>
        <w:pStyle w:val="NormalnyEP"/>
        <w:ind w:firstLine="283"/>
      </w:pPr>
      <w:r w:rsidRPr="001E47DF">
        <w:t>W zakres robót wchodzi.</w:t>
      </w:r>
    </w:p>
    <w:p w14:paraId="7FC2C7DD" w14:textId="15FFC307" w:rsidR="00FD0AD6" w:rsidRPr="00A04995" w:rsidRDefault="189E7014" w:rsidP="0005641F">
      <w:pPr>
        <w:pStyle w:val="NormalnyEP"/>
        <w:numPr>
          <w:ilvl w:val="0"/>
          <w:numId w:val="161"/>
        </w:numPr>
      </w:pPr>
      <w:r w:rsidRPr="00A04995">
        <w:t xml:space="preserve">badania </w:t>
      </w:r>
      <w:proofErr w:type="spellStart"/>
      <w:r w:rsidRPr="00A04995">
        <w:t>pomontażowe</w:t>
      </w:r>
      <w:proofErr w:type="spellEnd"/>
      <w:r w:rsidRPr="00A04995">
        <w:t>.</w:t>
      </w:r>
    </w:p>
    <w:p w14:paraId="49CCEC3E" w14:textId="4D61DBE6" w:rsidR="00FD0AD6" w:rsidRPr="00A04995" w:rsidRDefault="189E7014" w:rsidP="0005641F">
      <w:pPr>
        <w:pStyle w:val="NormalnyEP"/>
        <w:numPr>
          <w:ilvl w:val="0"/>
          <w:numId w:val="161"/>
        </w:numPr>
      </w:pPr>
      <w:r w:rsidRPr="00A04995">
        <w:t>badania ochronne.</w:t>
      </w:r>
    </w:p>
    <w:p w14:paraId="583AEB09" w14:textId="3E3DF6F3" w:rsidR="00FD0AD6" w:rsidRPr="00A04995" w:rsidRDefault="189E7014" w:rsidP="0005641F">
      <w:pPr>
        <w:pStyle w:val="NormalnyEP"/>
        <w:numPr>
          <w:ilvl w:val="0"/>
          <w:numId w:val="161"/>
        </w:numPr>
      </w:pPr>
      <w:r w:rsidRPr="00A04995">
        <w:t xml:space="preserve">próby i testy </w:t>
      </w:r>
    </w:p>
    <w:p w14:paraId="6752CAC1" w14:textId="265ED3AE" w:rsidR="00FD0AD6" w:rsidRDefault="189E7014" w:rsidP="00A04995">
      <w:pPr>
        <w:pStyle w:val="NormalnyEP"/>
        <w:ind w:left="207"/>
      </w:pPr>
      <w:r w:rsidRPr="001E47DF">
        <w:t>Badania, próby i testy należy wykonać przez osoby posiadające świadectwa kwalifikacyjne eksploatacji w zakresie kontrolno-pomiarowym z przeprowadzonych badań i testów należy sporządzić protokoły. Sprawdzenie protokołów wykonać przez osobę posiadającą świadectwa kwalifikacyjne dozoru w zakresie kontrolno-pomiarowym. Przyrządy pomiarowe użyte do pomiarów muszą posiadać aktualne świadectwa wzorcowania. Ksero uprawnień oraz świadectw wzorcowania należy dołączyć do protokołów, sprawozdań.</w:t>
      </w:r>
    </w:p>
    <w:p w14:paraId="22113699" w14:textId="77777777" w:rsidR="00A04995" w:rsidRPr="001E47DF" w:rsidRDefault="00A04995" w:rsidP="00A04995">
      <w:pPr>
        <w:pStyle w:val="NormalnyEP"/>
        <w:ind w:left="207"/>
      </w:pPr>
    </w:p>
    <w:p w14:paraId="61CDCC34" w14:textId="07129EC1" w:rsidR="00B52B2B" w:rsidRPr="008732AD" w:rsidRDefault="26F1E40F" w:rsidP="0005641F">
      <w:pPr>
        <w:pStyle w:val="Nagwek4"/>
        <w:numPr>
          <w:ilvl w:val="3"/>
          <w:numId w:val="131"/>
        </w:numPr>
        <w:ind w:left="567" w:hanging="360"/>
        <w:rPr>
          <w:rFonts w:cs="Arial"/>
          <w:b w:val="0"/>
          <w:color w:val="auto"/>
          <w:lang w:val="x-none"/>
        </w:rPr>
      </w:pPr>
      <w:r w:rsidRPr="008732AD">
        <w:rPr>
          <w:rFonts w:cs="Arial"/>
          <w:b w:val="0"/>
          <w:color w:val="auto"/>
          <w:lang w:val="x-none"/>
        </w:rPr>
        <w:t>Prace przygotowawcze i ziemne</w:t>
      </w:r>
    </w:p>
    <w:p w14:paraId="69886337" w14:textId="382CE958" w:rsidR="4B9667A0" w:rsidRPr="001E47DF" w:rsidRDefault="4B9667A0" w:rsidP="00C0484D">
      <w:pPr>
        <w:pStyle w:val="NormalnyEP"/>
        <w:ind w:firstLine="283"/>
      </w:pPr>
      <w:r w:rsidRPr="001E47DF">
        <w:t xml:space="preserve">W ramach realizacji przedmiotu zamówienia do Wykonawcy, należy: </w:t>
      </w:r>
    </w:p>
    <w:p w14:paraId="772D675E" w14:textId="01A6AF52" w:rsidR="4B9667A0" w:rsidRPr="001E47DF" w:rsidRDefault="4B9667A0" w:rsidP="0005641F">
      <w:pPr>
        <w:pStyle w:val="NormalnyEP"/>
        <w:numPr>
          <w:ilvl w:val="0"/>
          <w:numId w:val="162"/>
        </w:numPr>
      </w:pPr>
      <w:r w:rsidRPr="001E47DF">
        <w:t>demontaż istniejącego oświetlenia zewnętrznego (10 słupów w dwóch lokalizacjach).</w:t>
      </w:r>
    </w:p>
    <w:p w14:paraId="7A4D7359" w14:textId="3A1DFE49" w:rsidR="4B9667A0" w:rsidRPr="001E47DF" w:rsidRDefault="4B9667A0" w:rsidP="0005641F">
      <w:pPr>
        <w:pStyle w:val="NormalnyEP"/>
        <w:numPr>
          <w:ilvl w:val="0"/>
          <w:numId w:val="162"/>
        </w:numPr>
      </w:pPr>
      <w:r w:rsidRPr="001E47DF">
        <w:t>przebudowa linii kablowych 6kV i 0,4kV oraz światłowodu w przypadku przebudowy  przenośnika PG2.</w:t>
      </w:r>
    </w:p>
    <w:p w14:paraId="66A5C47C" w14:textId="3822562E" w:rsidR="4B9667A0" w:rsidRDefault="4B9667A0" w:rsidP="0005641F">
      <w:pPr>
        <w:pStyle w:val="NormalnyEP"/>
        <w:numPr>
          <w:ilvl w:val="0"/>
          <w:numId w:val="162"/>
        </w:numPr>
      </w:pPr>
      <w:r w:rsidRPr="001E47DF">
        <w:t xml:space="preserve">likwidacja wszelkich kabli elektroenergetycznych, sygnalizacyjnych i sterowniczych </w:t>
      </w:r>
      <w:r w:rsidRPr="001E47DF">
        <w:br/>
        <w:t>w trakcie ich odkrycia przy prowadzeniu prac ziemnych.</w:t>
      </w:r>
    </w:p>
    <w:p w14:paraId="1F072D7A" w14:textId="77777777" w:rsidR="00E67CA2" w:rsidRDefault="00E67CA2" w:rsidP="00E67CA2">
      <w:pPr>
        <w:pStyle w:val="NormalnyEP"/>
      </w:pPr>
    </w:p>
    <w:p w14:paraId="6BADE461" w14:textId="29764DF9" w:rsidR="00C13429" w:rsidRPr="008732AD" w:rsidRDefault="00426FBC" w:rsidP="008732AD">
      <w:pPr>
        <w:pStyle w:val="Nagwek2"/>
        <w:ind w:left="567" w:hanging="567"/>
        <w:rPr>
          <w:rFonts w:cs="Arial"/>
          <w:b w:val="0"/>
        </w:rPr>
      </w:pPr>
      <w:bookmarkStart w:id="248" w:name="_Toc185455397"/>
      <w:r w:rsidRPr="008732AD">
        <w:rPr>
          <w:rFonts w:cs="Arial"/>
          <w:b w:val="0"/>
        </w:rPr>
        <w:lastRenderedPageBreak/>
        <w:t xml:space="preserve">Branża </w:t>
      </w:r>
      <w:proofErr w:type="spellStart"/>
      <w:r w:rsidRPr="008732AD">
        <w:rPr>
          <w:rFonts w:cs="Arial"/>
          <w:b w:val="0"/>
        </w:rPr>
        <w:t>AKPiA</w:t>
      </w:r>
      <w:bookmarkEnd w:id="248"/>
      <w:proofErr w:type="spellEnd"/>
    </w:p>
    <w:p w14:paraId="5CA1DF3E" w14:textId="77777777" w:rsidR="00D412B2" w:rsidRPr="00D412B2" w:rsidRDefault="00D412B2" w:rsidP="0005641F">
      <w:pPr>
        <w:pStyle w:val="Akapitzlist"/>
        <w:keepNext/>
        <w:numPr>
          <w:ilvl w:val="1"/>
          <w:numId w:val="108"/>
        </w:numPr>
        <w:autoSpaceDE w:val="0"/>
        <w:autoSpaceDN w:val="0"/>
        <w:adjustRightInd w:val="0"/>
        <w:spacing w:before="120" w:after="120"/>
        <w:contextualSpacing w:val="0"/>
        <w:outlineLvl w:val="2"/>
        <w:rPr>
          <w:rFonts w:eastAsia="Times New Roman" w:cs="Arial"/>
          <w:vanish/>
          <w:color w:val="000000"/>
          <w:lang w:val="pl-PL" w:eastAsia="pl-PL"/>
        </w:rPr>
      </w:pPr>
    </w:p>
    <w:p w14:paraId="091F5E6B" w14:textId="06649B2E" w:rsidR="00C13429" w:rsidRPr="008732AD" w:rsidRDefault="00C13429" w:rsidP="0005641F">
      <w:pPr>
        <w:pStyle w:val="Nagwek3"/>
        <w:numPr>
          <w:ilvl w:val="2"/>
          <w:numId w:val="108"/>
        </w:numPr>
        <w:rPr>
          <w:rFonts w:cs="Arial"/>
          <w:b w:val="0"/>
          <w:szCs w:val="22"/>
        </w:rPr>
      </w:pPr>
      <w:r w:rsidRPr="008732AD">
        <w:rPr>
          <w:rFonts w:cs="Arial"/>
          <w:b w:val="0"/>
          <w:szCs w:val="22"/>
        </w:rPr>
        <w:t xml:space="preserve">Ogólny zakres dostaw i usług w branży </w:t>
      </w:r>
      <w:proofErr w:type="spellStart"/>
      <w:r w:rsidRPr="008732AD">
        <w:rPr>
          <w:rFonts w:cs="Arial"/>
          <w:b w:val="0"/>
          <w:szCs w:val="22"/>
        </w:rPr>
        <w:t>AKPiA</w:t>
      </w:r>
      <w:proofErr w:type="spellEnd"/>
    </w:p>
    <w:p w14:paraId="1375E80B" w14:textId="2A2DC26C" w:rsidR="00C13429" w:rsidRPr="001E47DF" w:rsidRDefault="00C13429" w:rsidP="000721AB">
      <w:pPr>
        <w:pStyle w:val="Tekstpodstawowyzwciciem"/>
        <w:ind w:firstLine="142"/>
        <w:rPr>
          <w:rFonts w:cs="Arial"/>
          <w:lang w:val="pl-PL"/>
        </w:rPr>
      </w:pPr>
      <w:r w:rsidRPr="001E47DF">
        <w:rPr>
          <w:rFonts w:cs="Arial"/>
          <w:lang w:val="pl-PL"/>
        </w:rPr>
        <w:t>Przedmiotem Zamówienia w branży AKPIA</w:t>
      </w:r>
      <w:r w:rsidR="00325BAE" w:rsidRPr="001E47DF">
        <w:rPr>
          <w:rFonts w:cs="Arial"/>
          <w:lang w:val="pl-PL"/>
        </w:rPr>
        <w:t xml:space="preserve"> </w:t>
      </w:r>
      <w:r w:rsidRPr="001E47DF">
        <w:rPr>
          <w:rFonts w:cs="Arial"/>
          <w:lang w:val="pl-PL"/>
        </w:rPr>
        <w:t>jest:</w:t>
      </w:r>
    </w:p>
    <w:p w14:paraId="526197A9" w14:textId="77777777" w:rsidR="005A279E" w:rsidRPr="005A279E" w:rsidRDefault="000721AB" w:rsidP="0005641F">
      <w:pPr>
        <w:pStyle w:val="NormalnyEP"/>
        <w:numPr>
          <w:ilvl w:val="0"/>
          <w:numId w:val="163"/>
        </w:numPr>
        <w:rPr>
          <w:lang w:val="pl-PL"/>
        </w:rPr>
      </w:pPr>
      <w:r w:rsidRPr="005A279E">
        <w:rPr>
          <w:lang w:val="pl-PL"/>
        </w:rPr>
        <w:t>K</w:t>
      </w:r>
      <w:proofErr w:type="spellStart"/>
      <w:r w:rsidR="00C13429" w:rsidRPr="001E47DF">
        <w:t>ompleksowy</w:t>
      </w:r>
      <w:proofErr w:type="spellEnd"/>
      <w:r w:rsidR="00C13429" w:rsidRPr="001E47DF">
        <w:t xml:space="preserve"> pod względem sprzętowym i funkcjonalnym komputerowy system </w:t>
      </w:r>
      <w:r w:rsidR="009E41BB" w:rsidRPr="001E47DF">
        <w:t>sterowania</w:t>
      </w:r>
      <w:r w:rsidR="00C13429" w:rsidRPr="001E47DF">
        <w:t xml:space="preserve"> (KS</w:t>
      </w:r>
      <w:r w:rsidR="00776967" w:rsidRPr="001E47DF">
        <w:t>S</w:t>
      </w:r>
      <w:r w:rsidR="00C13429" w:rsidRPr="001E47DF">
        <w:t>)</w:t>
      </w:r>
      <w:r w:rsidR="0054676A" w:rsidRPr="001E47DF">
        <w:t xml:space="preserve"> </w:t>
      </w:r>
      <w:r w:rsidR="00D16FBF" w:rsidRPr="001E47DF">
        <w:t>(DCS/PLC) w wariantach 1, 2</w:t>
      </w:r>
      <w:r w:rsidR="00C13429" w:rsidRPr="001E47DF">
        <w:t xml:space="preserve">, </w:t>
      </w:r>
      <w:r w:rsidR="008844C3" w:rsidRPr="001E47DF">
        <w:t xml:space="preserve">pomiarów i </w:t>
      </w:r>
      <w:r w:rsidR="00C13429" w:rsidRPr="001E47DF">
        <w:t>automatyki (PA) i zabezpieczeń (Z) dla przedmiotowej instalacji technologicznej biomasy i jej gospodarek pomocniczych.</w:t>
      </w:r>
      <w:r w:rsidR="005A279E">
        <w:t xml:space="preserve"> </w:t>
      </w:r>
      <w:r w:rsidR="00C13429" w:rsidRPr="005A279E">
        <w:rPr>
          <w:lang w:val="pl-PL"/>
        </w:rPr>
        <w:t>Powyższe, w tym dostawa obejmuje zwłaszcza aparaturę obiektową</w:t>
      </w:r>
      <w:r w:rsidR="00D15D1B" w:rsidRPr="005A279E">
        <w:rPr>
          <w:lang w:val="pl-PL"/>
        </w:rPr>
        <w:t>, polową</w:t>
      </w:r>
      <w:r w:rsidR="00C13429" w:rsidRPr="005A279E">
        <w:rPr>
          <w:lang w:val="pl-PL"/>
        </w:rPr>
        <w:t xml:space="preserve"> (elementy pomiarowe i wykonawcze), system automatyki tj. system sterowania i zabezpieczeń, prefabrykaty obiektowe i systemowe (szafy, skrzynki, etc.), przyłącza procesowe, konstrukcje i trasy kablowe, kable pomiarowe, sterownicze, sygnalizacyjne i zasilające, </w:t>
      </w:r>
      <w:r w:rsidR="00D15D1B" w:rsidRPr="005A279E">
        <w:rPr>
          <w:lang w:val="pl-PL"/>
        </w:rPr>
        <w:t xml:space="preserve">okablowanie strukturalne (gł. </w:t>
      </w:r>
      <w:r w:rsidR="00C13429" w:rsidRPr="005A279E">
        <w:rPr>
          <w:lang w:val="pl-PL"/>
        </w:rPr>
        <w:t>kable światłowodowe</w:t>
      </w:r>
      <w:r w:rsidR="00D15D1B" w:rsidRPr="005A279E">
        <w:rPr>
          <w:lang w:val="pl-PL"/>
        </w:rPr>
        <w:t>) i sieciowe, w tym magistrale systemowe</w:t>
      </w:r>
      <w:r w:rsidR="00C13429" w:rsidRPr="005A279E">
        <w:rPr>
          <w:lang w:val="pl-PL"/>
        </w:rPr>
        <w:t>, magistrale polowe</w:t>
      </w:r>
      <w:r w:rsidR="00D15D1B" w:rsidRPr="005A279E">
        <w:rPr>
          <w:lang w:val="pl-PL"/>
        </w:rPr>
        <w:t>,</w:t>
      </w:r>
      <w:r w:rsidR="00C13429" w:rsidRPr="005A279E">
        <w:rPr>
          <w:lang w:val="pl-PL"/>
        </w:rPr>
        <w:t xml:space="preserve"> obiektowe oraz ogólne z urządzeniami przyłączeniowymi i transmisyjnymi oraz inne niewymienione jw. układy niezbędne do poprawnej pracy instalacji.  </w:t>
      </w:r>
    </w:p>
    <w:p w14:paraId="55187242" w14:textId="166AAE74" w:rsidR="00296778" w:rsidRDefault="00296778" w:rsidP="0005641F">
      <w:pPr>
        <w:pStyle w:val="NormalnyEP"/>
        <w:numPr>
          <w:ilvl w:val="0"/>
          <w:numId w:val="163"/>
        </w:numPr>
        <w:rPr>
          <w:lang w:val="pl-PL"/>
        </w:rPr>
      </w:pPr>
      <w:r>
        <w:rPr>
          <w:lang w:val="pl-PL"/>
        </w:rPr>
        <w:t>D</w:t>
      </w:r>
      <w:r w:rsidR="00C13429" w:rsidRPr="005A279E">
        <w:rPr>
          <w:lang w:val="pl-PL"/>
        </w:rPr>
        <w:t>ostarczenie dokumentacji technicznej i programów aplikacyjnych, które winny być napisane</w:t>
      </w:r>
      <w:r w:rsidR="00C13429">
        <w:rPr>
          <w:lang w:val="pl-PL"/>
        </w:rPr>
        <w:t xml:space="preserve"> </w:t>
      </w:r>
      <w:r w:rsidR="00C13429" w:rsidRPr="005A279E">
        <w:rPr>
          <w:lang w:val="pl-PL"/>
        </w:rPr>
        <w:t>w</w:t>
      </w:r>
      <w:r w:rsidR="00C13429">
        <w:rPr>
          <w:lang w:val="pl-PL"/>
        </w:rPr>
        <w:t xml:space="preserve"> </w:t>
      </w:r>
      <w:r w:rsidR="00C13429" w:rsidRPr="005A279E">
        <w:rPr>
          <w:lang w:val="pl-PL"/>
        </w:rPr>
        <w:t>języku</w:t>
      </w:r>
      <w:r w:rsidR="00C13429">
        <w:rPr>
          <w:lang w:val="pl-PL"/>
        </w:rPr>
        <w:t xml:space="preserve"> p</w:t>
      </w:r>
      <w:r w:rsidR="00C13429" w:rsidRPr="005A279E">
        <w:rPr>
          <w:lang w:val="pl-PL"/>
        </w:rPr>
        <w:t>olskim,</w:t>
      </w:r>
    </w:p>
    <w:p w14:paraId="67862251" w14:textId="77777777" w:rsidR="000507D7" w:rsidRDefault="00296778" w:rsidP="0005641F">
      <w:pPr>
        <w:pStyle w:val="NormalnyEP"/>
        <w:numPr>
          <w:ilvl w:val="0"/>
          <w:numId w:val="163"/>
        </w:numPr>
        <w:rPr>
          <w:lang w:val="pl-PL"/>
        </w:rPr>
      </w:pPr>
      <w:r>
        <w:rPr>
          <w:lang w:val="pl-PL"/>
        </w:rPr>
        <w:t>D</w:t>
      </w:r>
      <w:r w:rsidR="00C13429" w:rsidRPr="005A279E">
        <w:rPr>
          <w:lang w:val="pl-PL"/>
        </w:rPr>
        <w:t>ostawa części zamiennych i szybko zużywających się,</w:t>
      </w:r>
    </w:p>
    <w:p w14:paraId="3CE1B61E" w14:textId="77777777" w:rsidR="000507D7" w:rsidRDefault="000507D7" w:rsidP="0005641F">
      <w:pPr>
        <w:pStyle w:val="NormalnyEP"/>
        <w:numPr>
          <w:ilvl w:val="0"/>
          <w:numId w:val="163"/>
        </w:numPr>
        <w:rPr>
          <w:lang w:val="pl-PL"/>
        </w:rPr>
      </w:pPr>
      <w:r>
        <w:rPr>
          <w:lang w:val="pl-PL"/>
        </w:rPr>
        <w:t>M</w:t>
      </w:r>
      <w:r w:rsidR="00C13429" w:rsidRPr="005A279E">
        <w:rPr>
          <w:lang w:val="pl-PL"/>
        </w:rPr>
        <w:t xml:space="preserve">ontaż i uruchomienie aparatury obiektowej i systemu automatyki wraz z powiązaniami z istniejącymi układami (obwodami) </w:t>
      </w:r>
      <w:proofErr w:type="spellStart"/>
      <w:r w:rsidR="00C13429" w:rsidRPr="005A279E">
        <w:rPr>
          <w:lang w:val="pl-PL"/>
        </w:rPr>
        <w:t>AKPiA</w:t>
      </w:r>
      <w:proofErr w:type="spellEnd"/>
      <w:r w:rsidR="00C13429" w:rsidRPr="005A279E">
        <w:rPr>
          <w:lang w:val="pl-PL"/>
        </w:rPr>
        <w:t>,</w:t>
      </w:r>
    </w:p>
    <w:p w14:paraId="7FCD6971" w14:textId="5CC2E3E2" w:rsidR="00C13429" w:rsidRPr="005A279E" w:rsidRDefault="000507D7" w:rsidP="0005641F">
      <w:pPr>
        <w:pStyle w:val="NormalnyEP"/>
        <w:numPr>
          <w:ilvl w:val="0"/>
          <w:numId w:val="163"/>
        </w:numPr>
        <w:rPr>
          <w:lang w:val="pl-PL"/>
        </w:rPr>
      </w:pPr>
      <w:r>
        <w:rPr>
          <w:lang w:val="pl-PL"/>
        </w:rPr>
        <w:t>P</w:t>
      </w:r>
      <w:r w:rsidR="00C13429" w:rsidRPr="005A279E">
        <w:rPr>
          <w:lang w:val="pl-PL"/>
        </w:rPr>
        <w:t xml:space="preserve">rzekazania systemów </w:t>
      </w:r>
      <w:proofErr w:type="spellStart"/>
      <w:r w:rsidR="00C13429" w:rsidRPr="005A279E">
        <w:rPr>
          <w:lang w:val="pl-PL"/>
        </w:rPr>
        <w:t>AKPiA</w:t>
      </w:r>
      <w:proofErr w:type="spellEnd"/>
      <w:r w:rsidR="00C13429" w:rsidRPr="005A279E">
        <w:rPr>
          <w:lang w:val="pl-PL"/>
        </w:rPr>
        <w:t xml:space="preserve"> do eksploatacji wraz z wymaganą dokumentacją jakościową.</w:t>
      </w:r>
    </w:p>
    <w:p w14:paraId="0652FEC1" w14:textId="3E03EC3D" w:rsidR="00C13429" w:rsidRPr="001E47DF" w:rsidRDefault="00C13429" w:rsidP="000507D7">
      <w:pPr>
        <w:pStyle w:val="NormalnyEP"/>
        <w:ind w:left="142"/>
      </w:pPr>
      <w:r w:rsidRPr="001E47DF">
        <w:t xml:space="preserve">Zakres branży </w:t>
      </w:r>
      <w:proofErr w:type="spellStart"/>
      <w:r w:rsidRPr="001E47DF">
        <w:t>AKPiA</w:t>
      </w:r>
      <w:proofErr w:type="spellEnd"/>
      <w:r w:rsidRPr="001E47DF">
        <w:t xml:space="preserve"> obejmuje aparaturę obiektową - system pomiarów i elementów wykonawczych </w:t>
      </w:r>
      <w:r w:rsidR="00A41BF0" w:rsidRPr="001E47DF">
        <w:t xml:space="preserve">automatyki (PA), </w:t>
      </w:r>
      <w:r w:rsidRPr="001E47DF">
        <w:t xml:space="preserve">zabudowanych na instalacji technologicznej biomasy, komputerowy system sterowania (KSS) wraz z układami automatycznej regulacji (UAR) i system zabezpieczeń (w obrębie </w:t>
      </w:r>
      <w:r w:rsidR="00B30B7B" w:rsidRPr="001E47DF">
        <w:t>DCS/</w:t>
      </w:r>
      <w:r w:rsidRPr="001E47DF">
        <w:t xml:space="preserve">PLC lub SIS, przekaźniki bezpieczeństwa i przetworniki progowe, etc., jeśli wymagane), w tym system blokadowy, dla instalacji podawania paliwa </w:t>
      </w:r>
      <w:proofErr w:type="spellStart"/>
      <w:r w:rsidRPr="001E47DF">
        <w:t>biomasowego</w:t>
      </w:r>
      <w:proofErr w:type="spellEnd"/>
      <w:r w:rsidRPr="001E47DF">
        <w:t>, oraz gospodarek pomocniczych.</w:t>
      </w:r>
    </w:p>
    <w:p w14:paraId="3903D867" w14:textId="35F1A02B" w:rsidR="00C13429" w:rsidRPr="001E47DF" w:rsidRDefault="00F517C4" w:rsidP="000507D7">
      <w:pPr>
        <w:pStyle w:val="NormalnyEP"/>
        <w:ind w:left="142"/>
      </w:pPr>
      <w:r w:rsidRPr="001E47DF">
        <w:t>W zakresie dostawy jest nowy system sterowania klasy DCS/PLC – wymagana jest architektura sprzętowo-komunikacyjna podobna jak dla nawęglania/OVATION.</w:t>
      </w:r>
    </w:p>
    <w:p w14:paraId="6391BA49" w14:textId="77777777" w:rsidR="00C13429" w:rsidRPr="001E47DF" w:rsidRDefault="00C13429" w:rsidP="000507D7">
      <w:pPr>
        <w:pStyle w:val="NormalnyEP"/>
        <w:ind w:left="142"/>
      </w:pPr>
      <w:r w:rsidRPr="001E47DF">
        <w:t xml:space="preserve">W niniejszym rozdziale określono kryteria doboru aparatury kontrolno-pomiarowej  i systemu sterowania, obowiązujące wszystkich dostawców instalacji i urządzeń. </w:t>
      </w:r>
    </w:p>
    <w:p w14:paraId="68A47EAC" w14:textId="77777777" w:rsidR="00C13429" w:rsidRPr="001E47DF" w:rsidRDefault="00C13429" w:rsidP="000507D7">
      <w:pPr>
        <w:pStyle w:val="NormalnyEP"/>
        <w:ind w:left="142"/>
        <w:rPr>
          <w:szCs w:val="22"/>
        </w:rPr>
      </w:pPr>
      <w:r w:rsidRPr="001E47DF">
        <w:rPr>
          <w:szCs w:val="22"/>
        </w:rPr>
        <w:lastRenderedPageBreak/>
        <w:t>Zasady montażu obiektowej aparatury kontrolno-pomiarowej muszą być brane pod uwagę także przez wykonawcę montażu mechanicznego.</w:t>
      </w:r>
    </w:p>
    <w:p w14:paraId="099C8BDE" w14:textId="399716BF" w:rsidR="00C13429" w:rsidRPr="001E47DF" w:rsidRDefault="00C13429" w:rsidP="000507D7">
      <w:pPr>
        <w:pStyle w:val="NormalnyEP"/>
        <w:ind w:left="142"/>
        <w:rPr>
          <w:szCs w:val="22"/>
        </w:rPr>
      </w:pPr>
      <w:r>
        <w:rPr>
          <w:szCs w:val="22"/>
        </w:rPr>
        <w:t>A</w:t>
      </w:r>
      <w:r w:rsidRPr="001E47DF">
        <w:rPr>
          <w:szCs w:val="22"/>
        </w:rPr>
        <w:t>paratura kontrolno-pomiarowa powinna zapewnić ciągłą i poprawną pracę w warunkach środowiskowych (temperatura, wilgotność) zarówno w czasie eksploatacji, jak i w trakcie transportu i magazynowania. Dostawca będzie odpowiedzialny za zapewnienie odpowiedniego, zgodnego z warunkami środowiskowymi magazynowania aparatury aż do jej rozruchu.</w:t>
      </w:r>
    </w:p>
    <w:p w14:paraId="55AE6F08" w14:textId="77777777" w:rsidR="00C13429" w:rsidRPr="001E47DF" w:rsidRDefault="00C13429" w:rsidP="000507D7">
      <w:pPr>
        <w:pStyle w:val="NormalnyEP"/>
        <w:ind w:left="142"/>
        <w:rPr>
          <w:szCs w:val="22"/>
        </w:rPr>
      </w:pPr>
      <w:r w:rsidRPr="001E47DF">
        <w:rPr>
          <w:szCs w:val="22"/>
        </w:rPr>
        <w:t>Jeżeli nie określono inaczej, system pomiarów powinien być zgodny ze standardem SI, a stosowane będą następujące podstawowe jednostki pomiarowe:</w:t>
      </w:r>
    </w:p>
    <w:p w14:paraId="1FE66644" w14:textId="77777777" w:rsidR="00C13429" w:rsidRPr="001E47DF" w:rsidRDefault="00C13429" w:rsidP="0005641F">
      <w:pPr>
        <w:pStyle w:val="Akapitzlist"/>
        <w:numPr>
          <w:ilvl w:val="0"/>
          <w:numId w:val="59"/>
        </w:numPr>
        <w:suppressAutoHyphens/>
        <w:spacing w:after="120"/>
        <w:ind w:left="714" w:hanging="357"/>
        <w:rPr>
          <w:rFonts w:cs="Arial"/>
        </w:rPr>
      </w:pPr>
      <w:r w:rsidRPr="001E47DF">
        <w:rPr>
          <w:rFonts w:cs="Arial"/>
        </w:rPr>
        <w:t>Przepływ cieczy</w:t>
      </w:r>
      <w:r w:rsidRPr="001E47DF">
        <w:rPr>
          <w:rFonts w:cs="Arial"/>
        </w:rPr>
        <w:tab/>
      </w:r>
      <w:r w:rsidRPr="001E47DF">
        <w:rPr>
          <w:rFonts w:cs="Arial"/>
        </w:rPr>
        <w:tab/>
      </w:r>
      <w:r w:rsidRPr="001E47DF">
        <w:rPr>
          <w:rFonts w:cs="Arial"/>
        </w:rPr>
        <w:tab/>
        <w:t>m3/h, m3/s, l/s.</w:t>
      </w:r>
    </w:p>
    <w:p w14:paraId="64EE08CE" w14:textId="77777777" w:rsidR="00C13429" w:rsidRPr="001E47DF" w:rsidRDefault="00C13429" w:rsidP="0005641F">
      <w:pPr>
        <w:pStyle w:val="Akapitzlist"/>
        <w:numPr>
          <w:ilvl w:val="0"/>
          <w:numId w:val="59"/>
        </w:numPr>
        <w:suppressAutoHyphens/>
        <w:spacing w:after="120"/>
        <w:ind w:left="714" w:hanging="357"/>
        <w:rPr>
          <w:rFonts w:cs="Arial"/>
        </w:rPr>
      </w:pPr>
      <w:r w:rsidRPr="001E47DF">
        <w:rPr>
          <w:rFonts w:cs="Arial"/>
        </w:rPr>
        <w:t>Przepływ gazów</w:t>
      </w:r>
      <w:r w:rsidRPr="001E47DF">
        <w:rPr>
          <w:rFonts w:cs="Arial"/>
        </w:rPr>
        <w:tab/>
      </w:r>
      <w:r w:rsidRPr="001E47DF">
        <w:rPr>
          <w:rFonts w:cs="Arial"/>
        </w:rPr>
        <w:tab/>
      </w:r>
      <w:r w:rsidRPr="001E47DF">
        <w:rPr>
          <w:rFonts w:cs="Arial"/>
        </w:rPr>
        <w:tab/>
        <w:t>Nm3/h, Nm3/min.</w:t>
      </w:r>
    </w:p>
    <w:p w14:paraId="1AD4B954" w14:textId="77777777" w:rsidR="00C13429" w:rsidRPr="001E47DF" w:rsidRDefault="00C13429" w:rsidP="0005641F">
      <w:pPr>
        <w:pStyle w:val="Akapitzlist"/>
        <w:numPr>
          <w:ilvl w:val="0"/>
          <w:numId w:val="59"/>
        </w:numPr>
        <w:suppressAutoHyphens/>
        <w:spacing w:after="120"/>
        <w:ind w:left="714" w:hanging="357"/>
        <w:rPr>
          <w:rFonts w:cs="Arial"/>
        </w:rPr>
      </w:pPr>
      <w:r w:rsidRPr="001E47DF">
        <w:rPr>
          <w:rFonts w:cs="Arial"/>
        </w:rPr>
        <w:t xml:space="preserve">Przepływ par </w:t>
      </w:r>
      <w:r w:rsidRPr="001E47DF">
        <w:rPr>
          <w:rFonts w:cs="Arial"/>
        </w:rPr>
        <w:tab/>
      </w:r>
      <w:r w:rsidRPr="001E47DF">
        <w:rPr>
          <w:rFonts w:cs="Arial"/>
        </w:rPr>
        <w:tab/>
      </w:r>
      <w:r w:rsidRPr="001E47DF">
        <w:rPr>
          <w:rFonts w:cs="Arial"/>
        </w:rPr>
        <w:tab/>
      </w:r>
      <w:r w:rsidRPr="001E47DF">
        <w:rPr>
          <w:rFonts w:cs="Arial"/>
        </w:rPr>
        <w:tab/>
        <w:t>kg/h, kg/s, t/h, t/s.</w:t>
      </w:r>
    </w:p>
    <w:p w14:paraId="6DD693F8" w14:textId="77777777" w:rsidR="00C13429" w:rsidRPr="001E47DF" w:rsidRDefault="00C13429" w:rsidP="0005641F">
      <w:pPr>
        <w:pStyle w:val="Akapitzlist"/>
        <w:numPr>
          <w:ilvl w:val="0"/>
          <w:numId w:val="59"/>
        </w:numPr>
        <w:suppressAutoHyphens/>
        <w:spacing w:after="120"/>
        <w:ind w:left="714" w:hanging="357"/>
        <w:rPr>
          <w:rFonts w:cs="Arial"/>
        </w:rPr>
      </w:pPr>
      <w:r w:rsidRPr="001E47DF">
        <w:rPr>
          <w:rFonts w:cs="Arial"/>
        </w:rPr>
        <w:t>Poziom (wysokość), objętość</w:t>
      </w:r>
      <w:r w:rsidRPr="001E47DF">
        <w:rPr>
          <w:rFonts w:cs="Arial"/>
        </w:rPr>
        <w:tab/>
        <w:t>m, %, m3, l.</w:t>
      </w:r>
    </w:p>
    <w:p w14:paraId="5BF783BC" w14:textId="77777777" w:rsidR="00C13429" w:rsidRPr="001E47DF" w:rsidRDefault="00C13429" w:rsidP="0005641F">
      <w:pPr>
        <w:pStyle w:val="Akapitzlist"/>
        <w:numPr>
          <w:ilvl w:val="0"/>
          <w:numId w:val="59"/>
        </w:numPr>
        <w:suppressAutoHyphens/>
        <w:spacing w:after="120"/>
        <w:ind w:left="714" w:hanging="357"/>
        <w:rPr>
          <w:rFonts w:cs="Arial"/>
        </w:rPr>
      </w:pPr>
      <w:r w:rsidRPr="001E47DF">
        <w:rPr>
          <w:rFonts w:cs="Arial"/>
        </w:rPr>
        <w:t>Ciśnienie</w:t>
      </w:r>
      <w:r w:rsidRPr="001E47DF">
        <w:rPr>
          <w:rFonts w:cs="Arial"/>
        </w:rPr>
        <w:tab/>
      </w:r>
      <w:r w:rsidRPr="001E47DF">
        <w:rPr>
          <w:rFonts w:cs="Arial"/>
        </w:rPr>
        <w:tab/>
      </w:r>
      <w:r w:rsidRPr="001E47DF">
        <w:rPr>
          <w:rFonts w:cs="Arial"/>
        </w:rPr>
        <w:tab/>
      </w:r>
      <w:r w:rsidRPr="001E47DF">
        <w:rPr>
          <w:rFonts w:cs="Arial"/>
        </w:rPr>
        <w:tab/>
        <w:t>bar, Pa, kg/cm2.</w:t>
      </w:r>
    </w:p>
    <w:p w14:paraId="418599D7" w14:textId="77777777" w:rsidR="00C13429" w:rsidRPr="001E47DF" w:rsidRDefault="00C13429" w:rsidP="0005641F">
      <w:pPr>
        <w:pStyle w:val="Akapitzlist"/>
        <w:numPr>
          <w:ilvl w:val="0"/>
          <w:numId w:val="59"/>
        </w:numPr>
        <w:suppressAutoHyphens/>
        <w:spacing w:after="120"/>
        <w:ind w:left="714" w:hanging="357"/>
        <w:rPr>
          <w:rFonts w:cs="Arial"/>
        </w:rPr>
      </w:pPr>
      <w:r w:rsidRPr="001E47DF">
        <w:rPr>
          <w:rFonts w:cs="Arial"/>
        </w:rPr>
        <w:t>Temperatura</w:t>
      </w:r>
      <w:r w:rsidRPr="001E47DF">
        <w:rPr>
          <w:rFonts w:cs="Arial"/>
        </w:rPr>
        <w:tab/>
      </w:r>
      <w:r w:rsidRPr="001E47DF">
        <w:rPr>
          <w:rFonts w:cs="Arial"/>
        </w:rPr>
        <w:tab/>
      </w:r>
      <w:r w:rsidRPr="001E47DF">
        <w:rPr>
          <w:rFonts w:cs="Arial"/>
        </w:rPr>
        <w:tab/>
      </w:r>
      <w:r w:rsidRPr="001E47DF">
        <w:rPr>
          <w:rFonts w:cs="Arial"/>
        </w:rPr>
        <w:tab/>
        <w:t>°C</w:t>
      </w:r>
    </w:p>
    <w:p w14:paraId="3D6B9F14" w14:textId="77777777" w:rsidR="00C13429" w:rsidRPr="001E47DF" w:rsidRDefault="00C13429" w:rsidP="000507D7">
      <w:pPr>
        <w:pStyle w:val="NormalnyEP"/>
        <w:ind w:left="357"/>
      </w:pPr>
      <w:r w:rsidRPr="001E47DF">
        <w:t>Ilość aparatury będzie uwzględniać minimalne wymagania, wynikające z konieczności zdalnego automatycznego (</w:t>
      </w:r>
      <w:proofErr w:type="spellStart"/>
      <w:r w:rsidRPr="001E47DF">
        <w:t>remote</w:t>
      </w:r>
      <w:proofErr w:type="spellEnd"/>
      <w:r w:rsidRPr="001E47DF">
        <w:t xml:space="preserve"> A) prowadzenia ruchu instalacji bez stałego nadzoru z poziomu lokalnego (</w:t>
      </w:r>
      <w:proofErr w:type="spellStart"/>
      <w:r w:rsidRPr="001E47DF">
        <w:t>local</w:t>
      </w:r>
      <w:proofErr w:type="spellEnd"/>
      <w:r w:rsidRPr="001E47DF">
        <w:t xml:space="preserve"> M).</w:t>
      </w:r>
    </w:p>
    <w:p w14:paraId="216D4CF2" w14:textId="77777777" w:rsidR="00103FBD" w:rsidRPr="001E47DF" w:rsidRDefault="00C13429" w:rsidP="000507D7">
      <w:pPr>
        <w:pStyle w:val="NormalnyEP"/>
        <w:ind w:left="357"/>
        <w:rPr>
          <w:szCs w:val="22"/>
        </w:rPr>
      </w:pPr>
      <w:r w:rsidRPr="001E47DF">
        <w:rPr>
          <w:szCs w:val="22"/>
        </w:rPr>
        <w:t>Projekt i dobór aparatury kontrolno-pomiarowej (elementy pomiarowe i wykonawcze) dla instalacji biomasy, uwzględniał będzie wszystkie możliwe tryby pracy obiektu. Standardowo, dobór falowników, armatur odcinających/ regulacyjnych, etc., jeśli są wymagane, musi uwzględniać pracę instalacji przy różnych obciążeniach, czyli punktach pracy na charakterystyce statycznej instalacji/ poszczególnych urządzeń - niekiedy dla pokrycia pełnego zakresu regulacji będzie konieczne zastosowanie kilku urządzeń, etc.</w:t>
      </w:r>
    </w:p>
    <w:p w14:paraId="64C2912A" w14:textId="0E77B527" w:rsidR="00C13429" w:rsidRPr="001E47DF" w:rsidRDefault="00C13429" w:rsidP="000507D7">
      <w:pPr>
        <w:pStyle w:val="NormalnyEP"/>
        <w:ind w:left="357"/>
      </w:pPr>
      <w:r w:rsidRPr="001E47DF">
        <w:rPr>
          <w:szCs w:val="22"/>
        </w:rPr>
        <w:t>Poziom automatyzacji musi być na tyle wysoki, aby wspierał procesy sterowania nie tylko dla pracy normalnej, ale także w trakcie rozruchu i odstawiania instalacji technologicznej.</w:t>
      </w:r>
    </w:p>
    <w:p w14:paraId="1747DC5D" w14:textId="05A6BF00" w:rsidR="00C13429" w:rsidRPr="001E47DF" w:rsidRDefault="00C13429" w:rsidP="000507D7">
      <w:pPr>
        <w:pStyle w:val="NormalnyEP"/>
        <w:ind w:left="357"/>
        <w:rPr>
          <w:szCs w:val="22"/>
        </w:rPr>
      </w:pPr>
      <w:r w:rsidRPr="001E47DF">
        <w:rPr>
          <w:szCs w:val="22"/>
        </w:rPr>
        <w:t xml:space="preserve">W niektórych przypadkach, zależnie od rodzaju urządzenia lub instalacji oraz ich znaczenia dla bezpieczeństwa, wymaganego poziomu bezpieczeństwa, aparatura kontrolno-pomiarowa będzie współpracować z systemem zabezpieczeń (w obrębie </w:t>
      </w:r>
      <w:r w:rsidR="005A7638" w:rsidRPr="001E47DF">
        <w:rPr>
          <w:szCs w:val="22"/>
        </w:rPr>
        <w:t>DCS/</w:t>
      </w:r>
      <w:r w:rsidRPr="001E47DF">
        <w:rPr>
          <w:szCs w:val="22"/>
        </w:rPr>
        <w:t>PLC lub SIS, przekaźniki bezpieczeństwa i przetworniki progowe, etc., jeśli wymagane), który będzie redundantny. Zasadniczo blokady wyłączające będą realizowane w logice 1z2 lub 2z3, a rozwiązania obiektowe i systemowe będą dostosowane do tych wymagań (redundancja po stronie I/O, HAZOP/SIL, etc.).</w:t>
      </w:r>
    </w:p>
    <w:p w14:paraId="5E450496" w14:textId="77777777" w:rsidR="006B6AB6" w:rsidRPr="001E47DF" w:rsidRDefault="006B6AB6" w:rsidP="00C13429">
      <w:pPr>
        <w:pStyle w:val="Tekstpodstawowy"/>
        <w:rPr>
          <w:rFonts w:cs="Arial"/>
          <w:szCs w:val="22"/>
        </w:rPr>
      </w:pPr>
    </w:p>
    <w:p w14:paraId="14A355D1" w14:textId="291DDF97" w:rsidR="00EB77E7" w:rsidRPr="001E47DF" w:rsidRDefault="00B87D58" w:rsidP="00B87D58">
      <w:pPr>
        <w:pStyle w:val="Legenda"/>
        <w:rPr>
          <w:rFonts w:cs="Arial"/>
        </w:rPr>
      </w:pPr>
      <w:r w:rsidRPr="001E47DF">
        <w:rPr>
          <w:rFonts w:cs="Arial"/>
          <w:b w:val="0"/>
          <w:bCs w:val="0"/>
          <w:i/>
          <w:iCs/>
          <w:noProof/>
          <w:sz w:val="18"/>
          <w:szCs w:val="18"/>
        </w:rPr>
        <w:lastRenderedPageBreak/>
        <w:drawing>
          <wp:anchor distT="0" distB="0" distL="114300" distR="114300" simplePos="0" relativeHeight="251658240" behindDoc="0" locked="0" layoutInCell="1" allowOverlap="1" wp14:anchorId="13F0F132" wp14:editId="45E1964E">
            <wp:simplePos x="0" y="0"/>
            <wp:positionH relativeFrom="margin">
              <wp:posOffset>0</wp:posOffset>
            </wp:positionH>
            <wp:positionV relativeFrom="paragraph">
              <wp:posOffset>593902</wp:posOffset>
            </wp:positionV>
            <wp:extent cx="5449570" cy="3968115"/>
            <wp:effectExtent l="0" t="0" r="0" b="0"/>
            <wp:wrapSquare wrapText="bothSides"/>
            <wp:docPr id="3" name="Obraz 3" descr="Obraz zawierający tekst, diagram, Plan, Rysunek technicz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Obraz zawierający tekst, diagram, Plan, Rysunek techniczny&#10;&#10;Opis wygenerowany automatycznie"/>
                    <pic:cNvPicPr/>
                  </pic:nvPicPr>
                  <pic:blipFill>
                    <a:blip r:embed="rId23">
                      <a:extLst>
                        <a:ext uri="{28A0092B-C50C-407E-A947-70E740481C1C}">
                          <a14:useLocalDpi xmlns:a14="http://schemas.microsoft.com/office/drawing/2010/main" val="0"/>
                        </a:ext>
                      </a:extLst>
                    </a:blip>
                    <a:stretch>
                      <a:fillRect/>
                    </a:stretch>
                  </pic:blipFill>
                  <pic:spPr>
                    <a:xfrm>
                      <a:off x="0" y="0"/>
                      <a:ext cx="5449570" cy="3968115"/>
                    </a:xfrm>
                    <a:prstGeom prst="rect">
                      <a:avLst/>
                    </a:prstGeom>
                  </pic:spPr>
                </pic:pic>
              </a:graphicData>
            </a:graphic>
            <wp14:sizeRelH relativeFrom="margin">
              <wp14:pctWidth>0</wp14:pctWidth>
            </wp14:sizeRelH>
            <wp14:sizeRelV relativeFrom="margin">
              <wp14:pctHeight>0</wp14:pctHeight>
            </wp14:sizeRelV>
          </wp:anchor>
        </w:drawing>
      </w:r>
      <w:r w:rsidRPr="001E47DF">
        <w:rPr>
          <w:rFonts w:cs="Arial"/>
          <w:i/>
          <w:iCs/>
          <w:sz w:val="18"/>
          <w:szCs w:val="18"/>
        </w:rPr>
        <w:t xml:space="preserve">Rysunek </w:t>
      </w:r>
      <w:r w:rsidRPr="001E47DF">
        <w:rPr>
          <w:rFonts w:cs="Arial"/>
          <w:i/>
          <w:iCs/>
          <w:sz w:val="18"/>
          <w:szCs w:val="18"/>
        </w:rPr>
        <w:fldChar w:fldCharType="begin"/>
      </w:r>
      <w:r w:rsidRPr="001E47DF">
        <w:rPr>
          <w:rFonts w:cs="Arial"/>
          <w:i/>
          <w:iCs/>
          <w:sz w:val="18"/>
          <w:szCs w:val="18"/>
        </w:rPr>
        <w:instrText xml:space="preserve"> SEQ Rysunek \* ARABIC </w:instrText>
      </w:r>
      <w:r w:rsidRPr="001E47DF">
        <w:rPr>
          <w:rFonts w:cs="Arial"/>
          <w:i/>
          <w:iCs/>
          <w:sz w:val="18"/>
          <w:szCs w:val="18"/>
        </w:rPr>
        <w:fldChar w:fldCharType="separate"/>
      </w:r>
      <w:r w:rsidRPr="001E47DF">
        <w:rPr>
          <w:rFonts w:cs="Arial"/>
          <w:sz w:val="18"/>
          <w:szCs w:val="18"/>
        </w:rPr>
        <w:t>1</w:t>
      </w:r>
      <w:r w:rsidRPr="001E47DF">
        <w:rPr>
          <w:rFonts w:cs="Arial"/>
          <w:i/>
          <w:iCs/>
          <w:noProof/>
          <w:sz w:val="18"/>
          <w:szCs w:val="18"/>
        </w:rPr>
        <w:fldChar w:fldCharType="end"/>
      </w:r>
      <w:r w:rsidR="00260AB0" w:rsidRPr="001E47DF">
        <w:rPr>
          <w:rFonts w:cs="Arial"/>
          <w:i/>
          <w:iCs/>
          <w:noProof/>
          <w:sz w:val="18"/>
          <w:szCs w:val="18"/>
        </w:rPr>
        <w:t>.</w:t>
      </w:r>
      <w:r w:rsidRPr="001E47DF">
        <w:rPr>
          <w:rFonts w:cs="Arial"/>
          <w:i/>
          <w:iCs/>
          <w:sz w:val="18"/>
          <w:szCs w:val="18"/>
        </w:rPr>
        <w:t xml:space="preserve"> </w:t>
      </w:r>
      <w:r w:rsidRPr="001E47DF">
        <w:rPr>
          <w:rFonts w:cs="Arial"/>
          <w:b w:val="0"/>
          <w:bCs w:val="0"/>
          <w:i/>
          <w:iCs/>
          <w:sz w:val="18"/>
          <w:szCs w:val="18"/>
        </w:rPr>
        <w:t>Schemat ideowy, blokowy architektury sprzętowo-komunikacyjnej</w:t>
      </w:r>
      <w:r w:rsidR="0084213D" w:rsidRPr="001E47DF">
        <w:rPr>
          <w:rFonts w:cs="Arial"/>
          <w:b w:val="0"/>
          <w:bCs w:val="0"/>
          <w:i/>
          <w:iCs/>
          <w:sz w:val="18"/>
          <w:szCs w:val="18"/>
        </w:rPr>
        <w:t xml:space="preserve"> </w:t>
      </w:r>
      <w:r w:rsidR="00776FBF" w:rsidRPr="001E47DF">
        <w:rPr>
          <w:rFonts w:cs="Arial"/>
          <w:b w:val="0"/>
          <w:bCs w:val="0"/>
          <w:i/>
          <w:iCs/>
          <w:sz w:val="18"/>
          <w:szCs w:val="18"/>
        </w:rPr>
        <w:t>redundantnej po stronie CPU (JC)</w:t>
      </w:r>
      <w:r w:rsidR="007F51CA" w:rsidRPr="001E47DF">
        <w:rPr>
          <w:rFonts w:cs="Arial"/>
          <w:b w:val="0"/>
          <w:bCs w:val="0"/>
          <w:i/>
          <w:iCs/>
          <w:sz w:val="18"/>
          <w:szCs w:val="18"/>
        </w:rPr>
        <w:t xml:space="preserve">, </w:t>
      </w:r>
      <w:r w:rsidR="000E41A0" w:rsidRPr="001E47DF">
        <w:rPr>
          <w:rFonts w:cs="Arial"/>
          <w:b w:val="0"/>
          <w:bCs w:val="0"/>
          <w:i/>
          <w:iCs/>
          <w:sz w:val="18"/>
          <w:szCs w:val="18"/>
        </w:rPr>
        <w:t>zasilania, komunikacji i I/O</w:t>
      </w:r>
      <w:r w:rsidRPr="001E47DF">
        <w:rPr>
          <w:rFonts w:cs="Arial"/>
          <w:b w:val="0"/>
          <w:bCs w:val="0"/>
          <w:i/>
          <w:iCs/>
        </w:rPr>
        <w:t>.</w:t>
      </w:r>
    </w:p>
    <w:p w14:paraId="3821A2BB" w14:textId="77777777" w:rsidR="00EB77E7" w:rsidRPr="001E47DF" w:rsidRDefault="00EB77E7" w:rsidP="00C13429">
      <w:pPr>
        <w:pStyle w:val="Tekstpodstawowy"/>
        <w:rPr>
          <w:rFonts w:cs="Arial"/>
        </w:rPr>
      </w:pPr>
    </w:p>
    <w:p w14:paraId="2DF203DB" w14:textId="77777777" w:rsidR="006B6AB6" w:rsidRPr="001E47DF" w:rsidRDefault="006B6AB6" w:rsidP="00C13429">
      <w:pPr>
        <w:pStyle w:val="Tekstpodstawowy"/>
        <w:rPr>
          <w:rFonts w:cs="Arial"/>
          <w:szCs w:val="22"/>
        </w:rPr>
      </w:pPr>
    </w:p>
    <w:p w14:paraId="3ADDA909" w14:textId="18CDE5B5" w:rsidR="00C13429" w:rsidRPr="001E47DF" w:rsidRDefault="00C13429" w:rsidP="000507D7">
      <w:pPr>
        <w:pStyle w:val="NormalnyEP"/>
      </w:pPr>
      <w:r w:rsidRPr="001E47DF">
        <w:t>Zasadniczo zamawiający nie dopuszcza stosowania innych lokalnych sterowników PLC czy autonomicznych systemów sterowania typu „</w:t>
      </w:r>
      <w:proofErr w:type="spellStart"/>
      <w:r w:rsidRPr="001E47DF">
        <w:t>black</w:t>
      </w:r>
      <w:proofErr w:type="spellEnd"/>
      <w:r w:rsidRPr="001E47DF">
        <w:t xml:space="preserve"> </w:t>
      </w:r>
      <w:proofErr w:type="spellStart"/>
      <w:r w:rsidRPr="001E47DF">
        <w:t>box</w:t>
      </w:r>
      <w:proofErr w:type="spellEnd"/>
      <w:r w:rsidRPr="001E47DF">
        <w:t>”, jednakże w uzasadnionych przypadkach za pisemna zgodą zamawiającego zamawiający dopuszcza odstępstwo od tej zasady.</w:t>
      </w:r>
    </w:p>
    <w:p w14:paraId="64AAA286" w14:textId="20F7CF25" w:rsidR="00C13429" w:rsidRPr="001E47DF" w:rsidRDefault="00C13429" w:rsidP="000507D7">
      <w:pPr>
        <w:pStyle w:val="NormalnyEP"/>
        <w:rPr>
          <w:szCs w:val="22"/>
        </w:rPr>
      </w:pPr>
      <w:r w:rsidRPr="001E47DF">
        <w:rPr>
          <w:szCs w:val="22"/>
        </w:rPr>
        <w:t xml:space="preserve">Ponadto, dla dostaw pakietowych z lokalnymi autonomicznymi systemami sterowania, każdy </w:t>
      </w:r>
      <w:r w:rsidRPr="001E47DF">
        <w:rPr>
          <w:szCs w:val="22"/>
        </w:rPr>
        <w:br/>
        <w:t>z systemów będzie skomunikowany w sposób redundantny z nadrzędnym systemem sterowania instalacji biomasy</w:t>
      </w:r>
      <w:r w:rsidR="004D51FE" w:rsidRPr="001E47DF">
        <w:rPr>
          <w:szCs w:val="22"/>
        </w:rPr>
        <w:t xml:space="preserve"> OVATION firmy Emerson</w:t>
      </w:r>
      <w:r w:rsidRPr="001E47DF">
        <w:rPr>
          <w:szCs w:val="22"/>
        </w:rPr>
        <w:t xml:space="preserve">, aby operatorzy w nastawni mieli pełną informację o najważniejszych parametrach procesu. Redundancja oznacza wyposażenie sterowników w redundantne stacje komunikacyjne (redundancja po stronie komunikacji) oraz wykonanie </w:t>
      </w:r>
      <w:proofErr w:type="spellStart"/>
      <w:r w:rsidRPr="001E47DF">
        <w:rPr>
          <w:szCs w:val="22"/>
        </w:rPr>
        <w:t>magistralali</w:t>
      </w:r>
      <w:proofErr w:type="spellEnd"/>
      <w:r w:rsidRPr="001E47DF">
        <w:rPr>
          <w:szCs w:val="22"/>
        </w:rPr>
        <w:t xml:space="preserve"> komunikacyjnych. Odstępstwo od tego wymagania powinno być zgłoszone i zaakceptowane przez Zamawiającego.</w:t>
      </w:r>
    </w:p>
    <w:p w14:paraId="0129C9DF" w14:textId="3E5057EF" w:rsidR="00C13429" w:rsidRPr="001E47DF" w:rsidRDefault="00C13429" w:rsidP="00B44FE6">
      <w:pPr>
        <w:pStyle w:val="NormalnyEP"/>
      </w:pPr>
      <w:r w:rsidRPr="001E47DF">
        <w:lastRenderedPageBreak/>
        <w:t>Na obecnym etapie przewiduje się również zastosowanie redundancji po stronie CPU i zasilania nadrzędnego systemu sterowania instalacją biomasy (</w:t>
      </w:r>
      <w:r w:rsidR="00F907BC" w:rsidRPr="001E47DF">
        <w:t>DCS/</w:t>
      </w:r>
      <w:r w:rsidRPr="001E47DF">
        <w:t xml:space="preserve">PLC). </w:t>
      </w:r>
    </w:p>
    <w:p w14:paraId="3B3225A9" w14:textId="77777777" w:rsidR="00C13429" w:rsidRPr="001E47DF" w:rsidRDefault="00C13429" w:rsidP="00B44FE6">
      <w:pPr>
        <w:pStyle w:val="NormalnyEP"/>
      </w:pPr>
      <w:r w:rsidRPr="001E47DF">
        <w:t xml:space="preserve">Dostarczenie instalacji lub urządzeń dostarczanych z własnymi sterownikami powinna być zgłoszona i zaakceptowana przez Zamawiającego. Dopuszcza się dostawę sterowników PLC uznanych dostawców posiadających referencje w energetyce, z serwisem w Polsce. Wymaga się, aby typ sterowników PLC był jednorodny. </w:t>
      </w:r>
    </w:p>
    <w:p w14:paraId="0DDBA056" w14:textId="16953799" w:rsidR="00C13429" w:rsidRPr="001E47DF" w:rsidRDefault="00C13429" w:rsidP="00B44FE6">
      <w:pPr>
        <w:pStyle w:val="NormalnyEP"/>
      </w:pPr>
      <w:r w:rsidRPr="001E47DF">
        <w:t xml:space="preserve">Preferuje się, aby instalacje lub urządzenia były podłączone i sterowane bezpośrednio </w:t>
      </w:r>
      <w:r w:rsidRPr="001E47DF">
        <w:br/>
        <w:t xml:space="preserve">z </w:t>
      </w:r>
      <w:r w:rsidR="00654977" w:rsidRPr="001E47DF">
        <w:t xml:space="preserve">nadrzędnego (dla lokalnego autonomicznego </w:t>
      </w:r>
      <w:proofErr w:type="spellStart"/>
      <w:r w:rsidR="00654977" w:rsidRPr="001E47DF">
        <w:t>systemamu</w:t>
      </w:r>
      <w:proofErr w:type="spellEnd"/>
      <w:r w:rsidR="00654977" w:rsidRPr="001E47DF">
        <w:t xml:space="preserve"> sterowania) </w:t>
      </w:r>
      <w:r w:rsidRPr="001E47DF">
        <w:t>systemu sterowania instalacji biomasy</w:t>
      </w:r>
      <w:r w:rsidR="000173A8" w:rsidRPr="001E47DF">
        <w:t xml:space="preserve"> (</w:t>
      </w:r>
      <w:r w:rsidR="00D2424A" w:rsidRPr="001E47DF">
        <w:t>DCS/</w:t>
      </w:r>
      <w:r w:rsidR="000173A8" w:rsidRPr="001E47DF">
        <w:t>PLC)</w:t>
      </w:r>
      <w:r w:rsidRPr="001E47DF">
        <w:t>. Teoria automatyki wskazuje tu przy tym na 3 poziomy automatyki: obiektowy, sterowania i zarządzania.</w:t>
      </w:r>
    </w:p>
    <w:p w14:paraId="3DA2BD50" w14:textId="1DD68D2A" w:rsidR="00C13429" w:rsidRPr="001E47DF" w:rsidRDefault="00C13429" w:rsidP="00B44FE6">
      <w:pPr>
        <w:pStyle w:val="NormalnyEP"/>
      </w:pPr>
      <w:r w:rsidRPr="001E47DF">
        <w:rPr>
          <w:lang w:val="pl-PL"/>
        </w:rPr>
        <w:t>W związku z wymaganiem sterowania instalacjami z poziomu nastawni instalacji biomasy, niezbędna jest pełna integracja nadrzędnego systemu sterowania z lokalnymi systemami sterowania poprzez dwukierunkową komunikację – do indywidualnego sprecyzowania na etapie projektowym. Sterowanie instalacją będzie możliwe ze stacji operatorskich systemu. W każdym przypadku niezbędne będzie zapewnienie możliwości sterowania instalacją z dwóch miejsc (</w:t>
      </w:r>
      <w:proofErr w:type="spellStart"/>
      <w:r w:rsidRPr="001E47DF">
        <w:rPr>
          <w:lang w:val="pl-PL"/>
        </w:rPr>
        <w:t>remote</w:t>
      </w:r>
      <w:proofErr w:type="spellEnd"/>
      <w:r w:rsidRPr="001E47DF">
        <w:rPr>
          <w:lang w:val="pl-PL"/>
        </w:rPr>
        <w:t xml:space="preserve">, </w:t>
      </w:r>
      <w:proofErr w:type="spellStart"/>
      <w:r w:rsidRPr="001E47DF">
        <w:rPr>
          <w:lang w:val="pl-PL"/>
        </w:rPr>
        <w:t>local</w:t>
      </w:r>
      <w:proofErr w:type="spellEnd"/>
      <w:r w:rsidRPr="001E47DF">
        <w:rPr>
          <w:lang w:val="pl-PL"/>
        </w:rPr>
        <w:t>), aby uszkodzenie jednej ze stacji nie doprowadziło do zakłóceń sterowania instalacją.</w:t>
      </w:r>
    </w:p>
    <w:p w14:paraId="27457723" w14:textId="77777777" w:rsidR="00C13429" w:rsidRPr="001E47DF" w:rsidRDefault="00C13429" w:rsidP="00B44FE6">
      <w:pPr>
        <w:pStyle w:val="NormalnyEP"/>
      </w:pPr>
      <w:r w:rsidRPr="001E47DF">
        <w:t xml:space="preserve">Kryteria wyboru aparatury pozwalają uzyskać maksymalną możliwą standaryzację typów, sygnałów, oraz – tam, gdzie to będzie możliwe i uzasadnione – także dostawców. </w:t>
      </w:r>
    </w:p>
    <w:p w14:paraId="2EF841B9" w14:textId="0A6F650F" w:rsidR="00C13429" w:rsidRPr="001E47DF" w:rsidRDefault="00C13429" w:rsidP="00B44FE6">
      <w:pPr>
        <w:pStyle w:val="NormalnyEP"/>
      </w:pPr>
      <w:r w:rsidRPr="001E47DF">
        <w:t xml:space="preserve">Każdy rodzaj przyrządu będzie szczegółowo zdefiniowany w zbiorczej specyfikacji oraz </w:t>
      </w:r>
      <w:r w:rsidRPr="001E47DF">
        <w:br/>
        <w:t>w przynależnych arkuszach danych technicznych.</w:t>
      </w:r>
    </w:p>
    <w:p w14:paraId="04FE1F0B" w14:textId="1A7E7D21" w:rsidR="00C13429" w:rsidRPr="001E47DF" w:rsidRDefault="00C13429" w:rsidP="00B44FE6">
      <w:pPr>
        <w:pStyle w:val="NormalnyEP"/>
        <w:rPr>
          <w:lang w:val="pl-PL"/>
        </w:rPr>
      </w:pPr>
      <w:r w:rsidRPr="001E47DF">
        <w:rPr>
          <w:lang w:val="pl-PL"/>
        </w:rPr>
        <w:t xml:space="preserve">Dostawca instalacji pakietowej (w tym także </w:t>
      </w:r>
      <w:proofErr w:type="spellStart"/>
      <w:r w:rsidRPr="001E47DF">
        <w:rPr>
          <w:lang w:val="pl-PL"/>
        </w:rPr>
        <w:t>black</w:t>
      </w:r>
      <w:proofErr w:type="spellEnd"/>
      <w:r w:rsidRPr="001E47DF">
        <w:rPr>
          <w:lang w:val="pl-PL"/>
        </w:rPr>
        <w:t xml:space="preserve"> </w:t>
      </w:r>
      <w:proofErr w:type="spellStart"/>
      <w:r w:rsidRPr="001E47DF">
        <w:rPr>
          <w:lang w:val="pl-PL"/>
        </w:rPr>
        <w:t>box</w:t>
      </w:r>
      <w:proofErr w:type="spellEnd"/>
      <w:r w:rsidRPr="001E47DF">
        <w:rPr>
          <w:lang w:val="pl-PL"/>
        </w:rPr>
        <w:t>, SKID, etc.) musi dostarczyć do zatwierdzenia arkusze danych technicznych dla wszystkich przyrządów, etc., objętych jego dostawą.</w:t>
      </w:r>
    </w:p>
    <w:p w14:paraId="23F98B64" w14:textId="77777777" w:rsidR="00C13429" w:rsidRPr="001E47DF" w:rsidRDefault="00C13429" w:rsidP="00B44FE6">
      <w:pPr>
        <w:pStyle w:val="NormalnyEP"/>
      </w:pPr>
      <w:r w:rsidRPr="001E47DF">
        <w:t>W przypadku pominięcia jakiegokolwiek elementu z Zakresu Dostaw i Usług, który będzie niezbędny dla prawidłowej pracy instalacji lub niezbędny dla prawidłowego połączenia i współpracy z istniejącymi instalacjami, łączami komunikacyjnymi, istniejącymi systemami nadrzędnymi, systemami bilansowymi lub rozliczeniowymi, to taki element Dostaw i Usług należy do zakresu obowiązków Wykonawcy.</w:t>
      </w:r>
    </w:p>
    <w:p w14:paraId="37653D1E" w14:textId="4B88B88B" w:rsidR="00C13429" w:rsidRPr="001E47DF" w:rsidRDefault="00C13429" w:rsidP="00B44FE6">
      <w:pPr>
        <w:pStyle w:val="NormalnyEP"/>
      </w:pPr>
      <w:r w:rsidRPr="001E47DF">
        <w:t>Przedstawione granice Dostaw i Usług są zakresem podstawowym należącym do obowiązków Wykonawcy. Jeżeli w trakcie realizacji budowy nastąpi koniecznego przekroczenia (rozszerzenia) powyższych granic dla zapewnienia poprawnego i bezpiecznego działania instalacji i współpracy z istniejącą technologią, to Dostawy i Usługi poza granicami określonymi powyżej należą do obowiązków Wykonawcy.</w:t>
      </w:r>
    </w:p>
    <w:p w14:paraId="75B564A0" w14:textId="7E3647A5" w:rsidR="00D76FAB" w:rsidRPr="006F190C" w:rsidRDefault="002E6405" w:rsidP="0005641F">
      <w:pPr>
        <w:pStyle w:val="Nagwek3"/>
        <w:numPr>
          <w:ilvl w:val="2"/>
          <w:numId w:val="108"/>
        </w:numPr>
        <w:rPr>
          <w:rFonts w:cs="Arial"/>
          <w:b w:val="0"/>
          <w:szCs w:val="22"/>
        </w:rPr>
      </w:pPr>
      <w:r w:rsidRPr="006F190C">
        <w:rPr>
          <w:rFonts w:cs="Arial"/>
          <w:b w:val="0"/>
          <w:szCs w:val="22"/>
        </w:rPr>
        <w:lastRenderedPageBreak/>
        <w:t xml:space="preserve">Wymagania projekt </w:t>
      </w:r>
      <w:proofErr w:type="spellStart"/>
      <w:r w:rsidRPr="006F190C">
        <w:rPr>
          <w:rFonts w:cs="Arial"/>
          <w:b w:val="0"/>
          <w:szCs w:val="22"/>
        </w:rPr>
        <w:t>AKPiA</w:t>
      </w:r>
      <w:proofErr w:type="spellEnd"/>
    </w:p>
    <w:p w14:paraId="645EC3B5" w14:textId="77777777" w:rsidR="00193C3C" w:rsidRPr="001E47DF" w:rsidRDefault="00193C3C" w:rsidP="00B44FE6">
      <w:pPr>
        <w:pStyle w:val="NormalnyEP"/>
        <w:ind w:firstLine="283"/>
      </w:pPr>
      <w:r w:rsidRPr="001E47DF">
        <w:t>Dokumentacja wykonawcza, powykonawcza, jakościowa powinna zawierać co najmniej:</w:t>
      </w:r>
    </w:p>
    <w:p w14:paraId="2286E174" w14:textId="56BEB2D1" w:rsidR="00193C3C" w:rsidRPr="001E47DF" w:rsidRDefault="00193C3C" w:rsidP="0005641F">
      <w:pPr>
        <w:pStyle w:val="NormalnyEP"/>
        <w:numPr>
          <w:ilvl w:val="0"/>
          <w:numId w:val="164"/>
        </w:numPr>
      </w:pPr>
      <w:bookmarkStart w:id="249" w:name="_Hlk181797566"/>
      <w:r w:rsidRPr="001E47DF">
        <w:t xml:space="preserve">Szczegółowy opis systemu zasilania i układów </w:t>
      </w:r>
      <w:proofErr w:type="spellStart"/>
      <w:r w:rsidRPr="001E47DF">
        <w:t>AKPiA</w:t>
      </w:r>
      <w:proofErr w:type="spellEnd"/>
    </w:p>
    <w:p w14:paraId="2B83EBCB" w14:textId="32A4F3CA" w:rsidR="00193C3C" w:rsidRPr="001E47DF" w:rsidRDefault="00193C3C" w:rsidP="0005641F">
      <w:pPr>
        <w:pStyle w:val="NormalnyEP"/>
        <w:numPr>
          <w:ilvl w:val="0"/>
          <w:numId w:val="164"/>
        </w:numPr>
      </w:pPr>
      <w:r w:rsidRPr="001E47DF">
        <w:t>Opis technologiczny, opis KKS, uzależnienia między urządzeniami, zastosowanie niezbędnych zabezpieczeń w oparciu o obowiązujące przepisy</w:t>
      </w:r>
    </w:p>
    <w:p w14:paraId="7EF99D9D" w14:textId="42278B31" w:rsidR="00193C3C" w:rsidRPr="001E47DF" w:rsidRDefault="00193C3C" w:rsidP="0005641F">
      <w:pPr>
        <w:pStyle w:val="NormalnyEP"/>
        <w:numPr>
          <w:ilvl w:val="0"/>
          <w:numId w:val="164"/>
        </w:numPr>
      </w:pPr>
      <w:r w:rsidRPr="001E47DF">
        <w:t>Wytyczne dla systemów wizualizacji, sterowania, archiwizacji – zaakceptowane przez Zamawiającego</w:t>
      </w:r>
    </w:p>
    <w:p w14:paraId="49208C31" w14:textId="53B9D900" w:rsidR="00193C3C" w:rsidRPr="001E47DF" w:rsidRDefault="00193C3C" w:rsidP="0005641F">
      <w:pPr>
        <w:pStyle w:val="NormalnyEP"/>
        <w:numPr>
          <w:ilvl w:val="0"/>
          <w:numId w:val="164"/>
        </w:numPr>
      </w:pPr>
      <w:r w:rsidRPr="001E47DF">
        <w:t>Opis powiązań oraz wymiany danych z innymi systemami</w:t>
      </w:r>
    </w:p>
    <w:p w14:paraId="00AF0CE5" w14:textId="400CFC80" w:rsidR="00193C3C" w:rsidRPr="001E47DF" w:rsidRDefault="00193C3C" w:rsidP="0005641F">
      <w:pPr>
        <w:pStyle w:val="NormalnyEP"/>
        <w:numPr>
          <w:ilvl w:val="0"/>
          <w:numId w:val="164"/>
        </w:numPr>
      </w:pPr>
      <w:r w:rsidRPr="001E47DF">
        <w:t>Zestawienie wyposażenia</w:t>
      </w:r>
      <w:bookmarkStart w:id="250" w:name="_Hlk181796904"/>
    </w:p>
    <w:bookmarkEnd w:id="249"/>
    <w:p w14:paraId="568E5F8B" w14:textId="6AE48971" w:rsidR="00193C3C" w:rsidRPr="001E47DF" w:rsidRDefault="00193C3C" w:rsidP="0005641F">
      <w:pPr>
        <w:pStyle w:val="NormalnyEP"/>
        <w:numPr>
          <w:ilvl w:val="0"/>
          <w:numId w:val="164"/>
        </w:numPr>
      </w:pPr>
      <w:r w:rsidRPr="001E47DF">
        <w:t>Schematy ideowe</w:t>
      </w:r>
    </w:p>
    <w:p w14:paraId="2EF433BC" w14:textId="299F5041" w:rsidR="00193C3C" w:rsidRPr="001E47DF" w:rsidRDefault="00193C3C" w:rsidP="0005641F">
      <w:pPr>
        <w:pStyle w:val="NormalnyEP"/>
        <w:numPr>
          <w:ilvl w:val="0"/>
          <w:numId w:val="164"/>
        </w:numPr>
      </w:pPr>
      <w:r w:rsidRPr="001E47DF">
        <w:t>Schematy rozwinięte</w:t>
      </w:r>
    </w:p>
    <w:p w14:paraId="6971893D" w14:textId="7E2A6F1C" w:rsidR="00193C3C" w:rsidRPr="001E47DF" w:rsidRDefault="00193C3C" w:rsidP="0005641F">
      <w:pPr>
        <w:pStyle w:val="NormalnyEP"/>
        <w:numPr>
          <w:ilvl w:val="0"/>
          <w:numId w:val="164"/>
        </w:numPr>
      </w:pPr>
      <w:r w:rsidRPr="001E47DF">
        <w:t>Schematy montażowe</w:t>
      </w:r>
    </w:p>
    <w:p w14:paraId="43AAD01D" w14:textId="33FF96AE" w:rsidR="00193C3C" w:rsidRPr="001E47DF" w:rsidRDefault="00193C3C" w:rsidP="0005641F">
      <w:pPr>
        <w:pStyle w:val="NormalnyEP"/>
        <w:numPr>
          <w:ilvl w:val="0"/>
          <w:numId w:val="164"/>
        </w:numPr>
      </w:pPr>
      <w:r w:rsidRPr="001E47DF">
        <w:t xml:space="preserve">Opisy algorytmów sterowania </w:t>
      </w:r>
    </w:p>
    <w:p w14:paraId="0AFEB20B" w14:textId="2B968FA8" w:rsidR="00193C3C" w:rsidRPr="001E47DF" w:rsidRDefault="00193C3C" w:rsidP="0005641F">
      <w:pPr>
        <w:pStyle w:val="NormalnyEP"/>
        <w:numPr>
          <w:ilvl w:val="0"/>
          <w:numId w:val="164"/>
        </w:numPr>
      </w:pPr>
      <w:r w:rsidRPr="001E47DF">
        <w:t>Plan tras kablowych</w:t>
      </w:r>
    </w:p>
    <w:p w14:paraId="68010ABD" w14:textId="0D403CD5" w:rsidR="00193C3C" w:rsidRPr="001E47DF" w:rsidRDefault="00193C3C" w:rsidP="0005641F">
      <w:pPr>
        <w:pStyle w:val="NormalnyEP"/>
        <w:numPr>
          <w:ilvl w:val="0"/>
          <w:numId w:val="164"/>
        </w:numPr>
      </w:pPr>
      <w:r w:rsidRPr="001E47DF">
        <w:t>Zestawienie rozdzielnic i kabli</w:t>
      </w:r>
    </w:p>
    <w:p w14:paraId="0B05DE16" w14:textId="085D42AC" w:rsidR="00193C3C" w:rsidRPr="001E47DF" w:rsidRDefault="00193C3C" w:rsidP="0005641F">
      <w:pPr>
        <w:pStyle w:val="NormalnyEP"/>
        <w:numPr>
          <w:ilvl w:val="0"/>
          <w:numId w:val="164"/>
        </w:numPr>
      </w:pPr>
      <w:r w:rsidRPr="001E47DF">
        <w:t>Plany instalacji uziemień i połączeń wyrównawczych</w:t>
      </w:r>
    </w:p>
    <w:p w14:paraId="7B25BB45" w14:textId="525027DC" w:rsidR="00193C3C" w:rsidRPr="001E47DF" w:rsidRDefault="00193C3C" w:rsidP="0005641F">
      <w:pPr>
        <w:pStyle w:val="NormalnyEP"/>
        <w:numPr>
          <w:ilvl w:val="0"/>
          <w:numId w:val="164"/>
        </w:numPr>
      </w:pPr>
      <w:r w:rsidRPr="001E47DF">
        <w:t>Album kabli i przewodów – gospodarka kablowa.</w:t>
      </w:r>
    </w:p>
    <w:p w14:paraId="718E38A1" w14:textId="2BE8CC04" w:rsidR="00193C3C" w:rsidRPr="001E47DF" w:rsidRDefault="00193C3C" w:rsidP="0005641F">
      <w:pPr>
        <w:pStyle w:val="NormalnyEP"/>
        <w:numPr>
          <w:ilvl w:val="0"/>
          <w:numId w:val="164"/>
        </w:numPr>
      </w:pPr>
      <w:r w:rsidRPr="001E47DF">
        <w:t>Pełną dokumentacje jakościową</w:t>
      </w:r>
    </w:p>
    <w:p w14:paraId="781F6E59" w14:textId="3E20D3D9" w:rsidR="00193C3C" w:rsidRPr="001E47DF" w:rsidRDefault="00193C3C" w:rsidP="0005641F">
      <w:pPr>
        <w:pStyle w:val="NormalnyEP"/>
        <w:numPr>
          <w:ilvl w:val="0"/>
          <w:numId w:val="164"/>
        </w:numPr>
      </w:pPr>
      <w:r w:rsidRPr="001E47DF">
        <w:t>Instrukcje eksploatacji nowych instalacji zatwierdzoną przez zleceniodawcę</w:t>
      </w:r>
    </w:p>
    <w:p w14:paraId="68D941E4" w14:textId="25011A51" w:rsidR="00193C3C" w:rsidRPr="001E47DF" w:rsidRDefault="00193C3C" w:rsidP="0005641F">
      <w:pPr>
        <w:pStyle w:val="NormalnyEP"/>
        <w:numPr>
          <w:ilvl w:val="0"/>
          <w:numId w:val="164"/>
        </w:numPr>
      </w:pPr>
      <w:r w:rsidRPr="001E47DF">
        <w:t>Dostarczenie wszystkich niezbędnych dokumentów odbiorowych</w:t>
      </w:r>
    </w:p>
    <w:p w14:paraId="71C1C7E1" w14:textId="55A4615B" w:rsidR="00193C3C" w:rsidRPr="001E47DF" w:rsidRDefault="00193C3C" w:rsidP="0005641F">
      <w:pPr>
        <w:pStyle w:val="NormalnyEP"/>
        <w:numPr>
          <w:ilvl w:val="0"/>
          <w:numId w:val="164"/>
        </w:numPr>
      </w:pPr>
      <w:r w:rsidRPr="001E47DF">
        <w:t xml:space="preserve">Dostarczenie dokumentacji powykonawczej (baza danych </w:t>
      </w:r>
      <w:proofErr w:type="spellStart"/>
      <w:r w:rsidRPr="001E47DF">
        <w:t>wej</w:t>
      </w:r>
      <w:proofErr w:type="spellEnd"/>
      <w:r w:rsidRPr="001E47DF">
        <w:t>./wyj., I/O,) opisy funkcjonalne i schematy układów sterujących, schematy logiczne układów, logika blokad</w:t>
      </w:r>
    </w:p>
    <w:p w14:paraId="321DECD7" w14:textId="5830FC16" w:rsidR="00193C3C" w:rsidRPr="001E47DF" w:rsidRDefault="00193C3C" w:rsidP="0005641F">
      <w:pPr>
        <w:pStyle w:val="NormalnyEP"/>
        <w:numPr>
          <w:ilvl w:val="0"/>
          <w:numId w:val="164"/>
        </w:numPr>
      </w:pPr>
      <w:r w:rsidRPr="001E47DF">
        <w:t>Przed przystąpieniem do realizacji zadania na obiekcie wykonawca przekaże Zlecającemu dokumentację wykonawczą do zatwierdzenia</w:t>
      </w:r>
    </w:p>
    <w:p w14:paraId="4332FA75" w14:textId="42987982" w:rsidR="002E6405" w:rsidRPr="001E47DF" w:rsidRDefault="00193C3C" w:rsidP="0005641F">
      <w:pPr>
        <w:pStyle w:val="NormalnyEP"/>
        <w:numPr>
          <w:ilvl w:val="0"/>
          <w:numId w:val="164"/>
        </w:numPr>
      </w:pPr>
      <w:r w:rsidRPr="001E47DF">
        <w:t>Dla projektu wykonawczego stawia się wymagania nie mniejsze niż dla projektu budowlanego w tym wymagania odnośnie uprawnień projektantów i sprawdzających</w:t>
      </w:r>
      <w:bookmarkEnd w:id="250"/>
    </w:p>
    <w:p w14:paraId="621E6DBC" w14:textId="77777777" w:rsidR="00C63C28" w:rsidRPr="001E47DF" w:rsidRDefault="00C63C28" w:rsidP="00D21E15">
      <w:pPr>
        <w:ind w:left="360"/>
        <w:rPr>
          <w:rFonts w:cs="Arial"/>
        </w:rPr>
      </w:pPr>
    </w:p>
    <w:p w14:paraId="4F97D274" w14:textId="59CCB8B7" w:rsidR="00C63C28" w:rsidRPr="006F190C" w:rsidRDefault="00094BFA" w:rsidP="0005641F">
      <w:pPr>
        <w:pStyle w:val="Nagwek3"/>
        <w:numPr>
          <w:ilvl w:val="2"/>
          <w:numId w:val="108"/>
        </w:numPr>
        <w:rPr>
          <w:rFonts w:cs="Arial"/>
          <w:b w:val="0"/>
          <w:szCs w:val="22"/>
        </w:rPr>
      </w:pPr>
      <w:r w:rsidRPr="006F190C">
        <w:rPr>
          <w:rFonts w:cs="Arial"/>
          <w:b w:val="0"/>
          <w:szCs w:val="22"/>
        </w:rPr>
        <w:lastRenderedPageBreak/>
        <w:t xml:space="preserve">Wytyczne do sporządzania i dostarczenia dokumentacji </w:t>
      </w:r>
      <w:proofErr w:type="spellStart"/>
      <w:r w:rsidRPr="006F190C">
        <w:rPr>
          <w:rFonts w:cs="Arial"/>
          <w:b w:val="0"/>
          <w:szCs w:val="22"/>
        </w:rPr>
        <w:t>AKPiA</w:t>
      </w:r>
      <w:proofErr w:type="spellEnd"/>
    </w:p>
    <w:p w14:paraId="246ACB96" w14:textId="77777777" w:rsidR="00884152" w:rsidRPr="001E47DF" w:rsidRDefault="00884152" w:rsidP="009E03DF">
      <w:pPr>
        <w:pStyle w:val="NormalnyEP"/>
        <w:ind w:firstLine="283"/>
      </w:pPr>
      <w:r w:rsidRPr="001E47DF">
        <w:t>Wszelka dokumentacja związana z instalacją będzie w języku polskim.</w:t>
      </w:r>
    </w:p>
    <w:p w14:paraId="3010F4B0" w14:textId="77777777" w:rsidR="00884152" w:rsidRPr="001E47DF" w:rsidRDefault="00884152" w:rsidP="009E03DF">
      <w:pPr>
        <w:pStyle w:val="NormalnyEP"/>
        <w:ind w:firstLine="283"/>
      </w:pPr>
      <w:r w:rsidRPr="001E47DF">
        <w:t>Wykonawca dostarcza Zamawiającemu:</w:t>
      </w:r>
    </w:p>
    <w:p w14:paraId="1587CA73" w14:textId="77777777" w:rsidR="00884152" w:rsidRPr="001E47DF" w:rsidRDefault="00884152" w:rsidP="0005641F">
      <w:pPr>
        <w:pStyle w:val="NormalnyEP"/>
        <w:numPr>
          <w:ilvl w:val="0"/>
          <w:numId w:val="165"/>
        </w:numPr>
      </w:pPr>
      <w:r w:rsidRPr="001E47DF">
        <w:t>Dwie kopie wstępnej (wykonawczej) dokumentacji projektowej w wersji papierowej oraz jedną kopię cyfrową CD</w:t>
      </w:r>
    </w:p>
    <w:p w14:paraId="156E4E55" w14:textId="77777777" w:rsidR="00884152" w:rsidRDefault="00884152" w:rsidP="0005641F">
      <w:pPr>
        <w:pStyle w:val="NormalnyEP"/>
        <w:numPr>
          <w:ilvl w:val="0"/>
          <w:numId w:val="165"/>
        </w:numPr>
      </w:pPr>
      <w:r w:rsidRPr="001E47DF">
        <w:t>Dwie kopie (papierowe) dokumentacji powykonawczej, wszystkich niezbędnych dokumentów, rysunków, specyfikacji oraz dwie kopie cyfrowe nośnik CD</w:t>
      </w:r>
    </w:p>
    <w:p w14:paraId="3D127E17" w14:textId="77777777" w:rsidR="00884152" w:rsidRPr="001E47DF" w:rsidRDefault="00884152" w:rsidP="009E03DF">
      <w:pPr>
        <w:pStyle w:val="NormalnyEP"/>
        <w:ind w:left="720"/>
      </w:pPr>
    </w:p>
    <w:p w14:paraId="3334342D" w14:textId="77777777" w:rsidR="00884152" w:rsidRPr="001E47DF" w:rsidRDefault="00884152" w:rsidP="009E03DF">
      <w:pPr>
        <w:pStyle w:val="NormalnyEP"/>
        <w:ind w:firstLine="360"/>
      </w:pPr>
      <w:r w:rsidRPr="001E47DF">
        <w:t>Grzbiet teczek dokumentów będzie miał informację:</w:t>
      </w:r>
    </w:p>
    <w:p w14:paraId="74C261F5" w14:textId="77777777" w:rsidR="00884152" w:rsidRPr="001E47DF" w:rsidRDefault="00884152" w:rsidP="0005641F">
      <w:pPr>
        <w:pStyle w:val="NormalnyEP"/>
        <w:numPr>
          <w:ilvl w:val="0"/>
          <w:numId w:val="166"/>
        </w:numPr>
      </w:pPr>
      <w:r w:rsidRPr="001E47DF">
        <w:t>Opis projektu</w:t>
      </w:r>
    </w:p>
    <w:p w14:paraId="6034FC5F" w14:textId="77777777" w:rsidR="00884152" w:rsidRPr="001E47DF" w:rsidRDefault="00884152" w:rsidP="0005641F">
      <w:pPr>
        <w:pStyle w:val="NormalnyEP"/>
        <w:numPr>
          <w:ilvl w:val="0"/>
          <w:numId w:val="166"/>
        </w:numPr>
      </w:pPr>
      <w:r w:rsidRPr="001E47DF">
        <w:t>Nazwę wykonawcy</w:t>
      </w:r>
    </w:p>
    <w:p w14:paraId="6BC2B8D4" w14:textId="77777777" w:rsidR="00884152" w:rsidRPr="001E47DF" w:rsidRDefault="00884152" w:rsidP="0005641F">
      <w:pPr>
        <w:pStyle w:val="NormalnyEP"/>
        <w:numPr>
          <w:ilvl w:val="0"/>
          <w:numId w:val="166"/>
        </w:numPr>
      </w:pPr>
      <w:r w:rsidRPr="001E47DF">
        <w:t>Numer zamówienia</w:t>
      </w:r>
    </w:p>
    <w:p w14:paraId="28398192" w14:textId="77777777" w:rsidR="00884152" w:rsidRPr="001E47DF" w:rsidRDefault="00884152" w:rsidP="0005641F">
      <w:pPr>
        <w:pStyle w:val="NormalnyEP"/>
        <w:numPr>
          <w:ilvl w:val="0"/>
          <w:numId w:val="166"/>
        </w:numPr>
      </w:pPr>
      <w:r w:rsidRPr="001E47DF">
        <w:t>Nazwa urządzenia</w:t>
      </w:r>
    </w:p>
    <w:p w14:paraId="412C8EE3" w14:textId="77777777" w:rsidR="00884152" w:rsidRPr="001E47DF" w:rsidRDefault="00884152" w:rsidP="0005641F">
      <w:pPr>
        <w:pStyle w:val="NormalnyEP"/>
        <w:numPr>
          <w:ilvl w:val="0"/>
          <w:numId w:val="166"/>
        </w:numPr>
      </w:pPr>
      <w:r w:rsidRPr="001E47DF">
        <w:t>Numer teczki</w:t>
      </w:r>
    </w:p>
    <w:p w14:paraId="657273ED" w14:textId="77777777" w:rsidR="00884152" w:rsidRPr="001E47DF" w:rsidRDefault="00884152" w:rsidP="0005641F">
      <w:pPr>
        <w:pStyle w:val="NormalnyEP"/>
        <w:numPr>
          <w:ilvl w:val="0"/>
          <w:numId w:val="166"/>
        </w:numPr>
      </w:pPr>
      <w:r w:rsidRPr="001E47DF">
        <w:t>Nazwę podwykonawcy, jeżeli wymagane</w:t>
      </w:r>
    </w:p>
    <w:p w14:paraId="72D646A7" w14:textId="77777777" w:rsidR="00884152" w:rsidRPr="001E47DF" w:rsidRDefault="00884152" w:rsidP="002044BF">
      <w:pPr>
        <w:pStyle w:val="NormalnyEP"/>
        <w:ind w:left="360"/>
      </w:pPr>
      <w:r w:rsidRPr="001E47DF">
        <w:t>Dysk CD musi być zorganizowany w strukturę drzewa katalogów. Tytuły różnych części (rozdziałów) i pliki powinny umożliwiać użytkownikom bardzo szybkie znalezienie dokumentu którego szukają.</w:t>
      </w:r>
    </w:p>
    <w:p w14:paraId="3012E01C" w14:textId="77777777" w:rsidR="00884152" w:rsidRPr="001E47DF" w:rsidRDefault="00884152" w:rsidP="002044BF">
      <w:pPr>
        <w:pStyle w:val="NormalnyEP"/>
        <w:ind w:left="360"/>
      </w:pPr>
      <w:r w:rsidRPr="001E47DF">
        <w:t>Każda nowa zweryfikowana wersja dokumentu jest wysyłana razem z załączoną listą wszystkich dokumentów, które poprzednio były wysłane do Zamawiającego oraz musi ona nosić datę wysyłki i numer ostatniej weryfikacji.</w:t>
      </w:r>
    </w:p>
    <w:p w14:paraId="5F2C6F88" w14:textId="77777777" w:rsidR="00884152" w:rsidRPr="001E47DF" w:rsidRDefault="00884152" w:rsidP="002044BF">
      <w:pPr>
        <w:pStyle w:val="NormalnyEP"/>
        <w:ind w:left="360"/>
      </w:pPr>
      <w:r w:rsidRPr="001E47DF">
        <w:t>Wykonawca będzie aktualizował listę (plik Excel) wszystkich dostarczonych dokumentów po to, aby w każdym czasie było dokładnie wiadomo, jaki jest stan dokumentacji. Lista ta będzie wysyłana ze wszystkimi nowymi dokumentami.</w:t>
      </w:r>
    </w:p>
    <w:p w14:paraId="3F9E0317" w14:textId="77777777" w:rsidR="00884152" w:rsidRPr="001E47DF" w:rsidRDefault="00884152" w:rsidP="002044BF">
      <w:pPr>
        <w:pStyle w:val="NormalnyEP"/>
        <w:ind w:firstLine="360"/>
      </w:pPr>
      <w:r w:rsidRPr="001E47DF">
        <w:t>Plik ten będzie zawierał przynajmniej:</w:t>
      </w:r>
    </w:p>
    <w:p w14:paraId="2BE96931" w14:textId="77777777" w:rsidR="00884152" w:rsidRPr="001E47DF" w:rsidRDefault="00884152" w:rsidP="0005641F">
      <w:pPr>
        <w:pStyle w:val="NormalnyEP"/>
        <w:numPr>
          <w:ilvl w:val="0"/>
          <w:numId w:val="167"/>
        </w:numPr>
      </w:pPr>
      <w:r w:rsidRPr="001E47DF">
        <w:t>Numer dokumentu</w:t>
      </w:r>
    </w:p>
    <w:p w14:paraId="34753C7E" w14:textId="77777777" w:rsidR="00884152" w:rsidRPr="001E47DF" w:rsidRDefault="00884152" w:rsidP="0005641F">
      <w:pPr>
        <w:pStyle w:val="NormalnyEP"/>
        <w:numPr>
          <w:ilvl w:val="0"/>
          <w:numId w:val="167"/>
        </w:numPr>
      </w:pPr>
      <w:r w:rsidRPr="001E47DF">
        <w:t>Nazwa teczki/pliku i rodzaj</w:t>
      </w:r>
    </w:p>
    <w:p w14:paraId="109E7063" w14:textId="77777777" w:rsidR="00884152" w:rsidRPr="001E47DF" w:rsidRDefault="00884152" w:rsidP="0005641F">
      <w:pPr>
        <w:pStyle w:val="NormalnyEP"/>
        <w:numPr>
          <w:ilvl w:val="0"/>
          <w:numId w:val="167"/>
        </w:numPr>
      </w:pPr>
      <w:r w:rsidRPr="001E47DF">
        <w:t>Numer indentyfikacyjny</w:t>
      </w:r>
    </w:p>
    <w:p w14:paraId="294A4BCD" w14:textId="77777777" w:rsidR="00884152" w:rsidRPr="001E47DF" w:rsidRDefault="00884152" w:rsidP="0005641F">
      <w:pPr>
        <w:pStyle w:val="NormalnyEP"/>
        <w:numPr>
          <w:ilvl w:val="0"/>
          <w:numId w:val="167"/>
        </w:numPr>
      </w:pPr>
      <w:r w:rsidRPr="001E47DF">
        <w:t>Data wysyłki i rewizji dla każdej wysłanej rewizji</w:t>
      </w:r>
    </w:p>
    <w:p w14:paraId="224AB60A" w14:textId="77777777" w:rsidR="00884152" w:rsidRPr="001E47DF" w:rsidRDefault="00884152" w:rsidP="0005641F">
      <w:pPr>
        <w:pStyle w:val="NormalnyEP"/>
        <w:numPr>
          <w:ilvl w:val="0"/>
          <w:numId w:val="167"/>
        </w:numPr>
      </w:pPr>
      <w:r w:rsidRPr="001E47DF">
        <w:lastRenderedPageBreak/>
        <w:t>Wersję</w:t>
      </w:r>
    </w:p>
    <w:p w14:paraId="27366AD0" w14:textId="77777777" w:rsidR="00884152" w:rsidRPr="001E47DF" w:rsidRDefault="00884152" w:rsidP="0005641F">
      <w:pPr>
        <w:pStyle w:val="NormalnyEP"/>
        <w:numPr>
          <w:ilvl w:val="0"/>
          <w:numId w:val="167"/>
        </w:numPr>
      </w:pPr>
      <w:r w:rsidRPr="001E47DF">
        <w:t>Format</w:t>
      </w:r>
    </w:p>
    <w:p w14:paraId="6DAC647C" w14:textId="77777777" w:rsidR="00884152" w:rsidRPr="001E47DF" w:rsidRDefault="00884152" w:rsidP="0005641F">
      <w:pPr>
        <w:pStyle w:val="NormalnyEP"/>
        <w:numPr>
          <w:ilvl w:val="0"/>
          <w:numId w:val="167"/>
        </w:numPr>
      </w:pPr>
      <w:r w:rsidRPr="001E47DF">
        <w:t>Tytuł dokumentu</w:t>
      </w:r>
    </w:p>
    <w:p w14:paraId="0997C85C" w14:textId="77777777" w:rsidR="00884152" w:rsidRPr="001E47DF" w:rsidRDefault="00884152" w:rsidP="0005641F">
      <w:pPr>
        <w:pStyle w:val="NormalnyEP"/>
        <w:numPr>
          <w:ilvl w:val="0"/>
          <w:numId w:val="167"/>
        </w:numPr>
      </w:pPr>
      <w:r w:rsidRPr="001E47DF">
        <w:t>Numer i nazwę projektu</w:t>
      </w:r>
    </w:p>
    <w:p w14:paraId="51EEB40E" w14:textId="77777777" w:rsidR="002E6405" w:rsidRPr="001E47DF" w:rsidRDefault="002E6405" w:rsidP="00AE489F">
      <w:pPr>
        <w:rPr>
          <w:rFonts w:cs="Arial"/>
          <w:lang w:eastAsia="en-US"/>
        </w:rPr>
      </w:pPr>
    </w:p>
    <w:p w14:paraId="41E66DCF" w14:textId="03BEC9AF" w:rsidR="00C13429" w:rsidRPr="006F190C" w:rsidRDefault="00C13429" w:rsidP="0005641F">
      <w:pPr>
        <w:pStyle w:val="Nagwek3"/>
        <w:numPr>
          <w:ilvl w:val="2"/>
          <w:numId w:val="108"/>
        </w:numPr>
        <w:rPr>
          <w:rFonts w:cs="Arial"/>
          <w:b w:val="0"/>
          <w:szCs w:val="22"/>
        </w:rPr>
      </w:pPr>
      <w:r w:rsidRPr="006F190C">
        <w:rPr>
          <w:rFonts w:cs="Arial"/>
          <w:b w:val="0"/>
          <w:szCs w:val="22"/>
        </w:rPr>
        <w:t xml:space="preserve">Ogólne założenia i wymagania dla układów </w:t>
      </w:r>
      <w:proofErr w:type="spellStart"/>
      <w:r w:rsidRPr="006F190C">
        <w:rPr>
          <w:rFonts w:cs="Arial"/>
          <w:b w:val="0"/>
          <w:szCs w:val="22"/>
        </w:rPr>
        <w:t>AKPiA</w:t>
      </w:r>
      <w:proofErr w:type="spellEnd"/>
      <w:r w:rsidR="002C5FF0" w:rsidRPr="006F190C">
        <w:rPr>
          <w:rFonts w:cs="Arial"/>
          <w:b w:val="0"/>
          <w:szCs w:val="22"/>
        </w:rPr>
        <w:t xml:space="preserve"> (część systemowa i obiektowa)</w:t>
      </w:r>
    </w:p>
    <w:p w14:paraId="400F63BC" w14:textId="4DFB68F2" w:rsidR="00C13429" w:rsidRPr="001E47DF" w:rsidRDefault="00C13429" w:rsidP="002044BF">
      <w:pPr>
        <w:pStyle w:val="NormalnyEP"/>
        <w:ind w:left="283"/>
      </w:pPr>
      <w:r w:rsidRPr="001E47DF">
        <w:t>Program funkcjonalno</w:t>
      </w:r>
      <w:r w:rsidR="00D21E15" w:rsidRPr="001E47DF">
        <w:t>-</w:t>
      </w:r>
      <w:r w:rsidRPr="001E47DF">
        <w:t xml:space="preserve">użytkowy (PFU) przedstawia m.in. ogólne założenia i wymagania dla urządzeń, układów i systemu/ów </w:t>
      </w:r>
      <w:r w:rsidR="00EF5994" w:rsidRPr="001E47DF">
        <w:rPr>
          <w:szCs w:val="22"/>
        </w:rPr>
        <w:t>automatyki (</w:t>
      </w:r>
      <w:proofErr w:type="spellStart"/>
      <w:r w:rsidRPr="001E47DF">
        <w:rPr>
          <w:szCs w:val="22"/>
        </w:rPr>
        <w:t>AKPiA</w:t>
      </w:r>
      <w:proofErr w:type="spellEnd"/>
      <w:r w:rsidR="00EF5994" w:rsidRPr="001E47DF">
        <w:rPr>
          <w:szCs w:val="22"/>
        </w:rPr>
        <w:t>)</w:t>
      </w:r>
      <w:r w:rsidRPr="001E47DF">
        <w:t xml:space="preserve">. Branża </w:t>
      </w:r>
      <w:proofErr w:type="spellStart"/>
      <w:r w:rsidRPr="001E47DF">
        <w:t>AKPiA</w:t>
      </w:r>
      <w:proofErr w:type="spellEnd"/>
      <w:r w:rsidRPr="001E47DF">
        <w:t xml:space="preserve"> jako branża w zasadzie usługowa dla branży technologicznej, w swojej istocie bazuje jednak na wytycznych i danych, które otrzymuje od technologii i innych branż w tym zwłaszcza branży elektrycznej, etc.</w:t>
      </w:r>
    </w:p>
    <w:p w14:paraId="2971EC5B" w14:textId="77777777" w:rsidR="00C13429" w:rsidRDefault="00C13429" w:rsidP="002044BF">
      <w:pPr>
        <w:pStyle w:val="NormalnyEP"/>
        <w:ind w:left="207"/>
      </w:pPr>
      <w:r w:rsidRPr="001E47DF">
        <w:t xml:space="preserve">Powyższe warunkuje hierarchię opracowań i danych, a w konsekwencji stan uzgodnień międzybranżowych i opracowań branży </w:t>
      </w:r>
      <w:proofErr w:type="spellStart"/>
      <w:r w:rsidRPr="001E47DF">
        <w:t>AKPiA</w:t>
      </w:r>
      <w:proofErr w:type="spellEnd"/>
      <w:r w:rsidRPr="001E47DF">
        <w:t xml:space="preserve">, co opisują dalej kolejne punkty.   </w:t>
      </w:r>
    </w:p>
    <w:p w14:paraId="5983BEAF" w14:textId="77777777" w:rsidR="002044BF" w:rsidRPr="001E47DF" w:rsidRDefault="002044BF" w:rsidP="002044BF">
      <w:pPr>
        <w:pStyle w:val="NormalnyEP"/>
        <w:ind w:left="207"/>
      </w:pPr>
    </w:p>
    <w:p w14:paraId="1285165C" w14:textId="1D6D32C2" w:rsidR="00C13429" w:rsidRPr="006F190C" w:rsidRDefault="00C13429" w:rsidP="0005641F">
      <w:pPr>
        <w:pStyle w:val="Nagwek3"/>
        <w:numPr>
          <w:ilvl w:val="2"/>
          <w:numId w:val="108"/>
        </w:numPr>
        <w:rPr>
          <w:rFonts w:cs="Arial"/>
          <w:b w:val="0"/>
          <w:szCs w:val="22"/>
        </w:rPr>
      </w:pPr>
      <w:r w:rsidRPr="006F190C">
        <w:rPr>
          <w:rFonts w:cs="Arial"/>
          <w:b w:val="0"/>
          <w:szCs w:val="22"/>
        </w:rPr>
        <w:t xml:space="preserve">Stan uzgodnień międzybranżowych i opracowań branży </w:t>
      </w:r>
      <w:proofErr w:type="spellStart"/>
      <w:r w:rsidRPr="006F190C">
        <w:rPr>
          <w:rFonts w:cs="Arial"/>
          <w:b w:val="0"/>
          <w:szCs w:val="22"/>
        </w:rPr>
        <w:t>AKPiA</w:t>
      </w:r>
      <w:proofErr w:type="spellEnd"/>
      <w:r w:rsidRPr="006F190C">
        <w:rPr>
          <w:rFonts w:cs="Arial"/>
          <w:b w:val="0"/>
          <w:szCs w:val="22"/>
        </w:rPr>
        <w:t>. Stan istniejący</w:t>
      </w:r>
    </w:p>
    <w:p w14:paraId="16B77CD9" w14:textId="186D255E" w:rsidR="00C13429" w:rsidRPr="001E47DF" w:rsidRDefault="00C13429" w:rsidP="00957711">
      <w:pPr>
        <w:pStyle w:val="NormalnyEP"/>
        <w:ind w:left="283"/>
      </w:pPr>
      <w:r w:rsidRPr="001E47DF">
        <w:t xml:space="preserve">Branża </w:t>
      </w:r>
      <w:proofErr w:type="spellStart"/>
      <w:r w:rsidRPr="001E47DF">
        <w:t>AKPiA</w:t>
      </w:r>
      <w:proofErr w:type="spellEnd"/>
      <w:r w:rsidRPr="001E47DF">
        <w:t xml:space="preserve"> musi uwzględniać wszelkie obecne i planowane kwestie organizacyjne i branżowe (budowlane, technologiczne, elektryczne, etc.) w swoim zakresie z uwagi na potencjalne problemy i ryzyka jakie mogą się pojawić w samej branży </w:t>
      </w:r>
      <w:proofErr w:type="spellStart"/>
      <w:r w:rsidRPr="001E47DF">
        <w:t>AKPiA</w:t>
      </w:r>
      <w:proofErr w:type="spellEnd"/>
      <w:r w:rsidRPr="001E47DF">
        <w:t>.</w:t>
      </w:r>
    </w:p>
    <w:p w14:paraId="183D57DE" w14:textId="55FECCD6" w:rsidR="00C13429" w:rsidRPr="001E47DF" w:rsidRDefault="00C13429" w:rsidP="00957711">
      <w:pPr>
        <w:pStyle w:val="NormalnyEP"/>
        <w:ind w:left="283"/>
      </w:pPr>
      <w:r w:rsidRPr="001E47DF">
        <w:t xml:space="preserve">Zakres realizacji zadania, w tym zakres dot. automatyzacji, jest ważny z uwagi na planowane etapowanie zadania. Temat jest ważny z punktu widzenia </w:t>
      </w:r>
      <w:proofErr w:type="spellStart"/>
      <w:r w:rsidRPr="001E47DF">
        <w:t>AKPiA</w:t>
      </w:r>
      <w:proofErr w:type="spellEnd"/>
      <w:r w:rsidRPr="001E47DF">
        <w:t xml:space="preserve"> – niektóre instalacje mogą mieć wzajemne powiązania funkcjonalne, a zwłaszcza powiązania w dziedzinie bezpieczeństwa procesowego (wzajemne zabezpieczenia (zgoda na START), blokady, etc.), więc ważny jest harmonogram realizacji inwestycji i jej etapów – </w:t>
      </w:r>
      <w:bookmarkStart w:id="251" w:name="_Hlk181880283"/>
      <w:r w:rsidRPr="001E47DF">
        <w:t xml:space="preserve">z punktu widzenia </w:t>
      </w:r>
      <w:proofErr w:type="spellStart"/>
      <w:r w:rsidRPr="001E47DF">
        <w:t>AKPiA</w:t>
      </w:r>
      <w:proofErr w:type="spellEnd"/>
      <w:r w:rsidRPr="001E47DF">
        <w:t xml:space="preserve">, najlepiej </w:t>
      </w:r>
      <w:bookmarkEnd w:id="251"/>
      <w:r w:rsidRPr="001E47DF">
        <w:t>gdy jest tylko jeden etap realizacji.</w:t>
      </w:r>
    </w:p>
    <w:p w14:paraId="04609A9F" w14:textId="77777777" w:rsidR="00C13429" w:rsidRPr="001E47DF" w:rsidRDefault="00C13429" w:rsidP="00957711">
      <w:pPr>
        <w:pStyle w:val="NormalnyEP"/>
        <w:ind w:left="283"/>
      </w:pPr>
      <w:r w:rsidRPr="001E47DF">
        <w:t xml:space="preserve">Etapowanie istotnie wpływa na samą koncepcję i inne opracowania dot. nie tylko technologii, branży elektrycznej, etc., ale zwłaszcza przekłada się na realizację samej automatyzacji. </w:t>
      </w:r>
      <w:proofErr w:type="spellStart"/>
      <w:r w:rsidRPr="001E47DF">
        <w:t>AKPiA</w:t>
      </w:r>
      <w:proofErr w:type="spellEnd"/>
      <w:r w:rsidRPr="001E47DF">
        <w:t xml:space="preserve"> wprost bazuje na dostarczonych opisach technologii w tym schematach P&amp;ID, etc. w rozbiciu na poszczególne instalacje, w tym na dostarczonych przez inne branże opisach funkcji koniecznie realizowanych przez system automatyki (gospodarka główna - technologia, gospodarki pomocnicze).</w:t>
      </w:r>
    </w:p>
    <w:p w14:paraId="0918775E" w14:textId="77777777" w:rsidR="00C13429" w:rsidRPr="001E47DF" w:rsidRDefault="00C13429" w:rsidP="00957711">
      <w:pPr>
        <w:pStyle w:val="NormalnyEP"/>
        <w:ind w:left="283"/>
      </w:pPr>
      <w:r w:rsidRPr="001E47DF">
        <w:t xml:space="preserve">Ważny jest tu nie tylko opis koniecznych podstawowych układów pomiarowych, sygnalizacji i blokady, regulacji, sterowania i zabezpieczeń, w tym dostarczona przez technologię </w:t>
      </w:r>
      <w:r w:rsidRPr="001E47DF">
        <w:lastRenderedPageBreak/>
        <w:t>wstępna wspólna lista urządzeń (LPP, LOE, LAR) i sygnałów (</w:t>
      </w:r>
      <w:proofErr w:type="spellStart"/>
      <w:r w:rsidRPr="001E47DF">
        <w:t>wLUS</w:t>
      </w:r>
      <w:proofErr w:type="spellEnd"/>
      <w:r w:rsidRPr="001E47DF">
        <w:t>) – ta klasyczna dla automatyki baza danych zostanie finalizowana etapowo, najpierw na etapie koncepcji i PFU, a dalej na etapie realizacji projektu budowlanego (PB), w tym branżowych projektów technicznych (PT) i dalej na etapie projektu podstawowego (PP) i dalej na etapie projektów wykonawczych (PW).</w:t>
      </w:r>
    </w:p>
    <w:p w14:paraId="72A9F56C" w14:textId="77777777" w:rsidR="00DD7F28" w:rsidRPr="001E47DF" w:rsidRDefault="00DD7F28" w:rsidP="00C13429">
      <w:pPr>
        <w:rPr>
          <w:rFonts w:cs="Arial"/>
        </w:rPr>
      </w:pPr>
    </w:p>
    <w:p w14:paraId="16AFDA8C" w14:textId="50C3591A" w:rsidR="002F2852" w:rsidRPr="001E47DF" w:rsidRDefault="00B66461" w:rsidP="00B66461">
      <w:pPr>
        <w:pStyle w:val="Legenda"/>
        <w:rPr>
          <w:rFonts w:cs="Arial"/>
          <w:b w:val="0"/>
          <w:bCs w:val="0"/>
          <w:i/>
          <w:iCs/>
        </w:rPr>
      </w:pPr>
      <w:bookmarkStart w:id="252" w:name="_Toc185451614"/>
      <w:r w:rsidRPr="001E47DF">
        <w:rPr>
          <w:rFonts w:cs="Arial"/>
          <w:i/>
          <w:iCs/>
        </w:rPr>
        <w:t xml:space="preserve">Tabela </w:t>
      </w:r>
      <w:r w:rsidRPr="001E47DF">
        <w:rPr>
          <w:rFonts w:cs="Arial"/>
          <w:i/>
          <w:iCs/>
        </w:rPr>
        <w:fldChar w:fldCharType="begin"/>
      </w:r>
      <w:r w:rsidRPr="001E47DF">
        <w:rPr>
          <w:rFonts w:cs="Arial"/>
          <w:i/>
          <w:iCs/>
        </w:rPr>
        <w:instrText xml:space="preserve"> SEQ Tabela \* ARABIC </w:instrText>
      </w:r>
      <w:r w:rsidRPr="001E47DF">
        <w:rPr>
          <w:rFonts w:cs="Arial"/>
          <w:i/>
          <w:iCs/>
        </w:rPr>
        <w:fldChar w:fldCharType="separate"/>
      </w:r>
      <w:r w:rsidRPr="001E47DF">
        <w:rPr>
          <w:rFonts w:cs="Arial"/>
          <w:i/>
          <w:iCs/>
          <w:noProof/>
        </w:rPr>
        <w:t>14</w:t>
      </w:r>
      <w:r w:rsidRPr="001E47DF">
        <w:rPr>
          <w:rFonts w:cs="Arial"/>
          <w:i/>
          <w:iCs/>
        </w:rPr>
        <w:fldChar w:fldCharType="end"/>
      </w:r>
      <w:r w:rsidRPr="001E47DF">
        <w:rPr>
          <w:rFonts w:cs="Arial"/>
          <w:i/>
          <w:iCs/>
        </w:rPr>
        <w:t xml:space="preserve"> </w:t>
      </w:r>
      <w:r w:rsidR="009B0578" w:rsidRPr="001E47DF">
        <w:rPr>
          <w:rFonts w:cs="Arial"/>
          <w:b w:val="0"/>
          <w:bCs w:val="0"/>
          <w:i/>
          <w:iCs/>
        </w:rPr>
        <w:t xml:space="preserve">Legenda </w:t>
      </w:r>
      <w:r w:rsidR="00A14C45" w:rsidRPr="001E47DF">
        <w:rPr>
          <w:rFonts w:cs="Arial"/>
          <w:b w:val="0"/>
          <w:bCs w:val="0"/>
          <w:i/>
          <w:iCs/>
        </w:rPr>
        <w:t xml:space="preserve">skrótów i </w:t>
      </w:r>
      <w:r w:rsidR="009B0578" w:rsidRPr="001E47DF">
        <w:rPr>
          <w:rFonts w:cs="Arial"/>
          <w:b w:val="0"/>
          <w:bCs w:val="0"/>
          <w:i/>
          <w:iCs/>
        </w:rPr>
        <w:t>ozn</w:t>
      </w:r>
      <w:r w:rsidR="00B16AF1" w:rsidRPr="001E47DF">
        <w:rPr>
          <w:rFonts w:cs="Arial"/>
          <w:b w:val="0"/>
          <w:bCs w:val="0"/>
          <w:i/>
          <w:iCs/>
        </w:rPr>
        <w:t>aczeń</w:t>
      </w:r>
      <w:bookmarkEnd w:id="252"/>
    </w:p>
    <w:tbl>
      <w:tblPr>
        <w:tblStyle w:val="Tabela-Siatka"/>
        <w:tblW w:w="0" w:type="auto"/>
        <w:tblLook w:val="04A0" w:firstRow="1" w:lastRow="0" w:firstColumn="1" w:lastColumn="0" w:noHBand="0" w:noVBand="1"/>
      </w:tblPr>
      <w:tblGrid>
        <w:gridCol w:w="926"/>
        <w:gridCol w:w="6237"/>
      </w:tblGrid>
      <w:tr w:rsidR="00A14C45" w:rsidRPr="001E47DF" w14:paraId="73A2732E" w14:textId="77777777" w:rsidTr="00D15231">
        <w:tc>
          <w:tcPr>
            <w:tcW w:w="926" w:type="dxa"/>
          </w:tcPr>
          <w:p w14:paraId="629B2492" w14:textId="088A6412" w:rsidR="00A14C45" w:rsidRPr="001E47DF" w:rsidRDefault="00A14C45" w:rsidP="00A14C45">
            <w:pPr>
              <w:rPr>
                <w:rFonts w:cs="Arial"/>
              </w:rPr>
            </w:pPr>
            <w:r w:rsidRPr="001E47DF">
              <w:rPr>
                <w:rFonts w:cs="Arial"/>
              </w:rPr>
              <w:t>LPP</w:t>
            </w:r>
          </w:p>
        </w:tc>
        <w:tc>
          <w:tcPr>
            <w:tcW w:w="6237" w:type="dxa"/>
          </w:tcPr>
          <w:p w14:paraId="74D6E880" w14:textId="0228B416" w:rsidR="00A14C45" w:rsidRPr="001E47DF" w:rsidRDefault="00A14C45" w:rsidP="00A14C45">
            <w:pPr>
              <w:rPr>
                <w:rFonts w:cs="Arial"/>
              </w:rPr>
            </w:pPr>
            <w:r w:rsidRPr="001E47DF">
              <w:rPr>
                <w:rFonts w:cs="Arial"/>
              </w:rPr>
              <w:t>Lista punktów pom</w:t>
            </w:r>
            <w:r w:rsidR="00EA1315" w:rsidRPr="001E47DF">
              <w:rPr>
                <w:rFonts w:cs="Arial"/>
              </w:rPr>
              <w:t>iarowych</w:t>
            </w:r>
          </w:p>
        </w:tc>
      </w:tr>
      <w:tr w:rsidR="00A14C45" w:rsidRPr="001E47DF" w14:paraId="30725375" w14:textId="77777777" w:rsidTr="00D15231">
        <w:tc>
          <w:tcPr>
            <w:tcW w:w="926" w:type="dxa"/>
          </w:tcPr>
          <w:p w14:paraId="3A298F24" w14:textId="2019EA6E" w:rsidR="00A14C45" w:rsidRPr="001E47DF" w:rsidRDefault="00EA1315" w:rsidP="00A14C45">
            <w:pPr>
              <w:rPr>
                <w:rFonts w:cs="Arial"/>
              </w:rPr>
            </w:pPr>
            <w:r w:rsidRPr="001E47DF">
              <w:rPr>
                <w:rFonts w:cs="Arial"/>
              </w:rPr>
              <w:t>LOE</w:t>
            </w:r>
          </w:p>
        </w:tc>
        <w:tc>
          <w:tcPr>
            <w:tcW w:w="6237" w:type="dxa"/>
          </w:tcPr>
          <w:p w14:paraId="6765336A" w14:textId="04EA619A" w:rsidR="00A14C45" w:rsidRPr="001E47DF" w:rsidRDefault="00036A9D" w:rsidP="00A14C45">
            <w:pPr>
              <w:rPr>
                <w:rFonts w:cs="Arial"/>
              </w:rPr>
            </w:pPr>
            <w:r w:rsidRPr="001E47DF">
              <w:rPr>
                <w:rFonts w:cs="Arial"/>
              </w:rPr>
              <w:t>Lista odbiorników elektrycznych</w:t>
            </w:r>
          </w:p>
        </w:tc>
      </w:tr>
      <w:tr w:rsidR="00A14C45" w:rsidRPr="001E47DF" w14:paraId="00786FF0" w14:textId="77777777" w:rsidTr="00D15231">
        <w:tc>
          <w:tcPr>
            <w:tcW w:w="926" w:type="dxa"/>
          </w:tcPr>
          <w:p w14:paraId="2CF88333" w14:textId="7627CD64" w:rsidR="00A14C45" w:rsidRPr="001E47DF" w:rsidRDefault="00036A9D" w:rsidP="00A14C45">
            <w:pPr>
              <w:rPr>
                <w:rFonts w:cs="Arial"/>
              </w:rPr>
            </w:pPr>
            <w:r w:rsidRPr="001E47DF">
              <w:rPr>
                <w:rFonts w:cs="Arial"/>
              </w:rPr>
              <w:t>LAR</w:t>
            </w:r>
          </w:p>
        </w:tc>
        <w:tc>
          <w:tcPr>
            <w:tcW w:w="6237" w:type="dxa"/>
          </w:tcPr>
          <w:p w14:paraId="54CE113F" w14:textId="4453D536" w:rsidR="00A14C45" w:rsidRPr="001E47DF" w:rsidRDefault="00036A9D" w:rsidP="00A14C45">
            <w:pPr>
              <w:rPr>
                <w:rFonts w:cs="Arial"/>
              </w:rPr>
            </w:pPr>
            <w:r w:rsidRPr="001E47DF">
              <w:rPr>
                <w:rFonts w:cs="Arial"/>
              </w:rPr>
              <w:t xml:space="preserve">Lista </w:t>
            </w:r>
            <w:r w:rsidR="0096425C" w:rsidRPr="001E47DF">
              <w:rPr>
                <w:rFonts w:cs="Arial"/>
              </w:rPr>
              <w:t>napędów armatury</w:t>
            </w:r>
          </w:p>
        </w:tc>
      </w:tr>
      <w:tr w:rsidR="00A14C45" w:rsidRPr="001E47DF" w14:paraId="055E58A7" w14:textId="77777777" w:rsidTr="00D15231">
        <w:tc>
          <w:tcPr>
            <w:tcW w:w="926" w:type="dxa"/>
          </w:tcPr>
          <w:p w14:paraId="276AF9B2" w14:textId="371EAE4A" w:rsidR="00A14C45" w:rsidRPr="001E47DF" w:rsidRDefault="0096425C" w:rsidP="00A14C45">
            <w:pPr>
              <w:rPr>
                <w:rFonts w:cs="Arial"/>
              </w:rPr>
            </w:pPr>
            <w:proofErr w:type="spellStart"/>
            <w:r w:rsidRPr="001E47DF">
              <w:rPr>
                <w:rFonts w:cs="Arial"/>
              </w:rPr>
              <w:t>wLUS</w:t>
            </w:r>
            <w:proofErr w:type="spellEnd"/>
          </w:p>
        </w:tc>
        <w:tc>
          <w:tcPr>
            <w:tcW w:w="6237" w:type="dxa"/>
          </w:tcPr>
          <w:p w14:paraId="4DF9DB49" w14:textId="6AFB5F43" w:rsidR="00A14C45" w:rsidRPr="001E47DF" w:rsidRDefault="0096425C" w:rsidP="00A14C45">
            <w:pPr>
              <w:rPr>
                <w:rFonts w:cs="Arial"/>
              </w:rPr>
            </w:pPr>
            <w:r w:rsidRPr="001E47DF">
              <w:rPr>
                <w:rFonts w:cs="Arial"/>
              </w:rPr>
              <w:t>Wspólna lista urządzeń (LPP, LOE, LAR) i sygnałów</w:t>
            </w:r>
          </w:p>
        </w:tc>
      </w:tr>
      <w:tr w:rsidR="0096425C" w:rsidRPr="001E47DF" w14:paraId="00006977" w14:textId="77777777" w:rsidTr="00174C70">
        <w:tc>
          <w:tcPr>
            <w:tcW w:w="926" w:type="dxa"/>
          </w:tcPr>
          <w:p w14:paraId="23C2CC30" w14:textId="520D6C6E" w:rsidR="0096425C" w:rsidRPr="001E47DF" w:rsidRDefault="0096425C" w:rsidP="00A14C45">
            <w:pPr>
              <w:rPr>
                <w:rFonts w:cs="Arial"/>
              </w:rPr>
            </w:pPr>
            <w:proofErr w:type="spellStart"/>
            <w:r w:rsidRPr="001E47DF">
              <w:rPr>
                <w:rFonts w:cs="Arial"/>
              </w:rPr>
              <w:t>wLUSt</w:t>
            </w:r>
            <w:proofErr w:type="spellEnd"/>
          </w:p>
        </w:tc>
        <w:tc>
          <w:tcPr>
            <w:tcW w:w="6237" w:type="dxa"/>
          </w:tcPr>
          <w:p w14:paraId="03200F87" w14:textId="2BA36AE8" w:rsidR="0096425C" w:rsidRPr="001E47DF" w:rsidRDefault="0096425C" w:rsidP="00A14C45">
            <w:pPr>
              <w:rPr>
                <w:rFonts w:cs="Arial"/>
              </w:rPr>
            </w:pPr>
            <w:r w:rsidRPr="001E47DF">
              <w:rPr>
                <w:rFonts w:cs="Arial"/>
              </w:rPr>
              <w:t>Wspólna lista urządzeń i sygnałów</w:t>
            </w:r>
            <w:r w:rsidR="00174C70" w:rsidRPr="001E47DF">
              <w:rPr>
                <w:rFonts w:cs="Arial"/>
              </w:rPr>
              <w:t xml:space="preserve"> branży technologicznej</w:t>
            </w:r>
          </w:p>
        </w:tc>
      </w:tr>
      <w:tr w:rsidR="00174C70" w:rsidRPr="001E47DF" w14:paraId="0730AB87" w14:textId="77777777" w:rsidTr="00D15231">
        <w:tc>
          <w:tcPr>
            <w:tcW w:w="926" w:type="dxa"/>
          </w:tcPr>
          <w:p w14:paraId="0F7BA14A" w14:textId="4B158DDA" w:rsidR="00174C70" w:rsidRPr="001E47DF" w:rsidRDefault="00174C70" w:rsidP="00174C70">
            <w:pPr>
              <w:rPr>
                <w:rFonts w:cs="Arial"/>
              </w:rPr>
            </w:pPr>
            <w:proofErr w:type="spellStart"/>
            <w:r w:rsidRPr="001E47DF">
              <w:rPr>
                <w:rFonts w:cs="Arial"/>
              </w:rPr>
              <w:t>wLUSe</w:t>
            </w:r>
            <w:proofErr w:type="spellEnd"/>
          </w:p>
        </w:tc>
        <w:tc>
          <w:tcPr>
            <w:tcW w:w="6237" w:type="dxa"/>
          </w:tcPr>
          <w:p w14:paraId="14E74437" w14:textId="4B82B24C" w:rsidR="00174C70" w:rsidRPr="001E47DF" w:rsidRDefault="00174C70" w:rsidP="00174C70">
            <w:pPr>
              <w:rPr>
                <w:rFonts w:cs="Arial"/>
              </w:rPr>
            </w:pPr>
            <w:r w:rsidRPr="001E47DF">
              <w:rPr>
                <w:rFonts w:cs="Arial"/>
              </w:rPr>
              <w:t>Wspólna lista urządzeń i sygnałów branży elektrycznej</w:t>
            </w:r>
          </w:p>
        </w:tc>
      </w:tr>
    </w:tbl>
    <w:p w14:paraId="17E16FF9" w14:textId="77777777" w:rsidR="002F2852" w:rsidRPr="001E47DF" w:rsidRDefault="002F2852" w:rsidP="00C13429">
      <w:pPr>
        <w:rPr>
          <w:rFonts w:cs="Arial"/>
        </w:rPr>
      </w:pPr>
    </w:p>
    <w:p w14:paraId="0AA80E12" w14:textId="77777777" w:rsidR="00C13429" w:rsidRPr="001E47DF" w:rsidRDefault="00C13429" w:rsidP="006B1200">
      <w:pPr>
        <w:pStyle w:val="NormalnyEP"/>
        <w:rPr>
          <w:szCs w:val="22"/>
        </w:rPr>
      </w:pPr>
      <w:r w:rsidRPr="001E47DF">
        <w:t>Ważne jest dostarczenie zwłaszcza przez technologię (wspólna lista urządzeń i sygnałów technologicznych (</w:t>
      </w:r>
      <w:proofErr w:type="spellStart"/>
      <w:r w:rsidRPr="001E47DF">
        <w:t>wLUSt</w:t>
      </w:r>
      <w:proofErr w:type="spellEnd"/>
      <w:r w:rsidRPr="001E47DF">
        <w:t>)), ale także branżę elektryczną (wspólna lista urządzeń i sygnałów elektrycznych (</w:t>
      </w:r>
      <w:proofErr w:type="spellStart"/>
      <w:r w:rsidRPr="001E47DF">
        <w:t>wLUSe</w:t>
      </w:r>
      <w:proofErr w:type="spellEnd"/>
      <w:r w:rsidRPr="001E47DF">
        <w:t xml:space="preserve">)), wstępnego zestawienia pomiarów (LPP) i sterowań (LOE, LAR) w rozbiciu na typy (obwody pomiarowe (LPP), obwody regulacyjne, obwody odcinające z napędem elektrycznym lub sygnalizacją (LAR), obwody napędy jednokierunkowe (LOE) – </w:t>
      </w:r>
      <w:r w:rsidRPr="001E47DF">
        <w:rPr>
          <w:szCs w:val="22"/>
        </w:rPr>
        <w:t xml:space="preserve">wentylatory, pompy, etc.), a w szczególności, dane </w:t>
      </w:r>
      <w:proofErr w:type="spellStart"/>
      <w:r w:rsidRPr="001E47DF">
        <w:rPr>
          <w:szCs w:val="22"/>
        </w:rPr>
        <w:t>jn</w:t>
      </w:r>
      <w:proofErr w:type="spellEnd"/>
      <w:r w:rsidRPr="001E47DF">
        <w:rPr>
          <w:szCs w:val="22"/>
        </w:rPr>
        <w:t xml:space="preserve">.: </w:t>
      </w:r>
    </w:p>
    <w:p w14:paraId="02FD819B" w14:textId="77777777" w:rsidR="00645D4A" w:rsidRDefault="00C13429" w:rsidP="0005641F">
      <w:pPr>
        <w:pStyle w:val="NormalnyEP"/>
        <w:numPr>
          <w:ilvl w:val="0"/>
          <w:numId w:val="168"/>
        </w:numPr>
      </w:pPr>
      <w:r w:rsidRPr="001E47DF">
        <w:t xml:space="preserve">lista, wykaz urządzeń (także bez zasilania i sterowania elektrycznego), odbiorów, napędów, silników elektrycznych (gł. napędy elektryczne urządzeń technologicznych, napędy elektryczne elementów wykonawczych, czyli np. napędy armatur (napędy elektryczne armatur odcinających i regulacyjnych) (w tym także </w:t>
      </w:r>
      <w:proofErr w:type="spellStart"/>
      <w:r w:rsidRPr="001E47DF">
        <w:t>black</w:t>
      </w:r>
      <w:proofErr w:type="spellEnd"/>
      <w:r w:rsidRPr="001E47DF">
        <w:t xml:space="preserve"> </w:t>
      </w:r>
      <w:proofErr w:type="spellStart"/>
      <w:r w:rsidRPr="001E47DF">
        <w:t>box</w:t>
      </w:r>
      <w:proofErr w:type="spellEnd"/>
      <w:r w:rsidRPr="001E47DF">
        <w:t>, SKID, etc.) oraz zwłaszcza ich moc znamionowa, także z wykazem dobowego działania i rezerwacji, wykorzystaniem przetwornic częstotliwości (FC), etc.</w:t>
      </w:r>
    </w:p>
    <w:p w14:paraId="3487C074" w14:textId="77777777" w:rsidR="00645D4A" w:rsidRDefault="00C13429" w:rsidP="0005641F">
      <w:pPr>
        <w:pStyle w:val="NormalnyEP"/>
        <w:numPr>
          <w:ilvl w:val="0"/>
          <w:numId w:val="168"/>
        </w:numPr>
      </w:pPr>
      <w:r w:rsidRPr="001E47DF">
        <w:t xml:space="preserve">lista, wykaz czujników (elementów pomiarowych zdalnych, lokalnych) – aktualna lista aparatury </w:t>
      </w:r>
      <w:proofErr w:type="spellStart"/>
      <w:r w:rsidRPr="001E47DF">
        <w:t>AKPiA</w:t>
      </w:r>
      <w:proofErr w:type="spellEnd"/>
      <w:r w:rsidRPr="001E47DF">
        <w:t xml:space="preserve"> z wyszczególnionymi zakresami pracy, etc.,</w:t>
      </w:r>
    </w:p>
    <w:p w14:paraId="0AEC081A" w14:textId="77777777" w:rsidR="00645D4A" w:rsidRDefault="00C13429" w:rsidP="0005641F">
      <w:pPr>
        <w:pStyle w:val="NormalnyEP"/>
        <w:numPr>
          <w:ilvl w:val="0"/>
          <w:numId w:val="168"/>
        </w:numPr>
      </w:pPr>
      <w:r w:rsidRPr="001E47DF">
        <w:t xml:space="preserve">sposób zasilania, ze wskazaniem jakie napięcia są potrzebne do zasilenia urządzeń technologicznych i pomocniczych, </w:t>
      </w:r>
      <w:proofErr w:type="spellStart"/>
      <w:r w:rsidRPr="001E47DF">
        <w:t>gdziei</w:t>
      </w:r>
      <w:proofErr w:type="spellEnd"/>
      <w:r w:rsidRPr="001E47DF">
        <w:t xml:space="preserve"> czy potrzebne jest  napięcie gwarantowane, etc.</w:t>
      </w:r>
    </w:p>
    <w:p w14:paraId="3653DD1B" w14:textId="77777777" w:rsidR="00645D4A" w:rsidRDefault="00C13429" w:rsidP="0005641F">
      <w:pPr>
        <w:pStyle w:val="NormalnyEP"/>
        <w:numPr>
          <w:ilvl w:val="0"/>
          <w:numId w:val="168"/>
        </w:numPr>
      </w:pPr>
      <w:r w:rsidRPr="001E47DF">
        <w:lastRenderedPageBreak/>
        <w:t>standardy sterowania tymi napędami, silnikami – do implementacji używane/ preferowane przez Zamawiającego lub inne znane standardy obowiązujące w elektrowniach,</w:t>
      </w:r>
    </w:p>
    <w:p w14:paraId="78EE43E3" w14:textId="77777777" w:rsidR="00645D4A" w:rsidRDefault="00C13429" w:rsidP="0005641F">
      <w:pPr>
        <w:pStyle w:val="NormalnyEP"/>
        <w:numPr>
          <w:ilvl w:val="0"/>
          <w:numId w:val="168"/>
        </w:numPr>
      </w:pPr>
      <w:r w:rsidRPr="001E47DF">
        <w:t>sposób komunikacji wykorzystanych urządzeń z komputerowym systemem sterowania (KSS), etc.,</w:t>
      </w:r>
    </w:p>
    <w:p w14:paraId="19326CBA" w14:textId="68D2C577" w:rsidR="00C13429" w:rsidRPr="001E47DF" w:rsidRDefault="00C13429" w:rsidP="0005641F">
      <w:pPr>
        <w:pStyle w:val="NormalnyEP"/>
        <w:numPr>
          <w:ilvl w:val="0"/>
          <w:numId w:val="168"/>
        </w:numPr>
      </w:pPr>
      <w:r w:rsidRPr="001E47DF">
        <w:t xml:space="preserve">wstępne zestawienia urządzeń systemu elektroenergetycznego (łączeniowa i zabezpieczająca </w:t>
      </w:r>
      <w:proofErr w:type="spellStart"/>
      <w:r w:rsidRPr="001E47DF">
        <w:t>apartura</w:t>
      </w:r>
      <w:proofErr w:type="spellEnd"/>
      <w:r w:rsidRPr="001E47DF">
        <w:t xml:space="preserve"> modułowa, pakietowa, etc.) dla jego monitorowania</w:t>
      </w:r>
      <w:r w:rsidR="00505035" w:rsidRPr="001E47DF">
        <w:t xml:space="preserve"> (elektryczne </w:t>
      </w:r>
      <w:proofErr w:type="spellStart"/>
      <w:r w:rsidR="00505035" w:rsidRPr="001E47DF">
        <w:t>eSCADA</w:t>
      </w:r>
      <w:proofErr w:type="spellEnd"/>
      <w:r w:rsidR="00505035" w:rsidRPr="001E47DF">
        <w:t xml:space="preserve">/ </w:t>
      </w:r>
      <w:proofErr w:type="spellStart"/>
      <w:r w:rsidR="00505035" w:rsidRPr="001E47DF">
        <w:t>eDCS</w:t>
      </w:r>
      <w:proofErr w:type="spellEnd"/>
      <w:r w:rsidR="00505035" w:rsidRPr="001E47DF">
        <w:t>, nie technologiczne)</w:t>
      </w:r>
      <w:r w:rsidRPr="00645D4A">
        <w:rPr>
          <w:szCs w:val="22"/>
        </w:rPr>
        <w:t>.</w:t>
      </w:r>
    </w:p>
    <w:p w14:paraId="3E81CC59" w14:textId="398A9676" w:rsidR="00C13429" w:rsidRPr="001E47DF" w:rsidRDefault="00C13429" w:rsidP="00645D4A">
      <w:pPr>
        <w:pStyle w:val="NormalnyEP"/>
        <w:ind w:left="142"/>
        <w:rPr>
          <w:szCs w:val="22"/>
        </w:rPr>
      </w:pPr>
      <w:r w:rsidRPr="001E47DF">
        <w:rPr>
          <w:szCs w:val="22"/>
        </w:rPr>
        <w:t>Z punktu widzenia automatyzacji konieczna jest identyfikacja połączenia (punkty styku) nowego systemu sterowania z istniejącym systemem sterowania (DCS/SCADA/PLC) i zabezpieczeń (SIS). Istniejąca architektura i połączenia komunikacyjne (architektura sprzętowo-komunikacyjna, architektura sieciowa (</w:t>
      </w:r>
      <w:proofErr w:type="spellStart"/>
      <w:r w:rsidRPr="001E47DF">
        <w:rPr>
          <w:szCs w:val="22"/>
        </w:rPr>
        <w:t>IoT</w:t>
      </w:r>
      <w:proofErr w:type="spellEnd"/>
      <w:r w:rsidRPr="001E47DF">
        <w:rPr>
          <w:szCs w:val="22"/>
        </w:rPr>
        <w:t xml:space="preserve">), etc.) została zidentyfikowana, </w:t>
      </w:r>
      <w:r w:rsidR="00F0372D" w:rsidRPr="001E47DF">
        <w:rPr>
          <w:szCs w:val="22"/>
        </w:rPr>
        <w:t>stan projektowany (planowany)</w:t>
      </w:r>
      <w:r w:rsidR="00F97536" w:rsidRPr="001E47DF">
        <w:rPr>
          <w:szCs w:val="22"/>
        </w:rPr>
        <w:t xml:space="preserve"> </w:t>
      </w:r>
      <w:r w:rsidR="00416091" w:rsidRPr="001E47DF">
        <w:rPr>
          <w:szCs w:val="22"/>
        </w:rPr>
        <w:t xml:space="preserve">opisany </w:t>
      </w:r>
      <w:r w:rsidR="00211333" w:rsidRPr="001E47DF">
        <w:rPr>
          <w:szCs w:val="22"/>
        </w:rPr>
        <w:t xml:space="preserve">w kolejnym </w:t>
      </w:r>
      <w:r w:rsidR="00032F8D" w:rsidRPr="001E47DF">
        <w:rPr>
          <w:szCs w:val="22"/>
        </w:rPr>
        <w:t>punkcie</w:t>
      </w:r>
      <w:r w:rsidR="00F0372D" w:rsidRPr="001E47DF">
        <w:rPr>
          <w:szCs w:val="22"/>
        </w:rPr>
        <w:t xml:space="preserve">, </w:t>
      </w:r>
      <w:r w:rsidRPr="001E47DF">
        <w:rPr>
          <w:szCs w:val="22"/>
        </w:rPr>
        <w:t>natomiast wstępna lista urządzeń (LPP, LOE, LAR) i sygnałów (</w:t>
      </w:r>
      <w:proofErr w:type="spellStart"/>
      <w:r w:rsidRPr="001E47DF">
        <w:rPr>
          <w:szCs w:val="22"/>
        </w:rPr>
        <w:t>wLUS</w:t>
      </w:r>
      <w:proofErr w:type="spellEnd"/>
      <w:r w:rsidRPr="001E47DF">
        <w:rPr>
          <w:szCs w:val="22"/>
        </w:rPr>
        <w:t>) współdzielonych lub sygnałów wymiany z odrębnymi/ towarzyszącymi komputerowymi systemami sterowania (KSS) zostanie określona na dalszych etapach realizacji inwestycji</w:t>
      </w:r>
      <w:r w:rsidR="0079678A" w:rsidRPr="001E47DF">
        <w:rPr>
          <w:szCs w:val="22"/>
        </w:rPr>
        <w:t xml:space="preserve"> przez Wykonawcę</w:t>
      </w:r>
      <w:r w:rsidRPr="001E47DF">
        <w:rPr>
          <w:szCs w:val="22"/>
        </w:rPr>
        <w:t>.</w:t>
      </w:r>
    </w:p>
    <w:p w14:paraId="148955B1" w14:textId="77777777" w:rsidR="00C13429" w:rsidRPr="001E47DF" w:rsidRDefault="00C13429" w:rsidP="00645D4A">
      <w:pPr>
        <w:pStyle w:val="NormalnyEP"/>
        <w:ind w:left="142"/>
        <w:rPr>
          <w:szCs w:val="22"/>
        </w:rPr>
      </w:pPr>
      <w:r w:rsidRPr="001E47DF">
        <w:rPr>
          <w:szCs w:val="22"/>
        </w:rPr>
        <w:t xml:space="preserve">Szczegółowe specyfikacje techniczne nowych urządzeń systemu sterowania, dostosowanych do parametrów technicznych używanych przez Zamawiającego w istniejących systemach sterowania zostaną sprecyzowane w opracowaniach projektowych. </w:t>
      </w:r>
    </w:p>
    <w:p w14:paraId="73A9153B" w14:textId="77777777" w:rsidR="00C13429" w:rsidRPr="001E47DF" w:rsidRDefault="00C13429" w:rsidP="00645D4A">
      <w:pPr>
        <w:pStyle w:val="NormalnyEP"/>
        <w:ind w:left="142"/>
        <w:rPr>
          <w:szCs w:val="22"/>
        </w:rPr>
      </w:pPr>
      <w:r w:rsidRPr="001E47DF">
        <w:rPr>
          <w:szCs w:val="22"/>
        </w:rPr>
        <w:t>Opracowania projektowe wskażą dokładną charakterystykę sterowania cyfrowego (DCS/SCADA/PLC, SIS jeśli wymagane, protokoły komunikacyjne, standardy I/O w tym wymaganą odporność na zakłócenia (separacja obwodów, zabezpieczenia przeciwprzepięciowe, etc.), algorytmy sterowania cyfrowego, kwestie redundancji, zagadnienia HAZOP/SIL, etc.) implementowanego przez Zamawiającego, w tym kwestie dot. wizualizacji.</w:t>
      </w:r>
    </w:p>
    <w:p w14:paraId="38A05F89" w14:textId="04677FE2" w:rsidR="00C13429" w:rsidRPr="001E47DF" w:rsidRDefault="00C13429" w:rsidP="00645D4A">
      <w:pPr>
        <w:pStyle w:val="NormalnyEP"/>
        <w:ind w:left="142"/>
        <w:rPr>
          <w:szCs w:val="22"/>
        </w:rPr>
      </w:pPr>
      <w:r w:rsidRPr="001E47DF">
        <w:rPr>
          <w:szCs w:val="22"/>
        </w:rPr>
        <w:t xml:space="preserve">Opracowania projektowe będą zawierać ostateczny dobór i implementację aparatury </w:t>
      </w:r>
      <w:proofErr w:type="spellStart"/>
      <w:r w:rsidRPr="001E47DF">
        <w:rPr>
          <w:szCs w:val="22"/>
        </w:rPr>
        <w:t>AKPiA</w:t>
      </w:r>
      <w:proofErr w:type="spellEnd"/>
      <w:r w:rsidRPr="001E47DF">
        <w:rPr>
          <w:szCs w:val="22"/>
        </w:rPr>
        <w:t xml:space="preserve">, opis rozwiązań części obiektowej </w:t>
      </w:r>
      <w:proofErr w:type="spellStart"/>
      <w:r w:rsidRPr="001E47DF">
        <w:rPr>
          <w:szCs w:val="22"/>
        </w:rPr>
        <w:t>AKPiA</w:t>
      </w:r>
      <w:proofErr w:type="spellEnd"/>
      <w:r w:rsidRPr="001E47DF">
        <w:rPr>
          <w:szCs w:val="22"/>
        </w:rPr>
        <w:t xml:space="preserve"> zgodnych ze standardami Zamawiającego, włącznie z </w:t>
      </w:r>
      <w:proofErr w:type="spellStart"/>
      <w:r w:rsidRPr="001E47DF">
        <w:rPr>
          <w:szCs w:val="22"/>
        </w:rPr>
        <w:t>hook-up</w:t>
      </w:r>
      <w:proofErr w:type="spellEnd"/>
      <w:r w:rsidRPr="001E47DF">
        <w:rPr>
          <w:szCs w:val="22"/>
        </w:rPr>
        <w:t xml:space="preserve">, kwestiami typu dotyczącymi specyfikacji technicznej: IP, ATEX (Ex: </w:t>
      </w:r>
      <w:proofErr w:type="spellStart"/>
      <w:r w:rsidRPr="001E47DF">
        <w:rPr>
          <w:szCs w:val="22"/>
        </w:rPr>
        <w:t>Exi</w:t>
      </w:r>
      <w:proofErr w:type="spellEnd"/>
      <w:r w:rsidRPr="001E47DF">
        <w:rPr>
          <w:szCs w:val="22"/>
        </w:rPr>
        <w:t xml:space="preserve">, </w:t>
      </w:r>
      <w:proofErr w:type="spellStart"/>
      <w:r w:rsidRPr="001E47DF">
        <w:rPr>
          <w:szCs w:val="22"/>
        </w:rPr>
        <w:t>Exd</w:t>
      </w:r>
      <w:proofErr w:type="spellEnd"/>
      <w:r w:rsidRPr="001E47DF">
        <w:rPr>
          <w:szCs w:val="22"/>
        </w:rPr>
        <w:t>), HAZOP/SIL/</w:t>
      </w:r>
      <w:proofErr w:type="spellStart"/>
      <w:r w:rsidRPr="001E47DF">
        <w:rPr>
          <w:szCs w:val="22"/>
        </w:rPr>
        <w:t>Fail</w:t>
      </w:r>
      <w:proofErr w:type="spellEnd"/>
      <w:r w:rsidRPr="001E47DF">
        <w:rPr>
          <w:szCs w:val="22"/>
        </w:rPr>
        <w:t xml:space="preserve"> </w:t>
      </w:r>
      <w:proofErr w:type="spellStart"/>
      <w:r w:rsidRPr="001E47DF">
        <w:rPr>
          <w:szCs w:val="22"/>
        </w:rPr>
        <w:t>Safety</w:t>
      </w:r>
      <w:proofErr w:type="spellEnd"/>
      <w:r w:rsidRPr="001E47DF">
        <w:rPr>
          <w:szCs w:val="22"/>
        </w:rPr>
        <w:t xml:space="preserve"> (FS), E-90 - strefy p.poż. (w gestii, do określenia przez technologa), etc., a w szczególności także standardy (</w:t>
      </w:r>
      <w:proofErr w:type="spellStart"/>
      <w:r w:rsidRPr="001E47DF">
        <w:rPr>
          <w:szCs w:val="22"/>
        </w:rPr>
        <w:t>typicale</w:t>
      </w:r>
      <w:proofErr w:type="spellEnd"/>
      <w:r w:rsidRPr="001E47DF">
        <w:rPr>
          <w:szCs w:val="22"/>
        </w:rPr>
        <w:t xml:space="preserve">) schematów obwodów pomiarowych, </w:t>
      </w:r>
      <w:r w:rsidR="001F688D" w:rsidRPr="001E47DF">
        <w:rPr>
          <w:szCs w:val="22"/>
        </w:rPr>
        <w:t>w tym dwustanowych</w:t>
      </w:r>
      <w:r w:rsidR="00DE579C" w:rsidRPr="001E47DF">
        <w:rPr>
          <w:szCs w:val="22"/>
        </w:rPr>
        <w:t xml:space="preserve"> </w:t>
      </w:r>
      <w:r w:rsidRPr="001E47DF">
        <w:rPr>
          <w:szCs w:val="22"/>
        </w:rPr>
        <w:t>na wszystkich typach i poziomach napięć zgodne ze standardami Zamawiającego,</w:t>
      </w:r>
    </w:p>
    <w:p w14:paraId="7B7DE235" w14:textId="77777777" w:rsidR="00C13429" w:rsidRPr="001E47DF" w:rsidRDefault="00C13429" w:rsidP="00645D4A">
      <w:pPr>
        <w:pStyle w:val="NormalnyEP"/>
        <w:ind w:left="142"/>
        <w:rPr>
          <w:szCs w:val="22"/>
        </w:rPr>
      </w:pPr>
      <w:r w:rsidRPr="001E47DF">
        <w:rPr>
          <w:szCs w:val="22"/>
        </w:rPr>
        <w:t>Opracowania projektowe będą zawierać dokładny opis standardów powiązań z częścią elektryczną (standardy sterowania), a w szczególności także standardy (</w:t>
      </w:r>
      <w:proofErr w:type="spellStart"/>
      <w:r w:rsidRPr="001E47DF">
        <w:rPr>
          <w:szCs w:val="22"/>
        </w:rPr>
        <w:t>typicale</w:t>
      </w:r>
      <w:proofErr w:type="spellEnd"/>
      <w:r w:rsidRPr="001E47DF">
        <w:rPr>
          <w:szCs w:val="22"/>
        </w:rPr>
        <w:t xml:space="preserve">) schematów </w:t>
      </w:r>
      <w:r w:rsidRPr="001E47DF">
        <w:rPr>
          <w:szCs w:val="22"/>
        </w:rPr>
        <w:lastRenderedPageBreak/>
        <w:t>wszystkich rodzajów sterowania na wszystkich poziomach napięć i powiązań z DCS/PLC używane/ preferowane przez Zamawiającego (INW/ZAM).</w:t>
      </w:r>
    </w:p>
    <w:p w14:paraId="275C0A7C" w14:textId="4ABC636D" w:rsidR="00C13429" w:rsidRDefault="00C13429" w:rsidP="00645D4A">
      <w:pPr>
        <w:pStyle w:val="NormalnyEP"/>
        <w:ind w:left="142"/>
      </w:pPr>
      <w:r w:rsidRPr="001E47DF">
        <w:rPr>
          <w:szCs w:val="22"/>
        </w:rPr>
        <w:t xml:space="preserve">Spośród zagadnień technicznych, należy zwrócić uwagę na kwestie dot. wniosków płynących z potencjalnej </w:t>
      </w:r>
      <w:r w:rsidR="00F912F3" w:rsidRPr="001E47DF">
        <w:rPr>
          <w:szCs w:val="22"/>
        </w:rPr>
        <w:t xml:space="preserve">(opcja) </w:t>
      </w:r>
      <w:r w:rsidRPr="001E47DF">
        <w:rPr>
          <w:szCs w:val="22"/>
        </w:rPr>
        <w:t xml:space="preserve">przyszłej analizy </w:t>
      </w:r>
      <w:r w:rsidRPr="001E47DF">
        <w:t xml:space="preserve">HAZOP/SIL oraz zagadnień, aspektów środowiskowych, w tym  </w:t>
      </w:r>
      <w:proofErr w:type="spellStart"/>
      <w:r w:rsidRPr="001E47DF">
        <w:t>p.pożarowych</w:t>
      </w:r>
      <w:proofErr w:type="spellEnd"/>
      <w:r w:rsidRPr="001E47DF">
        <w:t xml:space="preserve"> i p. wybuchowych (ATEX). W związku z powyższym wymaga się aby specyfikacja techniczna aparatury obiektowej, konstrukcji i tras kablowych oraz kabli i przewodów elektrycznych, etc., była zgodna z ich środowiskiem pracy.</w:t>
      </w:r>
    </w:p>
    <w:p w14:paraId="015C24D0" w14:textId="77777777" w:rsidR="00645D4A" w:rsidRPr="001E47DF" w:rsidRDefault="00645D4A" w:rsidP="00645D4A">
      <w:pPr>
        <w:pStyle w:val="NormalnyEP"/>
        <w:ind w:left="142"/>
      </w:pPr>
    </w:p>
    <w:p w14:paraId="110AFB03" w14:textId="0380052E" w:rsidR="00C13429" w:rsidRPr="006F190C" w:rsidRDefault="00C13429" w:rsidP="0005641F">
      <w:pPr>
        <w:pStyle w:val="Nagwek3"/>
        <w:numPr>
          <w:ilvl w:val="2"/>
          <w:numId w:val="108"/>
        </w:numPr>
        <w:rPr>
          <w:rFonts w:cs="Arial"/>
          <w:b w:val="0"/>
          <w:szCs w:val="22"/>
        </w:rPr>
      </w:pPr>
      <w:r w:rsidRPr="006F190C">
        <w:rPr>
          <w:rFonts w:cs="Arial"/>
          <w:b w:val="0"/>
          <w:szCs w:val="22"/>
        </w:rPr>
        <w:t>Stan projektowany (planowany</w:t>
      </w:r>
      <w:r w:rsidR="00274B8F" w:rsidRPr="006F190C">
        <w:rPr>
          <w:rFonts w:cs="Arial"/>
          <w:b w:val="0"/>
          <w:szCs w:val="22"/>
        </w:rPr>
        <w:t>) – hardware i software</w:t>
      </w:r>
      <w:r w:rsidR="002E40DA" w:rsidRPr="006F190C">
        <w:rPr>
          <w:rFonts w:cs="Arial"/>
          <w:b w:val="0"/>
          <w:szCs w:val="22"/>
        </w:rPr>
        <w:t xml:space="preserve"> komputerowego systemu sterowania (KSS)</w:t>
      </w:r>
      <w:r w:rsidR="00847816" w:rsidRPr="006F190C">
        <w:rPr>
          <w:rFonts w:cs="Arial"/>
          <w:b w:val="0"/>
          <w:szCs w:val="22"/>
        </w:rPr>
        <w:t>, komunikacja</w:t>
      </w:r>
      <w:r w:rsidRPr="006F190C">
        <w:rPr>
          <w:rFonts w:cs="Arial"/>
          <w:b w:val="0"/>
          <w:szCs w:val="22"/>
        </w:rPr>
        <w:t>.</w:t>
      </w:r>
    </w:p>
    <w:p w14:paraId="2CB71CC4" w14:textId="4E62DA9D" w:rsidR="00CA0077" w:rsidRPr="001E47DF" w:rsidRDefault="00CA0077" w:rsidP="00CF2B5C">
      <w:pPr>
        <w:pStyle w:val="NormalnyEP"/>
        <w:ind w:left="283"/>
      </w:pPr>
      <w:bookmarkStart w:id="253" w:name="_Hlk183171338"/>
      <w:r w:rsidRPr="001E47DF">
        <w:t>W temacie jakim jest identyfikacja połączenia (punkty styku) nowego systemu sterowania z istniejącym systemem sterowania (istniejąca architektura i połączenia komunikacyjne, etc.), należy na tą chwilę obecną założyć, że niezbędne są 3 nowe strukturalne, główne połączenia komunikacyjne, sieciowe i uzupełnienia bazy sprzętowej, systemowej, procesowej dla realizacji nowych sterowań i wymiany sygnałów, danych międzysystemowych i wizualizacji.</w:t>
      </w:r>
    </w:p>
    <w:p w14:paraId="07D74859" w14:textId="77777777" w:rsidR="00CA0077" w:rsidRPr="001E47DF" w:rsidRDefault="00CA0077" w:rsidP="00CF2B5C">
      <w:pPr>
        <w:pStyle w:val="NormalnyEP"/>
        <w:ind w:left="283"/>
      </w:pPr>
      <w:r w:rsidRPr="001E47DF">
        <w:t>Konieczne jest tu nowe oprogramowanie narzędziowe ze stosownymi licencjami i oprogramowanie aplikacyjne (systemowe/ procesowe).</w:t>
      </w:r>
    </w:p>
    <w:p w14:paraId="68FF3A33" w14:textId="77777777" w:rsidR="00CA0077" w:rsidRPr="001E47DF" w:rsidRDefault="00CA0077" w:rsidP="00CA0077">
      <w:pPr>
        <w:rPr>
          <w:rFonts w:cs="Arial"/>
          <w:szCs w:val="22"/>
        </w:rPr>
      </w:pPr>
    </w:p>
    <w:p w14:paraId="3356EB13" w14:textId="0B32F667" w:rsidR="00D26D78" w:rsidRPr="006F190C" w:rsidRDefault="00942D66" w:rsidP="0005641F">
      <w:pPr>
        <w:pStyle w:val="Nagwek3"/>
        <w:numPr>
          <w:ilvl w:val="2"/>
          <w:numId w:val="108"/>
        </w:numPr>
        <w:rPr>
          <w:rFonts w:cs="Arial"/>
          <w:b w:val="0"/>
          <w:szCs w:val="22"/>
        </w:rPr>
      </w:pPr>
      <w:r w:rsidRPr="006F190C">
        <w:rPr>
          <w:rFonts w:cs="Arial"/>
          <w:b w:val="0"/>
          <w:szCs w:val="22"/>
        </w:rPr>
        <w:t>Koncepcja automatyzacji</w:t>
      </w:r>
    </w:p>
    <w:p w14:paraId="22689564" w14:textId="45981E4E" w:rsidR="00CA0077" w:rsidRPr="001E47DF" w:rsidRDefault="00CA0077" w:rsidP="006F190C">
      <w:pPr>
        <w:pStyle w:val="NormalnyEP"/>
        <w:ind w:left="283"/>
      </w:pPr>
      <w:r w:rsidRPr="001E47DF">
        <w:t>Proponowana nowa architektura sprzętowo-komunikacyjna i zmiany w obecnej architekturze sprzętowo-komunikacyjnej gospodarki paliwowej (instalacja nawęglania i biomasy) są nast</w:t>
      </w:r>
      <w:r w:rsidR="0092777E" w:rsidRPr="001E47DF">
        <w:t>ę</w:t>
      </w:r>
      <w:r w:rsidRPr="001E47DF">
        <w:t>pujące</w:t>
      </w:r>
      <w:r w:rsidR="0092777E" w:rsidRPr="001E47DF">
        <w:t xml:space="preserve"> (wariant 1)</w:t>
      </w:r>
      <w:r w:rsidRPr="001E47DF">
        <w:t>:</w:t>
      </w:r>
    </w:p>
    <w:p w14:paraId="7C8774E0" w14:textId="77777777" w:rsidR="001D7CCE" w:rsidRDefault="001D7CCE" w:rsidP="0005641F">
      <w:pPr>
        <w:pStyle w:val="Akapitzlist"/>
        <w:numPr>
          <w:ilvl w:val="0"/>
          <w:numId w:val="169"/>
        </w:numPr>
        <w:rPr>
          <w:rFonts w:cs="Arial"/>
        </w:rPr>
      </w:pPr>
      <w:r w:rsidRPr="001D7CCE">
        <w:rPr>
          <w:rFonts w:cs="Arial"/>
        </w:rPr>
        <w:t>N</w:t>
      </w:r>
      <w:r w:rsidR="00CA0077" w:rsidRPr="001D7CCE">
        <w:rPr>
          <w:rFonts w:cs="Arial"/>
        </w:rPr>
        <w:t>owy niezależny sterownik PLC (</w:t>
      </w:r>
      <w:r w:rsidR="00CA0077" w:rsidRPr="001E47DF">
        <w:rPr>
          <w:rFonts w:cs="Arial"/>
        </w:rPr>
        <w:t>preferowany SIEMENS S7-1500) wraz z lokalnym panelem HMI</w:t>
      </w:r>
      <w:r w:rsidR="00CA0077" w:rsidRPr="001D7CCE">
        <w:rPr>
          <w:rFonts w:cs="Arial"/>
        </w:rPr>
        <w:t xml:space="preserve"> (wielkość dobrana na etapie projektowym) dla wiaty wysokiego składowania – sterownik PLC nawęglania – konieczność wymiany sygnałów między nawęglaniem i nową instalacją biomasy</w:t>
      </w:r>
      <w:r w:rsidR="00EC6D64" w:rsidRPr="001D7CCE">
        <w:rPr>
          <w:rFonts w:cs="Arial"/>
        </w:rPr>
        <w:t xml:space="preserve"> (połączenie światłowodowe)</w:t>
      </w:r>
      <w:r w:rsidR="00CA0077" w:rsidRPr="001D7CCE">
        <w:rPr>
          <w:rFonts w:cs="Arial"/>
        </w:rPr>
        <w:t>,</w:t>
      </w:r>
    </w:p>
    <w:p w14:paraId="35CDF3C7" w14:textId="77777777" w:rsidR="00526F67" w:rsidRDefault="001D7CCE" w:rsidP="0005641F">
      <w:pPr>
        <w:pStyle w:val="Akapitzlist"/>
        <w:numPr>
          <w:ilvl w:val="0"/>
          <w:numId w:val="169"/>
        </w:numPr>
        <w:rPr>
          <w:rFonts w:cs="Arial"/>
        </w:rPr>
      </w:pPr>
      <w:r>
        <w:rPr>
          <w:rFonts w:cs="Arial"/>
        </w:rPr>
        <w:t>N</w:t>
      </w:r>
      <w:r w:rsidR="00CA0077" w:rsidRPr="001D7CCE">
        <w:rPr>
          <w:rFonts w:cs="Arial"/>
        </w:rPr>
        <w:t xml:space="preserve">owy sterownik PLC wiaty wysokiego składowania – nowe stacje operatorskie systemu </w:t>
      </w:r>
      <w:r w:rsidR="004F15A3" w:rsidRPr="001D7CCE">
        <w:rPr>
          <w:rFonts w:cs="Arial"/>
        </w:rPr>
        <w:t>OVATION</w:t>
      </w:r>
      <w:r w:rsidR="00CA0077" w:rsidRPr="001D7CCE">
        <w:rPr>
          <w:rFonts w:cs="Arial"/>
        </w:rPr>
        <w:t xml:space="preserve"> – konieczność wizualiz</w:t>
      </w:r>
      <w:r w:rsidR="00000632" w:rsidRPr="001D7CCE">
        <w:rPr>
          <w:rFonts w:cs="Arial"/>
        </w:rPr>
        <w:t>ac</w:t>
      </w:r>
      <w:r w:rsidR="00CA0077" w:rsidRPr="001D7CCE">
        <w:rPr>
          <w:rFonts w:cs="Arial"/>
        </w:rPr>
        <w:t xml:space="preserve">ji procesu przez system </w:t>
      </w:r>
      <w:r w:rsidR="00673F0D" w:rsidRPr="001D7CCE">
        <w:rPr>
          <w:rFonts w:cs="Arial"/>
        </w:rPr>
        <w:t>DCS OVATION</w:t>
      </w:r>
      <w:r w:rsidR="00CA0077" w:rsidRPr="001D7CCE">
        <w:rPr>
          <w:rFonts w:cs="Arial"/>
        </w:rPr>
        <w:t xml:space="preserve"> nowej instalacji biomasy,</w:t>
      </w:r>
    </w:p>
    <w:p w14:paraId="2137CF28" w14:textId="1883316F" w:rsidR="00CA0077" w:rsidRPr="001E47DF" w:rsidRDefault="00526F67" w:rsidP="0005641F">
      <w:pPr>
        <w:pStyle w:val="Akapitzlist"/>
        <w:numPr>
          <w:ilvl w:val="0"/>
          <w:numId w:val="169"/>
        </w:numPr>
        <w:rPr>
          <w:rFonts w:cs="Arial"/>
        </w:rPr>
      </w:pPr>
      <w:r>
        <w:rPr>
          <w:rFonts w:cs="Arial"/>
        </w:rPr>
        <w:t>N</w:t>
      </w:r>
      <w:r w:rsidR="00CA0077" w:rsidRPr="001D7CCE">
        <w:rPr>
          <w:rFonts w:cs="Arial"/>
        </w:rPr>
        <w:t xml:space="preserve">owy sterownik PLC wiaty wysokiego składowania – sterownik PLC nawęglania </w:t>
      </w:r>
      <w:r w:rsidR="003B0736" w:rsidRPr="001E47DF">
        <w:rPr>
          <w:rFonts w:cs="Arial"/>
        </w:rPr>
        <w:t xml:space="preserve">(istniejący) </w:t>
      </w:r>
      <w:r w:rsidR="00CA0077" w:rsidRPr="001E47DF">
        <w:rPr>
          <w:rFonts w:cs="Arial"/>
        </w:rPr>
        <w:t xml:space="preserve">– nadrzędny system sterowania bloku i gospodarek pomocniczych OVATION – konieczność </w:t>
      </w:r>
      <w:proofErr w:type="spellStart"/>
      <w:r w:rsidR="00CA0077" w:rsidRPr="001E47DF">
        <w:rPr>
          <w:rFonts w:cs="Arial"/>
        </w:rPr>
        <w:t>wizualizuji</w:t>
      </w:r>
      <w:proofErr w:type="spellEnd"/>
      <w:r w:rsidR="00CA0077" w:rsidRPr="001E47DF">
        <w:rPr>
          <w:rFonts w:cs="Arial"/>
        </w:rPr>
        <w:t xml:space="preserve"> przez DCS OVATION nowej instalacji biomasy - OVATION wizualizuje gospodarkę główną i wszystkie gospodarki </w:t>
      </w:r>
      <w:proofErr w:type="spellStart"/>
      <w:r w:rsidR="00CA0077" w:rsidRPr="001E47DF">
        <w:rPr>
          <w:rFonts w:cs="Arial"/>
        </w:rPr>
        <w:t>okołoblokowe</w:t>
      </w:r>
      <w:proofErr w:type="spellEnd"/>
      <w:r w:rsidR="00CA0077" w:rsidRPr="001E47DF">
        <w:rPr>
          <w:rFonts w:cs="Arial"/>
        </w:rPr>
        <w:t>.</w:t>
      </w:r>
    </w:p>
    <w:p w14:paraId="75747B05" w14:textId="3124503E" w:rsidR="00CA0077" w:rsidRPr="001E47DF" w:rsidRDefault="00CA0077" w:rsidP="00CA0077">
      <w:pPr>
        <w:jc w:val="left"/>
        <w:rPr>
          <w:rFonts w:cs="Arial"/>
          <w:szCs w:val="22"/>
        </w:rPr>
      </w:pPr>
      <w:r w:rsidRPr="001E47DF">
        <w:rPr>
          <w:rFonts w:cs="Arial"/>
          <w:szCs w:val="22"/>
        </w:rPr>
        <w:lastRenderedPageBreak/>
        <w:t xml:space="preserve"> </w:t>
      </w:r>
      <w:r w:rsidR="00863E37" w:rsidRPr="001E47DF">
        <w:rPr>
          <w:rFonts w:cs="Arial"/>
          <w:noProof/>
        </w:rPr>
        <w:drawing>
          <wp:inline distT="0" distB="0" distL="0" distR="0" wp14:anchorId="22AC066D" wp14:editId="59272AEC">
            <wp:extent cx="5759450" cy="3260725"/>
            <wp:effectExtent l="0" t="0" r="0" b="0"/>
            <wp:docPr id="883371491" name="Obraz 1" descr="Obraz zawierający tekst, zrzut ekranu, diagram,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371491" name="Obraz 1" descr="Obraz zawierający tekst, zrzut ekranu, diagram, design&#10;&#10;Opis wygenerowany automatyczni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9450" cy="3260725"/>
                    </a:xfrm>
                    <a:prstGeom prst="rect">
                      <a:avLst/>
                    </a:prstGeom>
                    <a:noFill/>
                    <a:ln>
                      <a:noFill/>
                    </a:ln>
                  </pic:spPr>
                </pic:pic>
              </a:graphicData>
            </a:graphic>
          </wp:inline>
        </w:drawing>
      </w:r>
    </w:p>
    <w:p w14:paraId="10A05B3E" w14:textId="46E2D9B0" w:rsidR="00CA0077" w:rsidRPr="001E47DF" w:rsidRDefault="00CA0077" w:rsidP="00CA0077">
      <w:pPr>
        <w:pStyle w:val="Legenda"/>
        <w:rPr>
          <w:rFonts w:cs="Arial"/>
          <w:i/>
          <w:iCs/>
          <w:sz w:val="18"/>
          <w:szCs w:val="18"/>
        </w:rPr>
      </w:pPr>
      <w:r w:rsidRPr="001E47DF">
        <w:rPr>
          <w:rFonts w:cs="Arial"/>
          <w:i/>
          <w:iCs/>
          <w:sz w:val="18"/>
          <w:szCs w:val="18"/>
        </w:rPr>
        <w:t xml:space="preserve">Rysunek </w:t>
      </w:r>
      <w:r w:rsidRPr="001E47DF">
        <w:rPr>
          <w:rFonts w:cs="Arial"/>
          <w:i/>
          <w:iCs/>
          <w:sz w:val="18"/>
          <w:szCs w:val="18"/>
        </w:rPr>
        <w:fldChar w:fldCharType="begin"/>
      </w:r>
      <w:r w:rsidRPr="001E47DF">
        <w:rPr>
          <w:rFonts w:cs="Arial"/>
          <w:i/>
        </w:rPr>
        <w:instrText xml:space="preserve"> SEQ Rysunek \* ARABIC </w:instrText>
      </w:r>
      <w:r w:rsidRPr="001E47DF">
        <w:rPr>
          <w:rFonts w:cs="Arial"/>
          <w:i/>
          <w:iCs/>
          <w:sz w:val="18"/>
          <w:szCs w:val="18"/>
        </w:rPr>
        <w:fldChar w:fldCharType="separate"/>
      </w:r>
      <w:r w:rsidRPr="001E47DF">
        <w:rPr>
          <w:rFonts w:cs="Arial"/>
          <w:i/>
          <w:iCs/>
          <w:noProof/>
          <w:sz w:val="18"/>
          <w:szCs w:val="18"/>
        </w:rPr>
        <w:t>2</w:t>
      </w:r>
      <w:r w:rsidRPr="001E47DF">
        <w:rPr>
          <w:rFonts w:cs="Arial"/>
          <w:i/>
          <w:iCs/>
          <w:sz w:val="18"/>
          <w:szCs w:val="18"/>
        </w:rPr>
        <w:fldChar w:fldCharType="end"/>
      </w:r>
      <w:r w:rsidR="00260AB0" w:rsidRPr="001E47DF">
        <w:rPr>
          <w:rFonts w:cs="Arial"/>
          <w:i/>
          <w:iCs/>
          <w:sz w:val="18"/>
          <w:szCs w:val="18"/>
        </w:rPr>
        <w:t>.</w:t>
      </w:r>
      <w:r w:rsidRPr="001E47DF">
        <w:rPr>
          <w:rFonts w:cs="Arial"/>
          <w:i/>
          <w:iCs/>
          <w:sz w:val="18"/>
          <w:szCs w:val="18"/>
        </w:rPr>
        <w:t xml:space="preserve"> </w:t>
      </w:r>
      <w:r w:rsidRPr="001E47DF">
        <w:rPr>
          <w:rFonts w:cs="Arial"/>
          <w:b w:val="0"/>
          <w:bCs w:val="0"/>
          <w:i/>
          <w:iCs/>
          <w:sz w:val="18"/>
          <w:szCs w:val="18"/>
        </w:rPr>
        <w:t>Proponowana architektura sprzętowo-komunikacyjna komputerowego systemu sterowania (KSS) instalacji składowania i transportu biomasy.</w:t>
      </w:r>
    </w:p>
    <w:p w14:paraId="72D906B4" w14:textId="77777777" w:rsidR="00CA0077" w:rsidRPr="001E47DF" w:rsidRDefault="00CA0077" w:rsidP="00CA0077">
      <w:pPr>
        <w:jc w:val="left"/>
        <w:rPr>
          <w:rFonts w:cs="Arial"/>
          <w:szCs w:val="22"/>
        </w:rPr>
      </w:pPr>
    </w:p>
    <w:p w14:paraId="0AE3158A" w14:textId="0BADF795" w:rsidR="00CA0077" w:rsidRPr="001E47DF" w:rsidRDefault="00B6762A" w:rsidP="00526F67">
      <w:pPr>
        <w:pStyle w:val="NormalnyEP"/>
      </w:pPr>
      <w:r w:rsidRPr="001E47DF">
        <w:t xml:space="preserve">Wymagane </w:t>
      </w:r>
      <w:r w:rsidR="00CA0077" w:rsidRPr="001E47DF">
        <w:t>oprogramowanie narzędziowe ze stosownymi licencjami i oprogramowanie aplikacyjne (systemowe/ procesowe) dla :</w:t>
      </w:r>
    </w:p>
    <w:p w14:paraId="44BE0335" w14:textId="7732D939" w:rsidR="00CA0077" w:rsidRPr="001E47DF" w:rsidRDefault="00CA0077" w:rsidP="00C05B52">
      <w:pPr>
        <w:pStyle w:val="NormalnyEP"/>
      </w:pPr>
      <w:r w:rsidRPr="001E47DF">
        <w:t>– nowy sterownik PLC dla nowej technologii (biomasy) – oprogramowanie narzędziowe najnowszy TIA Portal Professional, przekazanie dwóch licencji Zlecającemu,</w:t>
      </w:r>
    </w:p>
    <w:p w14:paraId="488DEB4F" w14:textId="284730E7" w:rsidR="00CA0077" w:rsidRPr="001E47DF" w:rsidRDefault="00CA0077" w:rsidP="00C05B52">
      <w:pPr>
        <w:pStyle w:val="NormalnyEP"/>
      </w:pPr>
      <w:r w:rsidRPr="001E47DF">
        <w:t xml:space="preserve">–  istniejący sterownik nawęglania </w:t>
      </w:r>
      <w:r w:rsidR="001E7BA3" w:rsidRPr="001E47DF">
        <w:t xml:space="preserve">(dwie </w:t>
      </w:r>
      <w:r w:rsidR="00105CE7" w:rsidRPr="001E47DF">
        <w:t>jednostki</w:t>
      </w:r>
      <w:r w:rsidR="001E7BA3" w:rsidRPr="001E47DF">
        <w:t xml:space="preserve"> w układzie redundantnym) </w:t>
      </w:r>
      <w:r w:rsidR="00175B4A" w:rsidRPr="001E47DF">
        <w:t xml:space="preserve">MODICON QUANTUM </w:t>
      </w:r>
      <w:r w:rsidRPr="001E47DF">
        <w:t>– nowa konfiguracja hardware</w:t>
      </w:r>
      <w:r w:rsidR="00C93C82" w:rsidRPr="001E47DF">
        <w:t xml:space="preserve"> (dobudowa kart komunikacyjnych)</w:t>
      </w:r>
      <w:r w:rsidRPr="001E47DF">
        <w:t>, zmiana oprogramowania (blokady technologiczne (powiązania z nową instalacją biomasy)</w:t>
      </w:r>
      <w:r w:rsidR="000D117B" w:rsidRPr="001E47DF">
        <w:t xml:space="preserve"> - wykorzystane oprogramowanie narzędziowe dla sterownika PLC </w:t>
      </w:r>
      <w:proofErr w:type="spellStart"/>
      <w:r w:rsidR="000D117B" w:rsidRPr="001E47DF">
        <w:t>EcoStruxure</w:t>
      </w:r>
      <w:proofErr w:type="spellEnd"/>
      <w:r w:rsidR="000D117B" w:rsidRPr="001E47DF">
        <w:t xml:space="preserve"> Control </w:t>
      </w:r>
      <w:proofErr w:type="spellStart"/>
      <w:r w:rsidR="000D117B" w:rsidRPr="001E47DF">
        <w:t>Expert</w:t>
      </w:r>
      <w:proofErr w:type="spellEnd"/>
      <w:r w:rsidRPr="001E47DF">
        <w:t>, sterowanie, rozbudowa sekwencji uruchamiania/odstawiania instalacji nawęglania), rozbudowa bazy danych SQL - wymiana  danych z systemem OVATION, etc.</w:t>
      </w:r>
    </w:p>
    <w:p w14:paraId="0789147D" w14:textId="408C3CF2" w:rsidR="00CA0077" w:rsidRPr="001E47DF" w:rsidRDefault="00CA0077" w:rsidP="00C05B52">
      <w:pPr>
        <w:pStyle w:val="NormalnyEP"/>
      </w:pPr>
      <w:r w:rsidRPr="001E47DF">
        <w:t xml:space="preserve">–  istniejący system OVATION – rozbudowa istniejących grafik instalacji nawęglania, wykonanie nowych grafik instalacji biomasy, implementacja nowych punktów, listy alarmowe oraz wykonanie połączeń z systemem OVATION </w:t>
      </w:r>
      <w:r w:rsidR="00031C50" w:rsidRPr="001E47DF">
        <w:t>(nowe szafy teletechniczne)</w:t>
      </w:r>
      <w:r w:rsidR="009D3E19" w:rsidRPr="001E47DF">
        <w:t>, wykonanie</w:t>
      </w:r>
      <w:r w:rsidR="00031C50" w:rsidRPr="001E47DF">
        <w:t xml:space="preserve"> </w:t>
      </w:r>
      <w:r w:rsidRPr="001E47DF">
        <w:lastRenderedPageBreak/>
        <w:t xml:space="preserve">nowego układu zasilania elektrycznego </w:t>
      </w:r>
      <w:r w:rsidR="00AD19A8" w:rsidRPr="001E47DF">
        <w:t xml:space="preserve">(szafy teletechniczne) </w:t>
      </w:r>
      <w:r w:rsidRPr="001E47DF">
        <w:t>(</w:t>
      </w:r>
      <w:proofErr w:type="spellStart"/>
      <w:r w:rsidRPr="001E47DF">
        <w:t>eSCADA</w:t>
      </w:r>
      <w:proofErr w:type="spellEnd"/>
      <w:r w:rsidRPr="001E47DF">
        <w:t xml:space="preserve">/ </w:t>
      </w:r>
      <w:proofErr w:type="spellStart"/>
      <w:r w:rsidRPr="001E47DF">
        <w:t>eDCS</w:t>
      </w:r>
      <w:proofErr w:type="spellEnd"/>
      <w:r w:rsidRPr="001E47DF">
        <w:t>), wykonanie grafik oraz stacyjek dla układu sterowań, etc.</w:t>
      </w:r>
    </w:p>
    <w:p w14:paraId="30E3AA45" w14:textId="6A54936F" w:rsidR="00CA0077" w:rsidRPr="001E47DF" w:rsidRDefault="00473D72" w:rsidP="00C05B52">
      <w:pPr>
        <w:pStyle w:val="NormalnyEP"/>
      </w:pPr>
      <w:r w:rsidRPr="001E47DF">
        <w:t xml:space="preserve">–  </w:t>
      </w:r>
      <w:r w:rsidR="00CA0077" w:rsidRPr="001E47DF">
        <w:t>now</w:t>
      </w:r>
      <w:r w:rsidR="00270100" w:rsidRPr="001E47DF">
        <w:t>y</w:t>
      </w:r>
      <w:r w:rsidR="00CA0077" w:rsidRPr="001E47DF">
        <w:t xml:space="preserve"> </w:t>
      </w:r>
      <w:r w:rsidR="00270100" w:rsidRPr="001E47DF">
        <w:t xml:space="preserve">system OVATION </w:t>
      </w:r>
      <w:r w:rsidR="00CA0077" w:rsidRPr="001E47DF">
        <w:t xml:space="preserve">– dostawa dwóch stacji operatorskich dwumonitorowych (4 szt. monitorów - przekątna zostanie ustalona na etapie projektu, zakłada się wstępnie 24”), etc. dla celów wizualizacji, wykonanie aplikacji </w:t>
      </w:r>
      <w:r w:rsidR="00A60C3E" w:rsidRPr="001E47DF">
        <w:t>OVATION</w:t>
      </w:r>
      <w:r w:rsidR="00CA0077" w:rsidRPr="001E47DF">
        <w:t>, dostawa niezbędnych licencji, oprogramowania (należy przewidzieć licencje na rozbudowę – II, III etap inwestycji), przewidzieć szkolenia dla obsługi jak i dla obsługi technicznej pod względem oprogramowania narzędziowego.</w:t>
      </w:r>
    </w:p>
    <w:p w14:paraId="2907EF03" w14:textId="30685216" w:rsidR="00CA0077" w:rsidRPr="001E47DF" w:rsidRDefault="007D44E0" w:rsidP="00C05B52">
      <w:pPr>
        <w:pStyle w:val="NormalnyEP"/>
      </w:pPr>
      <w:r w:rsidRPr="001E47DF">
        <w:t>Przekazanie aplikacji, oprogramowania DCS/PLC dla wszystkich aplikacji i szkolenie personelu Zamawiającego</w:t>
      </w:r>
      <w:r w:rsidR="00E67B21" w:rsidRPr="001E47DF">
        <w:t xml:space="preserve"> </w:t>
      </w:r>
      <w:r w:rsidR="008A68B4" w:rsidRPr="001E47DF">
        <w:t>–</w:t>
      </w:r>
      <w:r w:rsidR="00E67B21" w:rsidRPr="001E47DF">
        <w:t xml:space="preserve"> </w:t>
      </w:r>
      <w:r w:rsidR="008A68B4" w:rsidRPr="001E47DF">
        <w:t>p</w:t>
      </w:r>
      <w:r w:rsidRPr="001E47DF">
        <w:t>rzekazane Zlecającemu oprogramowanie ma być wolne od haseł, oprogramowanie ma być opisane (komentarze w oprogramowaniu), opis uzgodnić z Zamawiającym na etapie tworzenia aplikacji.</w:t>
      </w:r>
    </w:p>
    <w:p w14:paraId="5811CAB2" w14:textId="77777777" w:rsidR="007D44E0" w:rsidRPr="001E47DF" w:rsidRDefault="007D44E0" w:rsidP="00CA0077">
      <w:pPr>
        <w:jc w:val="left"/>
        <w:rPr>
          <w:rFonts w:cs="Arial"/>
          <w:szCs w:val="22"/>
        </w:rPr>
      </w:pPr>
    </w:p>
    <w:p w14:paraId="4452080E" w14:textId="2123EDEB" w:rsidR="00771974" w:rsidRPr="006F190C" w:rsidRDefault="00771974" w:rsidP="0005641F">
      <w:pPr>
        <w:pStyle w:val="Nagwek3"/>
        <w:numPr>
          <w:ilvl w:val="2"/>
          <w:numId w:val="108"/>
        </w:numPr>
        <w:rPr>
          <w:rFonts w:cs="Arial"/>
          <w:b w:val="0"/>
          <w:szCs w:val="22"/>
        </w:rPr>
      </w:pPr>
      <w:r w:rsidRPr="006F190C">
        <w:rPr>
          <w:rFonts w:cs="Arial"/>
          <w:b w:val="0"/>
          <w:szCs w:val="22"/>
        </w:rPr>
        <w:t>Architektura sprzętowo-komunikacyjna – wariant 1</w:t>
      </w:r>
      <w:r w:rsidR="00484EC8" w:rsidRPr="006F190C">
        <w:rPr>
          <w:rFonts w:cs="Arial"/>
          <w:b w:val="0"/>
          <w:szCs w:val="22"/>
        </w:rPr>
        <w:t xml:space="preserve"> </w:t>
      </w:r>
    </w:p>
    <w:p w14:paraId="77E5FCB2" w14:textId="77777777" w:rsidR="00E838A5" w:rsidRPr="001E47DF" w:rsidRDefault="00E838A5" w:rsidP="00C05B52">
      <w:pPr>
        <w:pStyle w:val="NormalnyEP"/>
        <w:ind w:left="283"/>
        <w:rPr>
          <w:lang w:eastAsia="en-US"/>
        </w:rPr>
      </w:pPr>
      <w:r w:rsidRPr="001E47DF">
        <w:t xml:space="preserve">Dla realizacji jednocześnie w jednym systemie (DCS, zamiast SCADA/PLC) zadań sterowania i monitorowania procesu w warstwie obiektowej, procesowej, oraz zadań sterowania i monitorowania (wizualizacji) procesu w warstwie systemowej/ operatorskiej, proponuje się opcjonalnie zastosowanie wyłącznie systemu DCS OVATION, w tym </w:t>
      </w:r>
      <w:r w:rsidRPr="001E47DF">
        <w:rPr>
          <w:rFonts w:cs="Arial"/>
          <w:lang w:eastAsia="en-US"/>
        </w:rPr>
        <w:t xml:space="preserve">redundantnego kontrolera </w:t>
      </w:r>
      <w:r w:rsidRPr="001E47DF">
        <w:rPr>
          <w:lang w:eastAsia="en-US"/>
        </w:rPr>
        <w:t>DCS OVATION</w:t>
      </w:r>
      <w:r w:rsidRPr="001E47DF">
        <w:rPr>
          <w:rFonts w:cs="Arial"/>
          <w:lang w:eastAsia="en-US"/>
        </w:rPr>
        <w:t xml:space="preserve"> z </w:t>
      </w:r>
      <w:r w:rsidRPr="001E47DF">
        <w:rPr>
          <w:rFonts w:cs="Arial"/>
          <w:szCs w:val="22"/>
        </w:rPr>
        <w:t xml:space="preserve">modułami I/O </w:t>
      </w:r>
      <w:r w:rsidRPr="001E47DF">
        <w:rPr>
          <w:lang w:eastAsia="en-US"/>
        </w:rPr>
        <w:t xml:space="preserve">OVATION i modułami komunikacyjnymi w tym </w:t>
      </w:r>
      <w:r w:rsidRPr="001E47DF">
        <w:rPr>
          <w:rFonts w:cs="Arial"/>
          <w:lang w:eastAsia="en-US"/>
        </w:rPr>
        <w:t xml:space="preserve">Ethernet Link Controller (ELC) </w:t>
      </w:r>
      <w:r w:rsidRPr="001E47DF">
        <w:rPr>
          <w:lang w:eastAsia="en-US"/>
        </w:rPr>
        <w:t>(wymagane tylko w przypadku I/O innych niż system OVATION).</w:t>
      </w:r>
    </w:p>
    <w:p w14:paraId="4D1C405C" w14:textId="77777777" w:rsidR="00E838A5" w:rsidRPr="001E47DF" w:rsidRDefault="00E838A5" w:rsidP="00C05B52">
      <w:pPr>
        <w:pStyle w:val="NormalnyEP"/>
        <w:ind w:left="283"/>
      </w:pPr>
      <w:r w:rsidRPr="001E47DF">
        <w:t>System sterowania DCS OVATION to zaawansowane rozwiązanie stosowane w automatyce przemysłowej, które zapewnia kompleksowe zarządzanie procesami. Oto szczegółowy opis jego głównych komponentów:</w:t>
      </w:r>
    </w:p>
    <w:p w14:paraId="4FDDE176" w14:textId="77777777" w:rsidR="00E838A5" w:rsidRPr="00C05B52" w:rsidRDefault="00E838A5" w:rsidP="00C05B52">
      <w:pPr>
        <w:pStyle w:val="NormalnyEP"/>
        <w:ind w:firstLine="283"/>
      </w:pPr>
      <w:r w:rsidRPr="00C05B52">
        <w:t>Część operatorska (monitoring, wizualizacja)</w:t>
      </w:r>
    </w:p>
    <w:p w14:paraId="0E1F561E" w14:textId="77777777" w:rsidR="00E838A5" w:rsidRPr="001E47DF" w:rsidRDefault="00E838A5" w:rsidP="0005641F">
      <w:pPr>
        <w:pStyle w:val="NormalnyEP"/>
        <w:numPr>
          <w:ilvl w:val="0"/>
          <w:numId w:val="170"/>
        </w:numPr>
      </w:pPr>
      <w:r w:rsidRPr="001E47DF">
        <w:t>Interfejs operatorski: umożliwia operatorom monitorowanie i kontrolowanie procesów w czasie rzeczywistym. Interfejs graficzny (HMI - Human Machine Interface) ułatwia wizualizację danych procesowych.</w:t>
      </w:r>
    </w:p>
    <w:p w14:paraId="6337861A" w14:textId="77777777" w:rsidR="00E838A5" w:rsidRPr="001E47DF" w:rsidRDefault="00E838A5" w:rsidP="0005641F">
      <w:pPr>
        <w:pStyle w:val="NormalnyEP"/>
        <w:numPr>
          <w:ilvl w:val="0"/>
          <w:numId w:val="170"/>
        </w:numPr>
      </w:pPr>
      <w:r w:rsidRPr="001E47DF">
        <w:t>System i interfejs alarmowy: informuje operatorów o wszelkich nieprawidłowościach lub stanach awaryjnych, umożliwiając szybkie reagowanie.</w:t>
      </w:r>
    </w:p>
    <w:p w14:paraId="64207F0A" w14:textId="77777777" w:rsidR="00E838A5" w:rsidRDefault="00E838A5" w:rsidP="0005641F">
      <w:pPr>
        <w:pStyle w:val="NormalnyEP"/>
        <w:numPr>
          <w:ilvl w:val="0"/>
          <w:numId w:val="170"/>
        </w:numPr>
      </w:pPr>
      <w:r w:rsidRPr="001E47DF">
        <w:t>Raportowanie i analiza danych: system generuje raporty i analizy, które pomagają w optymalizacji procesów i podejmowaniu decyzji.</w:t>
      </w:r>
    </w:p>
    <w:p w14:paraId="1DFFA9D4" w14:textId="77777777" w:rsidR="00CD7A84" w:rsidRPr="001E47DF" w:rsidRDefault="00CD7A84" w:rsidP="00CD7A84">
      <w:pPr>
        <w:pStyle w:val="NormalnyEP"/>
        <w:ind w:left="644"/>
      </w:pPr>
    </w:p>
    <w:p w14:paraId="4DB69C8A" w14:textId="77777777" w:rsidR="00E838A5" w:rsidRPr="00CD7A84" w:rsidRDefault="00E838A5" w:rsidP="00E838A5">
      <w:pPr>
        <w:jc w:val="left"/>
        <w:rPr>
          <w:rFonts w:cs="Arial"/>
          <w:szCs w:val="22"/>
        </w:rPr>
      </w:pPr>
      <w:r w:rsidRPr="00CD7A84">
        <w:rPr>
          <w:rFonts w:cs="Arial"/>
          <w:szCs w:val="22"/>
        </w:rPr>
        <w:lastRenderedPageBreak/>
        <w:t>Część systemowa/ procesowa</w:t>
      </w:r>
    </w:p>
    <w:p w14:paraId="71A04846" w14:textId="77777777" w:rsidR="00E838A5" w:rsidRPr="001E47DF" w:rsidRDefault="00E838A5" w:rsidP="0005641F">
      <w:pPr>
        <w:pStyle w:val="NormalnyEP"/>
        <w:numPr>
          <w:ilvl w:val="0"/>
          <w:numId w:val="171"/>
        </w:numPr>
      </w:pPr>
      <w:r w:rsidRPr="001E47DF">
        <w:t>Redundantny kontroler DCS OVATION: zapewnia wysoką niezawodność i dostępność systemu. Redundancja oznacza, że w przypadku awarii jednego kontrolera, drugi przejmuje jego funkcje bez przerywania pracy systemu.</w:t>
      </w:r>
    </w:p>
    <w:p w14:paraId="2D01A615" w14:textId="77777777" w:rsidR="00E838A5" w:rsidRPr="001E47DF" w:rsidRDefault="00E838A5" w:rsidP="0005641F">
      <w:pPr>
        <w:pStyle w:val="NormalnyEP"/>
        <w:numPr>
          <w:ilvl w:val="0"/>
          <w:numId w:val="171"/>
        </w:numPr>
      </w:pPr>
      <w:r w:rsidRPr="001E47DF">
        <w:t>Moduły I/O OVATION: są podłączone do redundantnego kontrolera i służą do zbierania danych z różnych czujników oraz sterowania urządzeniami wykonawczymi. Moduły te mogą obsługiwać różne typy sygnałów (analogowe, cyfrowe, itp.).</w:t>
      </w:r>
    </w:p>
    <w:p w14:paraId="334D48D3" w14:textId="77777777" w:rsidR="00E838A5" w:rsidRPr="001E47DF" w:rsidRDefault="00E838A5" w:rsidP="0005641F">
      <w:pPr>
        <w:pStyle w:val="NormalnyEP"/>
        <w:numPr>
          <w:ilvl w:val="0"/>
          <w:numId w:val="171"/>
        </w:numPr>
      </w:pPr>
      <w:r w:rsidRPr="001E47DF">
        <w:t>Karty komunikacyjne OVATION: umożliwiają integrację systemu DCS z innymi systemami i urządzeniami. Obsługują różne protokoły komunikacyjne, co pozwala na elastyczność w konfiguracji i rozbudowie systemu.</w:t>
      </w:r>
    </w:p>
    <w:p w14:paraId="36EF8E49" w14:textId="77777777" w:rsidR="00E838A5" w:rsidRPr="001E47DF" w:rsidRDefault="00E838A5" w:rsidP="00CD7A84">
      <w:pPr>
        <w:pStyle w:val="NormalnyEP"/>
      </w:pPr>
      <w:r w:rsidRPr="001E47DF">
        <w:t>Dodatkowe funkcje:</w:t>
      </w:r>
    </w:p>
    <w:p w14:paraId="1F3252E0" w14:textId="77777777" w:rsidR="00E838A5" w:rsidRPr="001E47DF" w:rsidRDefault="00E838A5" w:rsidP="0005641F">
      <w:pPr>
        <w:pStyle w:val="NormalnyEP"/>
        <w:numPr>
          <w:ilvl w:val="0"/>
          <w:numId w:val="172"/>
        </w:numPr>
      </w:pPr>
      <w:r w:rsidRPr="001E47DF">
        <w:t>Zarządzanie historią danych: System przechowuje dane historyczne, co umożliwia analizę trendów i optymalizację procesów.</w:t>
      </w:r>
    </w:p>
    <w:p w14:paraId="7AA33D95" w14:textId="68A2125F" w:rsidR="00E838A5" w:rsidRPr="001E47DF" w:rsidRDefault="00E838A5" w:rsidP="0005641F">
      <w:pPr>
        <w:pStyle w:val="NormalnyEP"/>
        <w:numPr>
          <w:ilvl w:val="0"/>
          <w:numId w:val="172"/>
        </w:numPr>
      </w:pPr>
      <w:r w:rsidRPr="001E47DF">
        <w:t>Bezpieczeństwo: DCS OVATION posiada zaawansowane funkcje zabezpieczeń, które chronią system przed nieautoryzowanym dostępem i cyberatakami.</w:t>
      </w:r>
    </w:p>
    <w:p w14:paraId="6E704F86" w14:textId="77777777" w:rsidR="00E21EDE" w:rsidRPr="001E47DF" w:rsidRDefault="00E21EDE" w:rsidP="00E21EDE">
      <w:pPr>
        <w:ind w:left="1440"/>
        <w:jc w:val="left"/>
        <w:rPr>
          <w:rFonts w:cs="Arial"/>
          <w:szCs w:val="22"/>
        </w:rPr>
      </w:pPr>
    </w:p>
    <w:p w14:paraId="37400801" w14:textId="061CE577" w:rsidR="00E52785" w:rsidRPr="006F190C" w:rsidRDefault="00691C31" w:rsidP="0005641F">
      <w:pPr>
        <w:pStyle w:val="Nagwek3"/>
        <w:numPr>
          <w:ilvl w:val="2"/>
          <w:numId w:val="108"/>
        </w:numPr>
        <w:rPr>
          <w:rFonts w:cs="Arial"/>
          <w:b w:val="0"/>
          <w:szCs w:val="22"/>
        </w:rPr>
      </w:pPr>
      <w:r w:rsidRPr="006F190C">
        <w:rPr>
          <w:rFonts w:cs="Arial"/>
          <w:b w:val="0"/>
          <w:szCs w:val="22"/>
        </w:rPr>
        <w:t xml:space="preserve">Architektura sprzętowo-komunikacyjna – wariant </w:t>
      </w:r>
      <w:r w:rsidR="00771974" w:rsidRPr="006F190C">
        <w:rPr>
          <w:rFonts w:cs="Arial"/>
          <w:b w:val="0"/>
          <w:szCs w:val="22"/>
        </w:rPr>
        <w:t>2</w:t>
      </w:r>
    </w:p>
    <w:p w14:paraId="63133DF7" w14:textId="77777777" w:rsidR="00C9767F" w:rsidRPr="001E47DF" w:rsidRDefault="00C9767F" w:rsidP="00CD7A84">
      <w:pPr>
        <w:pStyle w:val="NormalnyEP"/>
      </w:pPr>
      <w:bookmarkStart w:id="254" w:name="_Hlk184023910"/>
      <w:r w:rsidRPr="001E47DF">
        <w:t xml:space="preserve">Dla realizacji zadań sterowania i monitorowania procesu w warstwie obiektowej, procesowej, proponuje się zastosowanie sterownika PLC S7-1500 lub sterownika równoważnego, o równoważnych wskazanych jw. podstawowych i ogólnych cechach technicznych. </w:t>
      </w:r>
    </w:p>
    <w:p w14:paraId="743D0CC9" w14:textId="15B9F746" w:rsidR="00C9767F" w:rsidRPr="001E47DF" w:rsidRDefault="00C9767F" w:rsidP="00CD7A84">
      <w:pPr>
        <w:pStyle w:val="NormalnyEP"/>
      </w:pPr>
      <w:r w:rsidRPr="001E47DF">
        <w:t xml:space="preserve">Dla realizacji zadań sterowania i monitorowania procesu w warstwie systemowej/ operatorskiej, przewiduje się system DCS OVATION z modułami komunikacyjnymi </w:t>
      </w:r>
      <w:r w:rsidR="00DD2769" w:rsidRPr="001E47DF">
        <w:t xml:space="preserve">(zabudowa w szafie z redundantnymi kontrolerami) </w:t>
      </w:r>
      <w:r w:rsidRPr="001E47DF">
        <w:t>w tym Ethernet Link Controller (ELC)</w:t>
      </w:r>
      <w:r w:rsidRPr="001E47DF">
        <w:rPr>
          <w:lang w:eastAsia="en-US"/>
        </w:rPr>
        <w:t xml:space="preserve"> (wymagane tylko w przypadku I/O innych niż system OVATION)</w:t>
      </w:r>
      <w:r w:rsidRPr="001E47DF">
        <w:t>. Jest to system i oprogramowanie typu HMI/SCADA, służące do wizualizacji, nadzorowania i sterowania procesami technologicznymi.</w:t>
      </w:r>
      <w:bookmarkEnd w:id="254"/>
    </w:p>
    <w:p w14:paraId="652075FA" w14:textId="45EC6865" w:rsidR="00C9767F" w:rsidRPr="001E47DF" w:rsidRDefault="00C9767F" w:rsidP="00CD7A84">
      <w:pPr>
        <w:pStyle w:val="NormalnyEP"/>
      </w:pPr>
      <w:bookmarkStart w:id="255" w:name="_Hlk184026474"/>
      <w:r w:rsidRPr="001E47DF">
        <w:t>Opcjonalnie dopuszcza się stosowanie innych lokalnych sterowników PLC czy autonomicznych systemów sterowania</w:t>
      </w:r>
      <w:r w:rsidR="006F60BB" w:rsidRPr="001E47DF">
        <w:t xml:space="preserve"> – wymagana zgoda Zamawiającego.</w:t>
      </w:r>
      <w:bookmarkEnd w:id="255"/>
    </w:p>
    <w:p w14:paraId="0AA92484" w14:textId="528F06BA" w:rsidR="00C9767F" w:rsidRPr="001E47DF" w:rsidRDefault="00C9767F" w:rsidP="00CD7A84">
      <w:pPr>
        <w:pStyle w:val="NormalnyEP"/>
      </w:pPr>
      <w:r w:rsidRPr="001E47DF">
        <w:t xml:space="preserve">Opis składników architektury sprzętowo-komunikacyjnej </w:t>
      </w:r>
      <w:proofErr w:type="spellStart"/>
      <w:r w:rsidRPr="001E47DF">
        <w:t>j</w:t>
      </w:r>
      <w:r w:rsidR="00E91A08" w:rsidRPr="001E47DF">
        <w:rPr>
          <w:rFonts w:cs="Arial"/>
          <w:szCs w:val="22"/>
        </w:rPr>
        <w:t>n</w:t>
      </w:r>
      <w:proofErr w:type="spellEnd"/>
      <w:r w:rsidRPr="001E47DF">
        <w:rPr>
          <w:rFonts w:cs="Arial"/>
          <w:szCs w:val="22"/>
        </w:rPr>
        <w:t>.</w:t>
      </w:r>
    </w:p>
    <w:p w14:paraId="48320AB7" w14:textId="77777777" w:rsidR="00CA0077" w:rsidRPr="001E47DF" w:rsidRDefault="00CA0077" w:rsidP="00CD7A84">
      <w:pPr>
        <w:pStyle w:val="NormalnyEP"/>
      </w:pPr>
      <w:r w:rsidRPr="001E47DF">
        <w:t>S7-1500 to zaawansowana seria sterowników PLC (</w:t>
      </w:r>
      <w:proofErr w:type="spellStart"/>
      <w:r w:rsidRPr="001E47DF">
        <w:t>Programmable</w:t>
      </w:r>
      <w:proofErr w:type="spellEnd"/>
      <w:r w:rsidRPr="001E47DF">
        <w:t xml:space="preserve"> </w:t>
      </w:r>
      <w:proofErr w:type="spellStart"/>
      <w:r w:rsidRPr="001E47DF">
        <w:t>Logic</w:t>
      </w:r>
      <w:proofErr w:type="spellEnd"/>
      <w:r w:rsidRPr="001E47DF">
        <w:t xml:space="preserve"> Controller) firmy Siemens, zaprojektowana do automatyzacji procesów przemysłowych. Oto kilka kluczowych cech i komponentów S7-1500:</w:t>
      </w:r>
    </w:p>
    <w:p w14:paraId="42D1EF96" w14:textId="77777777" w:rsidR="00CA0077" w:rsidRPr="001E47DF" w:rsidRDefault="00CA0077" w:rsidP="0005641F">
      <w:pPr>
        <w:pStyle w:val="NormalnyEP"/>
        <w:numPr>
          <w:ilvl w:val="0"/>
          <w:numId w:val="173"/>
        </w:numPr>
      </w:pPr>
      <w:r w:rsidRPr="001E47DF">
        <w:t>Modułowa budowa:</w:t>
      </w:r>
    </w:p>
    <w:p w14:paraId="0AE136EB" w14:textId="77777777" w:rsidR="00CA0077" w:rsidRPr="001E47DF" w:rsidRDefault="00CA0077" w:rsidP="0005641F">
      <w:pPr>
        <w:pStyle w:val="NormalnyEP"/>
        <w:numPr>
          <w:ilvl w:val="0"/>
          <w:numId w:val="174"/>
        </w:numPr>
      </w:pPr>
      <w:r w:rsidRPr="001E47DF">
        <w:lastRenderedPageBreak/>
        <w:t>CPU (Central Processing Unit): różne modele CPU oferują różne poziomy wydajności, od podstawowych do zaawansowanych, z funkcjami takimi jak szybkie przetwarzanie danych, wbudowane funkcje bezpieczeństwa i komunikacji.</w:t>
      </w:r>
    </w:p>
    <w:p w14:paraId="7D049EA6" w14:textId="77777777" w:rsidR="00CA0077" w:rsidRPr="001E47DF" w:rsidRDefault="00CA0077" w:rsidP="0005641F">
      <w:pPr>
        <w:pStyle w:val="NormalnyEP"/>
        <w:numPr>
          <w:ilvl w:val="0"/>
          <w:numId w:val="174"/>
        </w:numPr>
      </w:pPr>
      <w:r w:rsidRPr="001E47DF">
        <w:t>Moduły wejść/wyjść (I/O): moduły te umożliwiają podłączanie różnych elementów pomiarowych i wykonawczych do sterownika. Mogą być cyfrowe, analogowe, specjalistyczne (np. do pomiaru temperatury) itp. i odpowiednio zabezpieczone.</w:t>
      </w:r>
    </w:p>
    <w:p w14:paraId="354738DF" w14:textId="77777777" w:rsidR="00CA0077" w:rsidRPr="001E47DF" w:rsidRDefault="00CA0077" w:rsidP="0005641F">
      <w:pPr>
        <w:pStyle w:val="NormalnyEP"/>
        <w:numPr>
          <w:ilvl w:val="0"/>
          <w:numId w:val="174"/>
        </w:numPr>
      </w:pPr>
      <w:r w:rsidRPr="001E47DF">
        <w:t>Moduły komunikacyjne: umożliwiają integrację z różnymi sieciami przemysłowymi, takimi jak PROFINET, PROFIBUS, Ethernet/IP, etc.</w:t>
      </w:r>
    </w:p>
    <w:p w14:paraId="085D9284" w14:textId="3868CC75" w:rsidR="00CA0077" w:rsidRPr="001E47DF" w:rsidRDefault="00CA0077" w:rsidP="0005641F">
      <w:pPr>
        <w:pStyle w:val="NormalnyEP"/>
        <w:numPr>
          <w:ilvl w:val="0"/>
          <w:numId w:val="173"/>
        </w:numPr>
      </w:pPr>
      <w:r w:rsidRPr="001E47DF">
        <w:t>Wysoka wydajność:</w:t>
      </w:r>
    </w:p>
    <w:p w14:paraId="08CA7AB8" w14:textId="77777777" w:rsidR="00CA0077" w:rsidRPr="001E47DF" w:rsidRDefault="00CA0077" w:rsidP="0005641F">
      <w:pPr>
        <w:pStyle w:val="NormalnyEP"/>
        <w:numPr>
          <w:ilvl w:val="0"/>
          <w:numId w:val="175"/>
        </w:numPr>
      </w:pPr>
      <w:r w:rsidRPr="001E47DF">
        <w:t>Szybkość przetwarzania: S7-1500 oferuje bardzo szybkie czasy przetwarzania, co jest kluczowe w aplikacjach wymagających wysokiej precyzji i szybkości reakcji.</w:t>
      </w:r>
    </w:p>
    <w:p w14:paraId="5AD29120" w14:textId="77777777" w:rsidR="00CA0077" w:rsidRPr="001E47DF" w:rsidRDefault="00CA0077" w:rsidP="0005641F">
      <w:pPr>
        <w:pStyle w:val="NormalnyEP"/>
        <w:numPr>
          <w:ilvl w:val="0"/>
          <w:numId w:val="175"/>
        </w:numPr>
      </w:pPr>
      <w:r w:rsidRPr="001E47DF">
        <w:t>Pamięć: duża ilość pamięci operacyjnej i programowej pozwala na realizację skomplikowanych aplikacji.</w:t>
      </w:r>
    </w:p>
    <w:p w14:paraId="5B165FE0" w14:textId="2DB8E2F5" w:rsidR="00CA0077" w:rsidRPr="001E47DF" w:rsidRDefault="00CA0077" w:rsidP="0005641F">
      <w:pPr>
        <w:pStyle w:val="NormalnyEP"/>
        <w:numPr>
          <w:ilvl w:val="0"/>
          <w:numId w:val="173"/>
        </w:numPr>
      </w:pPr>
      <w:r w:rsidRPr="001E47DF">
        <w:t>Bezpieczeństwo:</w:t>
      </w:r>
    </w:p>
    <w:p w14:paraId="0468F9C2" w14:textId="77777777" w:rsidR="00CA0077" w:rsidRPr="001E47DF" w:rsidRDefault="00CA0077" w:rsidP="0005641F">
      <w:pPr>
        <w:pStyle w:val="NormalnyEP"/>
        <w:numPr>
          <w:ilvl w:val="0"/>
          <w:numId w:val="176"/>
        </w:numPr>
      </w:pPr>
      <w:r w:rsidRPr="001E47DF">
        <w:t>Funkcje bezpieczeństwa: wbudowane funkcje bezpieczeństwa, takie jak ochrona przed nieautoryzowanym dostępem, szyfrowanie danych i funkcje bezpieczeństwa funkcjonalnego (</w:t>
      </w:r>
      <w:proofErr w:type="spellStart"/>
      <w:r w:rsidRPr="001E47DF">
        <w:t>Safety</w:t>
      </w:r>
      <w:proofErr w:type="spellEnd"/>
      <w:r w:rsidRPr="001E47DF">
        <w:t xml:space="preserve"> </w:t>
      </w:r>
      <w:proofErr w:type="spellStart"/>
      <w:r w:rsidRPr="001E47DF">
        <w:t>Integrated</w:t>
      </w:r>
      <w:proofErr w:type="spellEnd"/>
      <w:r w:rsidRPr="001E47DF">
        <w:t xml:space="preserve"> - redundancja na różnych poziomach, w tym </w:t>
      </w:r>
      <w:proofErr w:type="spellStart"/>
      <w:r w:rsidRPr="001E47DF">
        <w:t>Fail-Safe</w:t>
      </w:r>
      <w:proofErr w:type="spellEnd"/>
      <w:r w:rsidRPr="001E47DF">
        <w:t xml:space="preserve"> (F-S)).</w:t>
      </w:r>
    </w:p>
    <w:p w14:paraId="4A4231BC" w14:textId="3495AB30" w:rsidR="00CA0077" w:rsidRPr="001E47DF" w:rsidRDefault="00CA0077" w:rsidP="0005641F">
      <w:pPr>
        <w:pStyle w:val="NormalnyEP"/>
        <w:numPr>
          <w:ilvl w:val="0"/>
          <w:numId w:val="173"/>
        </w:numPr>
      </w:pPr>
      <w:r w:rsidRPr="001E47DF">
        <w:t>Łatwość programowania:</w:t>
      </w:r>
    </w:p>
    <w:p w14:paraId="687AE438" w14:textId="77777777" w:rsidR="00CA0077" w:rsidRPr="001E47DF" w:rsidRDefault="00CA0077" w:rsidP="0005641F">
      <w:pPr>
        <w:pStyle w:val="Akapitzlist"/>
        <w:numPr>
          <w:ilvl w:val="0"/>
          <w:numId w:val="176"/>
        </w:numPr>
        <w:jc w:val="left"/>
        <w:rPr>
          <w:rFonts w:cs="Arial"/>
        </w:rPr>
      </w:pPr>
      <w:r w:rsidRPr="00CD7A84">
        <w:rPr>
          <w:rFonts w:cs="Arial"/>
        </w:rPr>
        <w:t>TIA Portal (</w:t>
      </w:r>
      <w:proofErr w:type="spellStart"/>
      <w:r w:rsidRPr="00CD7A84">
        <w:rPr>
          <w:rFonts w:cs="Arial"/>
        </w:rPr>
        <w:t>Totally</w:t>
      </w:r>
      <w:proofErr w:type="spellEnd"/>
      <w:r w:rsidRPr="00CD7A84">
        <w:rPr>
          <w:rFonts w:cs="Arial"/>
        </w:rPr>
        <w:t xml:space="preserve"> </w:t>
      </w:r>
      <w:proofErr w:type="spellStart"/>
      <w:r w:rsidRPr="00CD7A84">
        <w:rPr>
          <w:rFonts w:cs="Arial"/>
        </w:rPr>
        <w:t>Integrated</w:t>
      </w:r>
      <w:proofErr w:type="spellEnd"/>
      <w:r w:rsidRPr="00CD7A84">
        <w:rPr>
          <w:rFonts w:cs="Arial"/>
        </w:rPr>
        <w:t xml:space="preserve"> Automation Portal): Oprogramowanie inżynierskie (narzędziowe) TIA Portal Professional (</w:t>
      </w:r>
      <w:proofErr w:type="spellStart"/>
      <w:r w:rsidRPr="00CD7A84">
        <w:rPr>
          <w:rFonts w:cs="Arial"/>
        </w:rPr>
        <w:t>Totally</w:t>
      </w:r>
      <w:proofErr w:type="spellEnd"/>
      <w:r w:rsidRPr="00CD7A84">
        <w:rPr>
          <w:rFonts w:cs="Arial"/>
        </w:rPr>
        <w:t xml:space="preserve"> </w:t>
      </w:r>
      <w:proofErr w:type="spellStart"/>
      <w:r w:rsidRPr="00CD7A84">
        <w:rPr>
          <w:rFonts w:cs="Arial"/>
        </w:rPr>
        <w:t>Integrated</w:t>
      </w:r>
      <w:proofErr w:type="spellEnd"/>
      <w:r w:rsidRPr="00CD7A84">
        <w:rPr>
          <w:rFonts w:cs="Arial"/>
        </w:rPr>
        <w:t xml:space="preserve"> Automation Portal) (SIMATIC STEP 7, etc.) umożliwia łatwe programowanie, konfigurację i diagnostykę sterowników S7-1500. Intuicyjny interfejs użytkownika i zaawansowane narzędzia wspomagają proces tworzenia aplikacji.</w:t>
      </w:r>
    </w:p>
    <w:p w14:paraId="4D9219E6" w14:textId="21C38A04" w:rsidR="00CA0077" w:rsidRPr="00236B41" w:rsidRDefault="00CA0077" w:rsidP="0005641F">
      <w:pPr>
        <w:pStyle w:val="NormalnyEP"/>
        <w:numPr>
          <w:ilvl w:val="0"/>
          <w:numId w:val="173"/>
        </w:numPr>
      </w:pPr>
      <w:r w:rsidRPr="00236B41">
        <w:t>Diagnostyka i serwis:</w:t>
      </w:r>
    </w:p>
    <w:p w14:paraId="78F8796C" w14:textId="77777777" w:rsidR="00CA0077" w:rsidRPr="001E47DF" w:rsidRDefault="00CA0077" w:rsidP="0005641F">
      <w:pPr>
        <w:pStyle w:val="NormalnyEP"/>
        <w:numPr>
          <w:ilvl w:val="0"/>
          <w:numId w:val="176"/>
        </w:numPr>
      </w:pPr>
      <w:r w:rsidRPr="001E47DF">
        <w:t>Wbudowane funkcje diagnostyczne: Umożliwiają szybkie wykrywanie i rozwiązywanie problemów, co minimalizuje przestoje.</w:t>
      </w:r>
    </w:p>
    <w:p w14:paraId="6F572183" w14:textId="77777777" w:rsidR="00CA0077" w:rsidRPr="001E47DF" w:rsidRDefault="00CA0077" w:rsidP="0005641F">
      <w:pPr>
        <w:pStyle w:val="NormalnyEP"/>
        <w:numPr>
          <w:ilvl w:val="0"/>
          <w:numId w:val="176"/>
        </w:numPr>
      </w:pPr>
      <w:r w:rsidRPr="001E47DF">
        <w:t>Zdalny dostęp: Możliwość zdalnego monitorowania i serwisowania systemu.</w:t>
      </w:r>
    </w:p>
    <w:p w14:paraId="7CAD9366" w14:textId="3C03F551" w:rsidR="00CA0077" w:rsidRPr="001E47DF" w:rsidRDefault="00CA0077" w:rsidP="0005641F">
      <w:pPr>
        <w:pStyle w:val="NormalnyEP"/>
        <w:numPr>
          <w:ilvl w:val="0"/>
          <w:numId w:val="173"/>
        </w:numPr>
      </w:pPr>
      <w:r w:rsidRPr="001E47DF">
        <w:t>Skalowalność i elastyczność:</w:t>
      </w:r>
    </w:p>
    <w:p w14:paraId="29FCB727" w14:textId="77777777" w:rsidR="00CA0077" w:rsidRPr="001E47DF" w:rsidRDefault="00CA0077" w:rsidP="0005641F">
      <w:pPr>
        <w:pStyle w:val="NormalnyEP"/>
        <w:numPr>
          <w:ilvl w:val="0"/>
          <w:numId w:val="177"/>
        </w:numPr>
      </w:pPr>
      <w:r w:rsidRPr="001E47DF">
        <w:t>Rozbudowa systemu: Modułowa budowa pozwala na łatwą rozbudowę systemu w miarę wzrostu potrzeb aplikacji.</w:t>
      </w:r>
    </w:p>
    <w:p w14:paraId="5F0B19D3" w14:textId="77777777" w:rsidR="00CA0077" w:rsidRPr="001E47DF" w:rsidRDefault="00CA0077" w:rsidP="0005641F">
      <w:pPr>
        <w:pStyle w:val="Akapitzlist"/>
        <w:numPr>
          <w:ilvl w:val="0"/>
          <w:numId w:val="177"/>
        </w:numPr>
      </w:pPr>
      <w:r w:rsidRPr="001E47DF">
        <w:lastRenderedPageBreak/>
        <w:t>Integracja z innymi systemami: S7-1500 może być łatwo zintegrowany z innymi systemami automatyki i zarządzania.</w:t>
      </w:r>
    </w:p>
    <w:p w14:paraId="47EA9881" w14:textId="77777777" w:rsidR="00CA0077" w:rsidRPr="001E47DF" w:rsidRDefault="00CA0077" w:rsidP="0005641F">
      <w:pPr>
        <w:pStyle w:val="Akapitzlist"/>
        <w:numPr>
          <w:ilvl w:val="0"/>
          <w:numId w:val="177"/>
        </w:numPr>
      </w:pPr>
      <w:r w:rsidRPr="001E47DF">
        <w:t xml:space="preserve">Specyficzne funkcjonalności, takie jak OPC UA (Open Platform Communications </w:t>
      </w:r>
      <w:proofErr w:type="spellStart"/>
      <w:r w:rsidRPr="001E47DF">
        <w:t>Unified</w:t>
      </w:r>
      <w:proofErr w:type="spellEnd"/>
      <w:r w:rsidRPr="001E47DF">
        <w:t xml:space="preserve"> Architecture) – mogą być potrzebne dodatkowe licencje, np. funkcjonalność serwera OPC UA dla S7-1500 wymaga specjalnej licencji i jest wspierana od wersji </w:t>
      </w:r>
      <w:proofErr w:type="spellStart"/>
      <w:r w:rsidRPr="001E47DF">
        <w:t>firmware</w:t>
      </w:r>
      <w:proofErr w:type="spellEnd"/>
      <w:r w:rsidRPr="001E47DF">
        <w:t xml:space="preserve"> V4.4 lub wyższej.</w:t>
      </w:r>
    </w:p>
    <w:p w14:paraId="0DE97970" w14:textId="77777777" w:rsidR="00CA0077" w:rsidRPr="001E47DF" w:rsidRDefault="00CA0077" w:rsidP="00236B41">
      <w:pPr>
        <w:pStyle w:val="NormalnyEP"/>
        <w:rPr>
          <w:szCs w:val="22"/>
        </w:rPr>
      </w:pPr>
      <w:r w:rsidRPr="001E47DF">
        <w:t>Architektura i moc obliczeniowa PLC, a więc jednostki CPU, ilość I/O, etc. do sprecyzowania po dokładnym określeniu wspólnej listy urządzeń i sygnałów (</w:t>
      </w:r>
      <w:proofErr w:type="spellStart"/>
      <w:r w:rsidRPr="001E47DF">
        <w:t>wLUS</w:t>
      </w:r>
      <w:proofErr w:type="spellEnd"/>
      <w:r w:rsidRPr="001E47DF">
        <w:t>). Do uwzględnienia r</w:t>
      </w:r>
      <w:r w:rsidRPr="001E47DF">
        <w:rPr>
          <w:szCs w:val="22"/>
        </w:rPr>
        <w:t>ezerwa 20% dla I/O sterownika i licencji do TIA Portal.</w:t>
      </w:r>
    </w:p>
    <w:p w14:paraId="5E21FBFF" w14:textId="18B6C58B" w:rsidR="00703E67" w:rsidRPr="001E47DF" w:rsidRDefault="009110CA" w:rsidP="00236B41">
      <w:pPr>
        <w:pStyle w:val="NormalnyEP"/>
        <w:rPr>
          <w:rFonts w:cs="Arial"/>
          <w:szCs w:val="22"/>
        </w:rPr>
      </w:pPr>
      <w:bookmarkStart w:id="256" w:name="_Hlk183677771"/>
      <w:r w:rsidRPr="001E47DF">
        <w:rPr>
          <w:szCs w:val="22"/>
        </w:rPr>
        <w:t xml:space="preserve">Zaleca się dostawę oraz zabudowę sterownika PLC SIEMENS S7-1500 </w:t>
      </w:r>
      <w:r w:rsidRPr="001E47DF">
        <w:rPr>
          <w:lang w:eastAsia="en-US"/>
        </w:rPr>
        <w:t xml:space="preserve">(wariant </w:t>
      </w:r>
      <w:r w:rsidR="00C87E54" w:rsidRPr="001E47DF">
        <w:rPr>
          <w:lang w:eastAsia="en-US"/>
        </w:rPr>
        <w:t>2</w:t>
      </w:r>
      <w:r w:rsidRPr="001E47DF">
        <w:rPr>
          <w:lang w:eastAsia="en-US"/>
        </w:rPr>
        <w:t xml:space="preserve">) </w:t>
      </w:r>
      <w:r w:rsidRPr="001E47DF">
        <w:rPr>
          <w:rFonts w:cs="Arial"/>
          <w:szCs w:val="22"/>
        </w:rPr>
        <w:t xml:space="preserve">lub wykorzystanie modułów I/O </w:t>
      </w:r>
      <w:r w:rsidRPr="001E47DF">
        <w:rPr>
          <w:lang w:eastAsia="en-US"/>
        </w:rPr>
        <w:t xml:space="preserve">OVATION </w:t>
      </w:r>
      <w:r w:rsidRPr="001E47DF">
        <w:rPr>
          <w:rFonts w:cs="Arial"/>
          <w:szCs w:val="22"/>
        </w:rPr>
        <w:t xml:space="preserve">podpiętych do </w:t>
      </w:r>
      <w:r w:rsidRPr="001E47DF">
        <w:rPr>
          <w:lang w:eastAsia="en-US"/>
        </w:rPr>
        <w:t xml:space="preserve">redundantnego kontrolera DCS OVATION </w:t>
      </w:r>
      <w:bookmarkStart w:id="257" w:name="_Hlk184024735"/>
      <w:r w:rsidRPr="001E47DF">
        <w:rPr>
          <w:lang w:eastAsia="en-US"/>
        </w:rPr>
        <w:t xml:space="preserve">(wariant </w:t>
      </w:r>
      <w:r w:rsidR="00C87E54" w:rsidRPr="001E47DF">
        <w:rPr>
          <w:lang w:eastAsia="en-US"/>
        </w:rPr>
        <w:t>1</w:t>
      </w:r>
      <w:r w:rsidRPr="001E47DF">
        <w:rPr>
          <w:lang w:eastAsia="en-US"/>
        </w:rPr>
        <w:t>)</w:t>
      </w:r>
      <w:bookmarkEnd w:id="257"/>
      <w:r w:rsidRPr="001E47DF">
        <w:rPr>
          <w:lang w:eastAsia="en-US"/>
        </w:rPr>
        <w:t xml:space="preserve"> </w:t>
      </w:r>
      <w:r w:rsidRPr="001E47DF">
        <w:rPr>
          <w:rFonts w:cs="Arial"/>
          <w:szCs w:val="22"/>
        </w:rPr>
        <w:t xml:space="preserve">wymienionego </w:t>
      </w:r>
      <w:proofErr w:type="spellStart"/>
      <w:r w:rsidRPr="001E47DF">
        <w:rPr>
          <w:rFonts w:cs="Arial"/>
          <w:szCs w:val="22"/>
        </w:rPr>
        <w:t>j</w:t>
      </w:r>
      <w:r w:rsidR="00E515F6" w:rsidRPr="001E47DF">
        <w:rPr>
          <w:rFonts w:cs="Arial"/>
          <w:szCs w:val="22"/>
        </w:rPr>
        <w:t>n</w:t>
      </w:r>
      <w:proofErr w:type="spellEnd"/>
      <w:r w:rsidRPr="001E47DF">
        <w:rPr>
          <w:rFonts w:cs="Arial"/>
          <w:szCs w:val="22"/>
        </w:rPr>
        <w:t>. w części dotyczącej wizualizacji. Wybór optymalnego rozwiązania, architektury sprzętowo-komunikacyjnej zostanie dokonany na etapie prac projektowych - dopuszcza się inne rozwiązanie po akceptacji Zamawiającego.</w:t>
      </w:r>
      <w:bookmarkEnd w:id="256"/>
      <w:r w:rsidRPr="001E47DF">
        <w:rPr>
          <w:rFonts w:cs="Arial"/>
          <w:szCs w:val="22"/>
        </w:rPr>
        <w:t xml:space="preserve"> Opcjonalnie d</w:t>
      </w:r>
      <w:r w:rsidRPr="001E47DF">
        <w:rPr>
          <w:szCs w:val="22"/>
        </w:rPr>
        <w:t>opuszcza się stosowanie innych lokalnych sterowników PLC czy autonomicznych systemów sterowania</w:t>
      </w:r>
      <w:r w:rsidR="00721DF0" w:rsidRPr="001E47DF">
        <w:rPr>
          <w:szCs w:val="22"/>
        </w:rPr>
        <w:t xml:space="preserve"> za zgodą Zamawiającego</w:t>
      </w:r>
      <w:r w:rsidRPr="001E47DF">
        <w:rPr>
          <w:szCs w:val="22"/>
        </w:rPr>
        <w:t>.</w:t>
      </w:r>
    </w:p>
    <w:p w14:paraId="50E478BB" w14:textId="77777777" w:rsidR="00CA0077" w:rsidRPr="001E47DF" w:rsidRDefault="00CA0077" w:rsidP="00CA0077">
      <w:pPr>
        <w:jc w:val="left"/>
        <w:rPr>
          <w:rFonts w:cs="Arial"/>
          <w:szCs w:val="22"/>
          <w:lang w:val="x-none"/>
        </w:rPr>
      </w:pPr>
    </w:p>
    <w:p w14:paraId="53BCDE18" w14:textId="77777777" w:rsidR="00236B41" w:rsidRDefault="00236B41" w:rsidP="00CA0077">
      <w:pPr>
        <w:pStyle w:val="Legenda"/>
        <w:rPr>
          <w:rFonts w:cs="Arial"/>
          <w:i/>
          <w:iCs/>
          <w:sz w:val="18"/>
          <w:szCs w:val="18"/>
        </w:rPr>
      </w:pPr>
    </w:p>
    <w:p w14:paraId="32C1F16A" w14:textId="77777777" w:rsidR="00236B41" w:rsidRDefault="00236B41" w:rsidP="00CA0077">
      <w:pPr>
        <w:pStyle w:val="Legenda"/>
        <w:rPr>
          <w:rFonts w:cs="Arial"/>
          <w:i/>
          <w:iCs/>
          <w:sz w:val="18"/>
          <w:szCs w:val="18"/>
        </w:rPr>
      </w:pPr>
    </w:p>
    <w:p w14:paraId="0FAE7821" w14:textId="77777777" w:rsidR="00236B41" w:rsidRDefault="00236B41" w:rsidP="00CA0077">
      <w:pPr>
        <w:pStyle w:val="Legenda"/>
        <w:rPr>
          <w:rFonts w:cs="Arial"/>
          <w:i/>
          <w:iCs/>
          <w:sz w:val="18"/>
          <w:szCs w:val="18"/>
        </w:rPr>
      </w:pPr>
    </w:p>
    <w:p w14:paraId="36E740E7" w14:textId="77777777" w:rsidR="00236B41" w:rsidRDefault="00236B41" w:rsidP="00CA0077">
      <w:pPr>
        <w:pStyle w:val="Legenda"/>
        <w:rPr>
          <w:rFonts w:cs="Arial"/>
          <w:i/>
          <w:iCs/>
          <w:sz w:val="18"/>
          <w:szCs w:val="18"/>
        </w:rPr>
      </w:pPr>
    </w:p>
    <w:p w14:paraId="1A2BBE73" w14:textId="77777777" w:rsidR="00236B41" w:rsidRDefault="00236B41" w:rsidP="00CA0077">
      <w:pPr>
        <w:pStyle w:val="Legenda"/>
        <w:rPr>
          <w:rFonts w:cs="Arial"/>
          <w:i/>
          <w:iCs/>
          <w:sz w:val="18"/>
          <w:szCs w:val="18"/>
        </w:rPr>
      </w:pPr>
    </w:p>
    <w:p w14:paraId="7FF79151" w14:textId="77777777" w:rsidR="00236B41" w:rsidRDefault="00236B41" w:rsidP="00CA0077">
      <w:pPr>
        <w:pStyle w:val="Legenda"/>
        <w:rPr>
          <w:rFonts w:cs="Arial"/>
          <w:i/>
          <w:iCs/>
          <w:sz w:val="18"/>
          <w:szCs w:val="18"/>
        </w:rPr>
      </w:pPr>
    </w:p>
    <w:p w14:paraId="1C064C53" w14:textId="77777777" w:rsidR="00236B41" w:rsidRDefault="00236B41" w:rsidP="00CA0077">
      <w:pPr>
        <w:pStyle w:val="Legenda"/>
        <w:rPr>
          <w:rFonts w:cs="Arial"/>
          <w:i/>
          <w:iCs/>
          <w:sz w:val="18"/>
          <w:szCs w:val="18"/>
        </w:rPr>
      </w:pPr>
    </w:p>
    <w:p w14:paraId="0CAE10D3" w14:textId="77777777" w:rsidR="00236B41" w:rsidRDefault="00236B41" w:rsidP="00CA0077">
      <w:pPr>
        <w:pStyle w:val="Legenda"/>
        <w:rPr>
          <w:rFonts w:cs="Arial"/>
          <w:i/>
          <w:iCs/>
          <w:sz w:val="18"/>
          <w:szCs w:val="18"/>
        </w:rPr>
      </w:pPr>
    </w:p>
    <w:p w14:paraId="73AFCAB8" w14:textId="77777777" w:rsidR="00236B41" w:rsidRDefault="00236B41" w:rsidP="00CA0077">
      <w:pPr>
        <w:pStyle w:val="Legenda"/>
        <w:rPr>
          <w:rFonts w:cs="Arial"/>
          <w:i/>
          <w:iCs/>
          <w:sz w:val="18"/>
          <w:szCs w:val="18"/>
        </w:rPr>
      </w:pPr>
    </w:p>
    <w:p w14:paraId="50D709C4" w14:textId="77777777" w:rsidR="00236B41" w:rsidRDefault="00236B41" w:rsidP="00CA0077">
      <w:pPr>
        <w:pStyle w:val="Legenda"/>
        <w:rPr>
          <w:rFonts w:cs="Arial"/>
          <w:i/>
          <w:iCs/>
          <w:sz w:val="18"/>
          <w:szCs w:val="18"/>
        </w:rPr>
      </w:pPr>
    </w:p>
    <w:p w14:paraId="2EC96402" w14:textId="77777777" w:rsidR="00236B41" w:rsidRDefault="00236B41" w:rsidP="00CA0077">
      <w:pPr>
        <w:pStyle w:val="Legenda"/>
        <w:rPr>
          <w:rFonts w:cs="Arial"/>
          <w:i/>
          <w:iCs/>
          <w:sz w:val="18"/>
          <w:szCs w:val="18"/>
        </w:rPr>
      </w:pPr>
    </w:p>
    <w:p w14:paraId="6533EFE1" w14:textId="77777777" w:rsidR="00236B41" w:rsidRDefault="00236B41" w:rsidP="00CA0077">
      <w:pPr>
        <w:pStyle w:val="Legenda"/>
        <w:rPr>
          <w:rFonts w:cs="Arial"/>
          <w:i/>
          <w:iCs/>
          <w:sz w:val="18"/>
          <w:szCs w:val="18"/>
        </w:rPr>
      </w:pPr>
    </w:p>
    <w:p w14:paraId="0390CAA6" w14:textId="77777777" w:rsidR="00236B41" w:rsidRDefault="00236B41" w:rsidP="00CA0077">
      <w:pPr>
        <w:pStyle w:val="Legenda"/>
        <w:rPr>
          <w:rFonts w:cs="Arial"/>
          <w:i/>
          <w:iCs/>
          <w:sz w:val="18"/>
          <w:szCs w:val="18"/>
        </w:rPr>
      </w:pPr>
    </w:p>
    <w:p w14:paraId="71A22047" w14:textId="77777777" w:rsidR="00236B41" w:rsidRDefault="00236B41" w:rsidP="00CA0077">
      <w:pPr>
        <w:pStyle w:val="Legenda"/>
        <w:rPr>
          <w:rFonts w:cs="Arial"/>
          <w:i/>
          <w:iCs/>
          <w:sz w:val="18"/>
          <w:szCs w:val="18"/>
        </w:rPr>
      </w:pPr>
    </w:p>
    <w:p w14:paraId="3B6587BC" w14:textId="77777777" w:rsidR="00236B41" w:rsidRDefault="00236B41" w:rsidP="00CA0077">
      <w:pPr>
        <w:pStyle w:val="Legenda"/>
        <w:rPr>
          <w:rFonts w:cs="Arial"/>
          <w:i/>
          <w:iCs/>
          <w:sz w:val="18"/>
          <w:szCs w:val="18"/>
        </w:rPr>
      </w:pPr>
    </w:p>
    <w:p w14:paraId="5E735214" w14:textId="77777777" w:rsidR="00236B41" w:rsidRDefault="00236B41" w:rsidP="00CA0077">
      <w:pPr>
        <w:pStyle w:val="Legenda"/>
        <w:rPr>
          <w:rFonts w:cs="Arial"/>
          <w:i/>
          <w:iCs/>
          <w:sz w:val="18"/>
          <w:szCs w:val="18"/>
        </w:rPr>
      </w:pPr>
    </w:p>
    <w:p w14:paraId="4520C8D7" w14:textId="77777777" w:rsidR="00236B41" w:rsidRDefault="00236B41" w:rsidP="00CA0077">
      <w:pPr>
        <w:pStyle w:val="Legenda"/>
        <w:rPr>
          <w:rFonts w:cs="Arial"/>
          <w:i/>
          <w:iCs/>
          <w:sz w:val="18"/>
          <w:szCs w:val="18"/>
        </w:rPr>
      </w:pPr>
    </w:p>
    <w:p w14:paraId="76A91416" w14:textId="77777777" w:rsidR="00236B41" w:rsidRDefault="00236B41" w:rsidP="00CA0077">
      <w:pPr>
        <w:pStyle w:val="Legenda"/>
        <w:rPr>
          <w:rFonts w:cs="Arial"/>
          <w:i/>
          <w:iCs/>
          <w:sz w:val="18"/>
          <w:szCs w:val="18"/>
        </w:rPr>
      </w:pPr>
    </w:p>
    <w:p w14:paraId="67F87CDE" w14:textId="77724AB6" w:rsidR="00CA0077" w:rsidRPr="001E47DF" w:rsidRDefault="00CA0077" w:rsidP="00CA0077">
      <w:pPr>
        <w:pStyle w:val="Legenda"/>
        <w:rPr>
          <w:rFonts w:cs="Arial"/>
          <w:b w:val="0"/>
          <w:bCs w:val="0"/>
          <w:i/>
          <w:iCs/>
          <w:sz w:val="18"/>
          <w:szCs w:val="18"/>
        </w:rPr>
      </w:pPr>
      <w:r w:rsidRPr="001E47DF">
        <w:rPr>
          <w:rFonts w:cs="Arial"/>
          <w:i/>
          <w:iCs/>
          <w:sz w:val="18"/>
          <w:szCs w:val="18"/>
        </w:rPr>
        <w:lastRenderedPageBreak/>
        <w:t xml:space="preserve">Rysunek </w:t>
      </w:r>
      <w:r w:rsidRPr="001E47DF">
        <w:rPr>
          <w:rFonts w:cs="Arial"/>
          <w:i/>
          <w:iCs/>
          <w:sz w:val="18"/>
          <w:szCs w:val="18"/>
        </w:rPr>
        <w:fldChar w:fldCharType="begin"/>
      </w:r>
      <w:r w:rsidRPr="001E47DF">
        <w:rPr>
          <w:rFonts w:cs="Arial"/>
          <w:i/>
          <w:iCs/>
          <w:sz w:val="18"/>
          <w:szCs w:val="18"/>
        </w:rPr>
        <w:instrText xml:space="preserve"> SEQ Rysunek \* ARABIC </w:instrText>
      </w:r>
      <w:r w:rsidRPr="001E47DF">
        <w:rPr>
          <w:rFonts w:cs="Arial"/>
          <w:i/>
          <w:iCs/>
          <w:sz w:val="18"/>
          <w:szCs w:val="18"/>
        </w:rPr>
        <w:fldChar w:fldCharType="separate"/>
      </w:r>
      <w:r w:rsidRPr="001E47DF">
        <w:rPr>
          <w:rFonts w:cs="Arial"/>
          <w:i/>
          <w:iCs/>
          <w:noProof/>
          <w:sz w:val="18"/>
          <w:szCs w:val="18"/>
        </w:rPr>
        <w:t>3</w:t>
      </w:r>
      <w:r w:rsidRPr="001E47DF">
        <w:rPr>
          <w:rFonts w:cs="Arial"/>
          <w:i/>
          <w:iCs/>
          <w:sz w:val="18"/>
          <w:szCs w:val="18"/>
        </w:rPr>
        <w:fldChar w:fldCharType="end"/>
      </w:r>
      <w:r w:rsidRPr="001E47DF">
        <w:rPr>
          <w:rFonts w:cs="Arial"/>
          <w:i/>
          <w:iCs/>
          <w:sz w:val="18"/>
          <w:szCs w:val="18"/>
        </w:rPr>
        <w:t>. S</w:t>
      </w:r>
      <w:r w:rsidRPr="001E47DF">
        <w:rPr>
          <w:rFonts w:cs="Arial"/>
          <w:b w:val="0"/>
          <w:bCs w:val="0"/>
          <w:i/>
          <w:iCs/>
          <w:sz w:val="18"/>
          <w:szCs w:val="18"/>
        </w:rPr>
        <w:t>chemat ideowy, blokowy proponowanej architektury sprzętowo-komunikacyjnej w obrębie nowego sterownika PLC systemu sterowania biomasy, wiaty wysokiego składowania.</w:t>
      </w:r>
    </w:p>
    <w:p w14:paraId="42DB2FCF" w14:textId="77777777" w:rsidR="00CA0077" w:rsidRPr="001E47DF" w:rsidRDefault="00CA0077" w:rsidP="00CA0077">
      <w:pPr>
        <w:jc w:val="left"/>
        <w:rPr>
          <w:rFonts w:cs="Arial"/>
          <w:szCs w:val="22"/>
        </w:rPr>
      </w:pPr>
      <w:r w:rsidRPr="001E47DF">
        <w:rPr>
          <w:rFonts w:cs="Arial"/>
          <w:noProof/>
          <w:szCs w:val="22"/>
        </w:rPr>
        <w:drawing>
          <wp:inline distT="0" distB="0" distL="0" distR="0" wp14:anchorId="60EF1B79" wp14:editId="4FFDD729">
            <wp:extent cx="5759450" cy="4507886"/>
            <wp:effectExtent l="0" t="0" r="0" b="6985"/>
            <wp:docPr id="826016033" name="Obraz 6" descr="Obraz zawierający szkic, tekst, diagram, Rysunek technicz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016033" name="Obraz 6" descr="Obraz zawierający szkic, tekst, diagram, Rysunek techniczny&#10;&#10;Opis wygenerowany automatyczni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9450" cy="4507886"/>
                    </a:xfrm>
                    <a:prstGeom prst="rect">
                      <a:avLst/>
                    </a:prstGeom>
                    <a:noFill/>
                    <a:ln>
                      <a:noFill/>
                    </a:ln>
                  </pic:spPr>
                </pic:pic>
              </a:graphicData>
            </a:graphic>
          </wp:inline>
        </w:drawing>
      </w:r>
    </w:p>
    <w:p w14:paraId="520FFC85" w14:textId="22FFA4B4" w:rsidR="000D3FE3" w:rsidRPr="001E47DF" w:rsidRDefault="000D3FE3" w:rsidP="003B2450">
      <w:pPr>
        <w:jc w:val="left"/>
        <w:rPr>
          <w:rFonts w:cs="Arial"/>
          <w:lang w:val="x-none"/>
        </w:rPr>
      </w:pPr>
    </w:p>
    <w:p w14:paraId="3F61835C" w14:textId="4E65BF9A" w:rsidR="00AC26B5" w:rsidRPr="006F190C" w:rsidRDefault="00AC26B5" w:rsidP="0005641F">
      <w:pPr>
        <w:pStyle w:val="Nagwek3"/>
        <w:numPr>
          <w:ilvl w:val="2"/>
          <w:numId w:val="108"/>
        </w:numPr>
        <w:rPr>
          <w:rFonts w:cs="Arial"/>
          <w:b w:val="0"/>
          <w:szCs w:val="22"/>
        </w:rPr>
      </w:pPr>
      <w:r w:rsidRPr="006F190C">
        <w:rPr>
          <w:rFonts w:cs="Arial"/>
          <w:b w:val="0"/>
          <w:szCs w:val="22"/>
        </w:rPr>
        <w:t>Założenia i ustalenia ogólne</w:t>
      </w:r>
    </w:p>
    <w:p w14:paraId="6DF31C3C" w14:textId="77777777" w:rsidR="006151BA" w:rsidRPr="001E47DF" w:rsidRDefault="00CA0077" w:rsidP="0066027A">
      <w:pPr>
        <w:pStyle w:val="NormalnyEP"/>
        <w:ind w:left="283"/>
      </w:pPr>
      <w:r w:rsidRPr="001E47DF">
        <w:t>Komputerowy system sterowania (KSS) biomasy</w:t>
      </w:r>
      <w:r w:rsidR="006151BA" w:rsidRPr="001E47DF">
        <w:t>, niezależnie od przyjętej architektury-sprzętowo-komunikacyjnej jw.:</w:t>
      </w:r>
    </w:p>
    <w:p w14:paraId="3902394C" w14:textId="1F9A48C7" w:rsidR="00BD15FF" w:rsidRPr="001E47DF" w:rsidRDefault="00BD15FF" w:rsidP="0005641F">
      <w:pPr>
        <w:pStyle w:val="NormalnyEP"/>
        <w:numPr>
          <w:ilvl w:val="0"/>
          <w:numId w:val="178"/>
        </w:numPr>
      </w:pPr>
      <w:r w:rsidRPr="001E47DF">
        <w:t xml:space="preserve">wariant </w:t>
      </w:r>
      <w:r w:rsidR="0006149B" w:rsidRPr="001E47DF">
        <w:t>1</w:t>
      </w:r>
      <w:r w:rsidRPr="001E47DF">
        <w:t xml:space="preserve"> – DCS/ PLC autonomiczne, jeśli wymagane lub</w:t>
      </w:r>
    </w:p>
    <w:p w14:paraId="255CD934" w14:textId="61313F5D" w:rsidR="00BD15FF" w:rsidRPr="001E47DF" w:rsidRDefault="00BD15FF" w:rsidP="0005641F">
      <w:pPr>
        <w:pStyle w:val="NormalnyEP"/>
        <w:numPr>
          <w:ilvl w:val="0"/>
          <w:numId w:val="178"/>
        </w:numPr>
      </w:pPr>
      <w:r w:rsidRPr="001E47DF">
        <w:t xml:space="preserve">wariant </w:t>
      </w:r>
      <w:r w:rsidR="0006149B" w:rsidRPr="001E47DF">
        <w:t>2</w:t>
      </w:r>
      <w:r w:rsidRPr="001E47DF">
        <w:t xml:space="preserve"> – DCS/PLC/PLC autonomiczne, jeśli wymagane</w:t>
      </w:r>
    </w:p>
    <w:p w14:paraId="4D58DFCD" w14:textId="77777777" w:rsidR="006151BA" w:rsidRPr="001E47DF" w:rsidRDefault="00CA0077" w:rsidP="0066027A">
      <w:pPr>
        <w:pStyle w:val="NormalnyEP"/>
        <w:ind w:left="360"/>
      </w:pPr>
      <w:r w:rsidRPr="001E47DF">
        <w:t>będzie tak zaprojektowany, aby mieć maksymalną niezawodność osiąganą m.in. poprzez redundancję na wielu poziomach i obszarach takich jak:</w:t>
      </w:r>
    </w:p>
    <w:p w14:paraId="658E97DB" w14:textId="53FF0F68" w:rsidR="006151BA" w:rsidRPr="001E47DF" w:rsidRDefault="00CA0077" w:rsidP="0005641F">
      <w:pPr>
        <w:pStyle w:val="Akapitzlist"/>
        <w:numPr>
          <w:ilvl w:val="0"/>
          <w:numId w:val="179"/>
        </w:numPr>
        <w:spacing w:before="0" w:after="0"/>
        <w:jc w:val="left"/>
        <w:rPr>
          <w:rFonts w:cs="Arial"/>
        </w:rPr>
      </w:pPr>
      <w:r w:rsidRPr="0066027A">
        <w:rPr>
          <w:rFonts w:cs="Arial"/>
        </w:rPr>
        <w:t>stacje operatorskie,</w:t>
      </w:r>
    </w:p>
    <w:p w14:paraId="2A64AB57" w14:textId="1E4BCAD1" w:rsidR="006151BA" w:rsidRPr="001E47DF" w:rsidRDefault="00CA0077" w:rsidP="0005641F">
      <w:pPr>
        <w:pStyle w:val="Akapitzlist"/>
        <w:numPr>
          <w:ilvl w:val="0"/>
          <w:numId w:val="179"/>
        </w:numPr>
        <w:spacing w:before="0" w:after="0"/>
        <w:jc w:val="left"/>
        <w:rPr>
          <w:rFonts w:cs="Arial"/>
        </w:rPr>
      </w:pPr>
      <w:r w:rsidRPr="0066027A">
        <w:rPr>
          <w:rFonts w:cs="Arial"/>
        </w:rPr>
        <w:lastRenderedPageBreak/>
        <w:t>stacje procesowe,</w:t>
      </w:r>
    </w:p>
    <w:p w14:paraId="730DE8F7" w14:textId="790B0E9A" w:rsidR="006151BA" w:rsidRPr="001E47DF" w:rsidRDefault="00CA0077" w:rsidP="0005641F">
      <w:pPr>
        <w:pStyle w:val="Akapitzlist"/>
        <w:numPr>
          <w:ilvl w:val="0"/>
          <w:numId w:val="179"/>
        </w:numPr>
        <w:spacing w:before="0" w:after="0"/>
        <w:jc w:val="left"/>
        <w:rPr>
          <w:rFonts w:cs="Arial"/>
        </w:rPr>
      </w:pPr>
      <w:r w:rsidRPr="0066027A">
        <w:rPr>
          <w:rFonts w:cs="Arial"/>
        </w:rPr>
        <w:t>stacje komunikacyjne,</w:t>
      </w:r>
    </w:p>
    <w:p w14:paraId="54B32D6C" w14:textId="744426EA" w:rsidR="008224EF" w:rsidRPr="001E47DF" w:rsidRDefault="00CA0077" w:rsidP="0005641F">
      <w:pPr>
        <w:pStyle w:val="Akapitzlist"/>
        <w:numPr>
          <w:ilvl w:val="0"/>
          <w:numId w:val="179"/>
        </w:numPr>
        <w:spacing w:before="0" w:after="0"/>
        <w:jc w:val="left"/>
        <w:rPr>
          <w:rFonts w:cs="Arial"/>
        </w:rPr>
      </w:pPr>
      <w:r w:rsidRPr="0066027A">
        <w:rPr>
          <w:rFonts w:cs="Arial"/>
        </w:rPr>
        <w:t>zasilanie,</w:t>
      </w:r>
    </w:p>
    <w:p w14:paraId="7F90D031" w14:textId="01AFEA11" w:rsidR="00CA0077" w:rsidRPr="001E47DF" w:rsidRDefault="00CA0077" w:rsidP="0066027A">
      <w:pPr>
        <w:pStyle w:val="NormalnyEP"/>
        <w:ind w:firstLine="360"/>
      </w:pPr>
      <w:r w:rsidRPr="001E47DF">
        <w:t xml:space="preserve">aby zapewnić bezpieczeństwo każdej pojedynczej operacji. </w:t>
      </w:r>
      <w:r w:rsidRPr="001E47DF">
        <w:tab/>
        <w:t xml:space="preserve"> </w:t>
      </w:r>
    </w:p>
    <w:p w14:paraId="718FEFCB" w14:textId="56B61FD0" w:rsidR="00CA0077" w:rsidRPr="001E47DF" w:rsidRDefault="00CA0077" w:rsidP="0066027A">
      <w:pPr>
        <w:ind w:left="360"/>
      </w:pPr>
      <w:r w:rsidRPr="001E47DF">
        <w:t xml:space="preserve">Dla zapewnienia niezawodności i braku utraty przetwarzania danych przez system </w:t>
      </w:r>
      <w:r w:rsidR="0013120B" w:rsidRPr="001E47DF">
        <w:t>DCS</w:t>
      </w:r>
      <w:r w:rsidRPr="001E47DF">
        <w:t>, wymaga się, aby oprócz dostaw serwera bazodanowego (przemysłowa baza danych do archiwizacji danych procesowych) dostarczona była stacja buforująca dane na wypadek uszkodzenia lub odstawienia serwera.</w:t>
      </w:r>
    </w:p>
    <w:p w14:paraId="39EF32A9" w14:textId="77777777" w:rsidR="00CA0077" w:rsidRPr="001E47DF" w:rsidRDefault="00CA0077" w:rsidP="0066027A">
      <w:pPr>
        <w:ind w:left="360"/>
      </w:pPr>
      <w:r w:rsidRPr="001E47DF">
        <w:t>Wymagany jest taki stopień redundancji i rezerwowania urządzeń systemu sterowania, aby pojedyncza awaria sprzętu lub magistrali nie powodowała w żaden sposób ograniczenia wymiany informacji za pośrednictwem magistrali systemowej, funkcjonalności stacji operatorskich oraz funkcjonalności każdej ze stacji systemowych/ procesowych poza zakresem uszkodzonego elementu. Uszkodzenie pojedynczego elementu nie będzie negatywnie oddziaływać na operację w żadnym innym obsługiwanym i kontrolowanym elemencie, urządzeniu systemu.</w:t>
      </w:r>
    </w:p>
    <w:p w14:paraId="2877573C" w14:textId="77777777" w:rsidR="00CA0077" w:rsidRPr="001E47DF" w:rsidRDefault="00CA0077" w:rsidP="0066027A">
      <w:pPr>
        <w:ind w:left="360"/>
      </w:pPr>
      <w:bookmarkStart w:id="258" w:name="_Hlk183165310"/>
      <w:r w:rsidRPr="001E47DF">
        <w:t>System sterowania i aparatura obiektowa (</w:t>
      </w:r>
      <w:proofErr w:type="spellStart"/>
      <w:r w:rsidRPr="001E47DF">
        <w:t>AKPiA</w:t>
      </w:r>
      <w:proofErr w:type="spellEnd"/>
      <w:r w:rsidRPr="001E47DF">
        <w:t>) będą zaprojektowane tak, aby mieć funkcjonalną i geograficznie rozprowadzoną architekturę nawiązującą do architektury i lokalizacji urządzeń technologicznych, elektrycznych, etc.</w:t>
      </w:r>
      <w:bookmarkEnd w:id="258"/>
    </w:p>
    <w:p w14:paraId="055A6A79" w14:textId="77777777" w:rsidR="00CA0077" w:rsidRPr="001E47DF" w:rsidRDefault="00CA0077" w:rsidP="0066027A">
      <w:pPr>
        <w:ind w:left="360"/>
      </w:pPr>
      <w:r w:rsidRPr="001E47DF">
        <w:t>System sterowania będzie zaprojektowany tak, aby możliwe było zasilanie z dwóch niezależnych źródeł zasilania, w tym jeden, którego źródłem zasilania jest UPS (podtrzymywany z centralnego układu 220VDC), z samoczynną zmianą zasilania (UPS w zakresie dostaw).</w:t>
      </w:r>
    </w:p>
    <w:p w14:paraId="78B356FB" w14:textId="77777777" w:rsidR="00CA0077" w:rsidRPr="001E47DF" w:rsidRDefault="00CA0077" w:rsidP="0066027A">
      <w:pPr>
        <w:ind w:left="360"/>
      </w:pPr>
      <w:r w:rsidRPr="001E47DF">
        <w:t>Kontrola procesowa będzie zdolna do autonomicznych, wydzielonych operacji, przetwarzania danych, sterowania, zapewniając ich niezawodne działanie nawet w przypadku nie działania innych elementów kontroli procesowej.</w:t>
      </w:r>
    </w:p>
    <w:p w14:paraId="131CCFC6" w14:textId="521E2636" w:rsidR="00CA0077" w:rsidRPr="001E47DF" w:rsidRDefault="00CA0077" w:rsidP="0066027A">
      <w:pPr>
        <w:ind w:left="360"/>
      </w:pPr>
      <w:r w:rsidRPr="001E47DF">
        <w:t xml:space="preserve">Stacje procesowe (PLC) będą tak skonfigurowane, aby z należytą rezerwą spełniać wszystkie niezbędne wymagania bezpiecznego i niezawodnego sterowania procesem. Dotyczy to zarówno współpracy i komunikacji (po linkach komunikacyjnych i przewodowo „po drutach”) stacji procesowych z potencjalnymi autonomicznymi systemami sterownia nowej instalacji biomasy jak i istniejącymi już systemami sterownia – nawęglanie i inne instalacje </w:t>
      </w:r>
      <w:proofErr w:type="spellStart"/>
      <w:r w:rsidRPr="001E47DF">
        <w:t>biomasowe</w:t>
      </w:r>
      <w:proofErr w:type="spellEnd"/>
      <w:r w:rsidRPr="001E47DF">
        <w:t>. Zakłada się maksymalnie 5</w:t>
      </w:r>
      <w:r w:rsidR="00832F74" w:rsidRPr="001E47DF">
        <w:t>0</w:t>
      </w:r>
      <w:r w:rsidRPr="001E47DF">
        <w:t>% obciążenie nowych stacji procesowych.</w:t>
      </w:r>
    </w:p>
    <w:p w14:paraId="77A631C5" w14:textId="47565FCA" w:rsidR="002A200A" w:rsidRPr="001E47DF" w:rsidRDefault="002F1A42" w:rsidP="0066027A">
      <w:pPr>
        <w:ind w:left="360"/>
      </w:pPr>
      <w:r w:rsidRPr="001E47DF">
        <w:t xml:space="preserve">Zaleca się dostawę oraz zabudowę sterownika PLC SIEMENS S7-1500 </w:t>
      </w:r>
      <w:r w:rsidR="00E97A74" w:rsidRPr="001E47DF">
        <w:rPr>
          <w:lang w:eastAsia="en-US"/>
        </w:rPr>
        <w:t xml:space="preserve">(wariant 2) </w:t>
      </w:r>
      <w:r w:rsidR="00E97A74" w:rsidRPr="001E47DF">
        <w:t xml:space="preserve">lub wykorzystanie modułów I/O </w:t>
      </w:r>
      <w:r w:rsidR="00E97A74" w:rsidRPr="001E47DF">
        <w:rPr>
          <w:lang w:eastAsia="en-US"/>
        </w:rPr>
        <w:t xml:space="preserve">OVATION </w:t>
      </w:r>
      <w:r w:rsidR="00E97A74" w:rsidRPr="001E47DF">
        <w:t xml:space="preserve">podpiętych do </w:t>
      </w:r>
      <w:r w:rsidR="00E97A74" w:rsidRPr="001E47DF">
        <w:rPr>
          <w:lang w:eastAsia="en-US"/>
        </w:rPr>
        <w:t>redundantnego kontrolera DCS OVATION (wariant 1)</w:t>
      </w:r>
      <w:r w:rsidRPr="001E47DF">
        <w:rPr>
          <w:lang w:eastAsia="en-US"/>
        </w:rPr>
        <w:t xml:space="preserve"> </w:t>
      </w:r>
      <w:r w:rsidRPr="001E47DF">
        <w:t xml:space="preserve">wymienionego jw. </w:t>
      </w:r>
      <w:bookmarkStart w:id="259" w:name="_Hlk183680712"/>
      <w:r w:rsidRPr="001E47DF">
        <w:t>(wykorzystanie DCS w warstwie procesowej)</w:t>
      </w:r>
      <w:bookmarkEnd w:id="259"/>
      <w:r w:rsidRPr="001E47DF">
        <w:t>.</w:t>
      </w:r>
    </w:p>
    <w:p w14:paraId="535BAAAE" w14:textId="77777777" w:rsidR="00CA0077" w:rsidRPr="001E47DF" w:rsidRDefault="00CA0077" w:rsidP="0066027A">
      <w:pPr>
        <w:ind w:left="360"/>
      </w:pPr>
      <w:r w:rsidRPr="001E47DF">
        <w:lastRenderedPageBreak/>
        <w:t>Stacje operatorskie (stacje robocze operatora) z monitorami zapewnią nadzór i kontrolę wszystkich czynności operacyjnych instalacji biomasy. Operator będzie miał pełną wizualizacje procesu na monitorach stacji operatorskiej. Na stacjach roboczych powinny być przedstawione maski synoptyczne w ilości i sposobie zapewniającym czytelność i swobodę prowadzenia ruchu.</w:t>
      </w:r>
    </w:p>
    <w:p w14:paraId="7EAFC78C" w14:textId="77777777" w:rsidR="00CA0077" w:rsidRPr="001E47DF" w:rsidRDefault="00CA0077" w:rsidP="0066027A">
      <w:pPr>
        <w:ind w:left="360"/>
      </w:pPr>
      <w:r w:rsidRPr="001E47DF">
        <w:t>Przewiduje się dwie dwu monitorowe 24” redundantne stacje operatorskie oraz jedną stację inżynierską jeśli wymagana. Dla każdej z dwu stacji operatorskich opcjonalnie proponuje się dwa monitory wielkogabarytowe 4k 65”. Zainstalowane stacje operatorskie będą wzajemnie się rezerwować i posiadać pełną funkcjonalność. Jeżeli w oferowanym systemie stacje operatorskie podłączone są jako terminale do wspólnego serwera oferent powinien przewidzieć zabudowę co najmniej dwóch serwerów.</w:t>
      </w:r>
    </w:p>
    <w:p w14:paraId="37A9CA59" w14:textId="359DD4F3" w:rsidR="003F4B35" w:rsidRDefault="00CA0077" w:rsidP="0066027A">
      <w:pPr>
        <w:ind w:left="360"/>
      </w:pPr>
      <w:r w:rsidRPr="001E47DF">
        <w:t xml:space="preserve">Architektura systemu </w:t>
      </w:r>
      <w:r w:rsidR="00C03E9D" w:rsidRPr="001E47DF">
        <w:t>DCS</w:t>
      </w:r>
      <w:r w:rsidRPr="001E47DF">
        <w:t xml:space="preserve"> musi umożliwiać utrzymanie ruchu instalacji w przypadku awarii jednej ze stacji operatorskich, jednego z serwerów. Minimalne wymagania dla systemu to dwie</w:t>
      </w:r>
      <w:r>
        <w:t xml:space="preserve"> </w:t>
      </w:r>
      <w:r w:rsidRPr="001E47DF">
        <w:t>niezależne</w:t>
      </w:r>
      <w:r>
        <w:t xml:space="preserve"> </w:t>
      </w:r>
      <w:r w:rsidRPr="001E47DF">
        <w:t>stacje</w:t>
      </w:r>
      <w:r>
        <w:t xml:space="preserve"> </w:t>
      </w:r>
      <w:r w:rsidRPr="001E47DF">
        <w:t>operatorskie</w:t>
      </w:r>
      <w:r>
        <w:t xml:space="preserve"> </w:t>
      </w:r>
      <w:r w:rsidRPr="001E47DF">
        <w:t>z</w:t>
      </w:r>
      <w:r>
        <w:t xml:space="preserve"> </w:t>
      </w:r>
      <w:r w:rsidRPr="001E47DF">
        <w:t>oprogramowaniem:</w:t>
      </w:r>
    </w:p>
    <w:p w14:paraId="43ACC5D7" w14:textId="77777777" w:rsidR="003F4B35" w:rsidRDefault="0057116A" w:rsidP="0005641F">
      <w:pPr>
        <w:pStyle w:val="Akapitzlist"/>
        <w:numPr>
          <w:ilvl w:val="0"/>
          <w:numId w:val="180"/>
        </w:numPr>
      </w:pPr>
      <w:r w:rsidRPr="003F4B35">
        <w:t>OVATION</w:t>
      </w:r>
      <w:r w:rsidR="00CA0077" w:rsidRPr="003F4B35">
        <w:t>,</w:t>
      </w:r>
    </w:p>
    <w:p w14:paraId="38874D1B" w14:textId="0F5451D0" w:rsidR="00CA0077" w:rsidRPr="003F4B35" w:rsidRDefault="00CA0077" w:rsidP="0005641F">
      <w:pPr>
        <w:pStyle w:val="Akapitzlist"/>
        <w:numPr>
          <w:ilvl w:val="0"/>
          <w:numId w:val="180"/>
        </w:numPr>
      </w:pPr>
      <w:r w:rsidRPr="003F4B35">
        <w:t xml:space="preserve"> </w:t>
      </w:r>
      <w:proofErr w:type="spellStart"/>
      <w:r w:rsidRPr="003F4B35">
        <w:t>Historian</w:t>
      </w:r>
      <w:proofErr w:type="spellEnd"/>
      <w:r w:rsidR="003F4B35">
        <w:t>.</w:t>
      </w:r>
    </w:p>
    <w:p w14:paraId="39A5D967" w14:textId="77777777" w:rsidR="00CA0077" w:rsidRPr="001E47DF" w:rsidRDefault="00CA0077" w:rsidP="00973F01">
      <w:pPr>
        <w:ind w:left="360"/>
      </w:pPr>
      <w:r w:rsidRPr="001E47DF">
        <w:t>Jeśli wykorzystujemy architekturę serwer-klient to należy stosować 2 serwery i minimum 2 stacje operatorskie (architektura serwer-klient nie jest wymagana).</w:t>
      </w:r>
    </w:p>
    <w:p w14:paraId="4309F6DD" w14:textId="3FEFA2D4" w:rsidR="00CA0077" w:rsidRPr="001E47DF" w:rsidRDefault="00CA0077" w:rsidP="00973F01">
      <w:pPr>
        <w:ind w:left="360"/>
        <w:rPr>
          <w:lang w:eastAsia="en-US"/>
        </w:rPr>
      </w:pPr>
      <w:r w:rsidRPr="001E47DF">
        <w:t xml:space="preserve">Wskazuje się również na konieczność </w:t>
      </w:r>
      <w:r w:rsidR="00550AAF" w:rsidRPr="001E47DF">
        <w:t xml:space="preserve">zmian </w:t>
      </w:r>
      <w:r w:rsidRPr="001E47DF">
        <w:t xml:space="preserve">wizualizacji </w:t>
      </w:r>
      <w:r w:rsidR="00827E21" w:rsidRPr="001E47DF">
        <w:t xml:space="preserve">(grafiki nawęglania) </w:t>
      </w:r>
      <w:r w:rsidRPr="001E47DF">
        <w:t xml:space="preserve">przez DCS OVATION </w:t>
      </w:r>
      <w:r w:rsidR="003B0076" w:rsidRPr="001E47DF">
        <w:t xml:space="preserve">i </w:t>
      </w:r>
      <w:r w:rsidR="002C49A2" w:rsidRPr="001E47DF">
        <w:t xml:space="preserve">wizualizację </w:t>
      </w:r>
      <w:r w:rsidRPr="001E47DF">
        <w:t xml:space="preserve">nowej instalacji biomasy, co wymusza </w:t>
      </w:r>
      <w:r w:rsidRPr="001E47DF">
        <w:rPr>
          <w:lang w:eastAsia="en-US"/>
        </w:rPr>
        <w:t xml:space="preserve">dostawę, instalację i konfigurację w systemie nadrzędnym </w:t>
      </w:r>
      <w:r w:rsidRPr="001E47DF">
        <w:t xml:space="preserve">DCS </w:t>
      </w:r>
      <w:proofErr w:type="spellStart"/>
      <w:r w:rsidRPr="001E47DF">
        <w:t>upgradu</w:t>
      </w:r>
      <w:proofErr w:type="spellEnd"/>
      <w:r w:rsidRPr="001E47DF">
        <w:t xml:space="preserve"> oprogramowania </w:t>
      </w:r>
      <w:r w:rsidR="00450AD6" w:rsidRPr="001E47DF">
        <w:t xml:space="preserve">(z wykorzystaniem najnowszej dostępnej wersji oprogramowania narzędziowego), </w:t>
      </w:r>
      <w:r w:rsidRPr="001E47DF">
        <w:rPr>
          <w:lang w:eastAsia="en-US"/>
        </w:rPr>
        <w:t>do archiwizowania danych w postaci bazy danych SQL i analizy danych procesowych pobieranych z systemu sterowania nowej instalacji biomasy – do określenia ilość wysyłanych/wymienianych zmiennych procesowych i odpowiednich licencji.</w:t>
      </w:r>
    </w:p>
    <w:p w14:paraId="4060486A" w14:textId="070F24AE" w:rsidR="00DA3B56" w:rsidRPr="001E47DF" w:rsidRDefault="001A4A7C" w:rsidP="00973F01">
      <w:pPr>
        <w:ind w:left="360"/>
        <w:rPr>
          <w:lang w:eastAsia="en-US"/>
        </w:rPr>
      </w:pPr>
      <w:r w:rsidRPr="001E47DF">
        <w:rPr>
          <w:lang w:eastAsia="en-US"/>
        </w:rPr>
        <w:t xml:space="preserve">W warstwie sprzętowej (sprzęt i licencje) przewiduje się redundantny kontroler DCS OVATION, karty komunikacyjne OVATION Ethernet Link Controller, przeznaczone do komunikacji z PLC (wymagane tylko w przypadku I/O innych niż system OVATION), niezbędne wyposażenie sieciowe. Zaleca się dostawę oraz zabudowę sterownika PLC SIEMENS S7-1500 </w:t>
      </w:r>
      <w:r w:rsidR="00E97A74" w:rsidRPr="001E47DF">
        <w:rPr>
          <w:lang w:eastAsia="en-US"/>
        </w:rPr>
        <w:t xml:space="preserve">(wariant 2) </w:t>
      </w:r>
      <w:r w:rsidR="00E97A74" w:rsidRPr="001E47DF">
        <w:rPr>
          <w:lang w:val="x-none"/>
        </w:rPr>
        <w:t xml:space="preserve">lub wykorzystanie modułów I/O </w:t>
      </w:r>
      <w:r w:rsidR="00E97A74" w:rsidRPr="001E47DF">
        <w:rPr>
          <w:lang w:eastAsia="en-US"/>
        </w:rPr>
        <w:t xml:space="preserve">OVATION </w:t>
      </w:r>
      <w:r w:rsidR="00E97A74" w:rsidRPr="001E47DF">
        <w:rPr>
          <w:lang w:val="x-none"/>
        </w:rPr>
        <w:t xml:space="preserve">podpiętych do </w:t>
      </w:r>
      <w:r w:rsidR="00E97A74" w:rsidRPr="001E47DF">
        <w:rPr>
          <w:lang w:eastAsia="en-US"/>
        </w:rPr>
        <w:t>redundantnego kontrolera DCS OVATION (wariant 1)</w:t>
      </w:r>
      <w:r w:rsidRPr="001E47DF">
        <w:rPr>
          <w:lang w:eastAsia="en-US"/>
        </w:rPr>
        <w:t xml:space="preserve"> wymienionego jw. </w:t>
      </w:r>
      <w:r w:rsidRPr="001E47DF">
        <w:rPr>
          <w:lang w:val="x-none"/>
        </w:rPr>
        <w:t xml:space="preserve">(wykorzystanie DCS w warstwie procesowej). </w:t>
      </w:r>
      <w:r w:rsidRPr="001E47DF">
        <w:rPr>
          <w:lang w:eastAsia="en-US"/>
        </w:rPr>
        <w:t>Wybór optymalnego rozwiązania, architektury sprzętowo-komunikacyjnej zostanie dokonany na etapie prac projektowych - dopuszcza się inne rozwiązanie po akceptacji Zamawiającego.</w:t>
      </w:r>
    </w:p>
    <w:p w14:paraId="705056A5" w14:textId="77777777" w:rsidR="00CA0077" w:rsidRPr="001E47DF" w:rsidRDefault="00CA0077" w:rsidP="00CA0077">
      <w:pPr>
        <w:rPr>
          <w:rFonts w:cs="Arial"/>
          <w:lang w:eastAsia="en-US"/>
        </w:rPr>
      </w:pPr>
    </w:p>
    <w:p w14:paraId="6EF4E19C" w14:textId="77777777" w:rsidR="00973F01" w:rsidRPr="001E47DF" w:rsidRDefault="00973F01" w:rsidP="00CA0077">
      <w:pPr>
        <w:rPr>
          <w:rFonts w:cs="Arial"/>
          <w:lang w:eastAsia="en-US"/>
        </w:rPr>
      </w:pPr>
    </w:p>
    <w:p w14:paraId="132E860B" w14:textId="77777777" w:rsidR="00F1097D" w:rsidRPr="001E47DF" w:rsidRDefault="00F1097D" w:rsidP="00973F01">
      <w:pPr>
        <w:ind w:firstLine="360"/>
        <w:rPr>
          <w:lang w:eastAsia="en-US"/>
        </w:rPr>
      </w:pPr>
      <w:r w:rsidRPr="001E47DF">
        <w:rPr>
          <w:lang w:eastAsia="en-US"/>
        </w:rPr>
        <w:lastRenderedPageBreak/>
        <w:t>System wizualizacji w oparciu o DCS OVATION</w:t>
      </w:r>
    </w:p>
    <w:p w14:paraId="7AD91CAC" w14:textId="77777777" w:rsidR="00F1097D" w:rsidRPr="001E47DF" w:rsidRDefault="00F1097D" w:rsidP="00973F01">
      <w:pPr>
        <w:ind w:left="360"/>
      </w:pPr>
      <w:r w:rsidRPr="001E47DF">
        <w:t>Należy rozszerzyć system DCS OVATION „NET0” Zamawiającego o nowo projektowany węzeł Magazynowy:</w:t>
      </w:r>
    </w:p>
    <w:p w14:paraId="762DFA07" w14:textId="04931C45" w:rsidR="00F1097D" w:rsidRPr="001E47DF" w:rsidRDefault="00F1097D" w:rsidP="0005641F">
      <w:pPr>
        <w:pStyle w:val="Akapitzlist"/>
        <w:numPr>
          <w:ilvl w:val="0"/>
          <w:numId w:val="181"/>
        </w:numPr>
        <w:jc w:val="left"/>
        <w:rPr>
          <w:rFonts w:cs="Arial"/>
        </w:rPr>
      </w:pPr>
      <w:r w:rsidRPr="004D4715">
        <w:rPr>
          <w:rFonts w:cs="Arial"/>
        </w:rPr>
        <w:t xml:space="preserve">Sprzęt i licencja na 2 stacje </w:t>
      </w:r>
      <w:r w:rsidRPr="001E47DF">
        <w:rPr>
          <w:rFonts w:cs="Arial"/>
        </w:rPr>
        <w:t>operatorskie,</w:t>
      </w:r>
    </w:p>
    <w:p w14:paraId="5CDDCF02" w14:textId="74B64957" w:rsidR="00F1097D" w:rsidRPr="001E47DF" w:rsidRDefault="00F1097D" w:rsidP="0005641F">
      <w:pPr>
        <w:pStyle w:val="Akapitzlist"/>
        <w:numPr>
          <w:ilvl w:val="0"/>
          <w:numId w:val="181"/>
        </w:numPr>
        <w:jc w:val="left"/>
        <w:rPr>
          <w:rFonts w:cs="Arial"/>
        </w:rPr>
      </w:pPr>
      <w:r w:rsidRPr="004D4715">
        <w:rPr>
          <w:rFonts w:cs="Arial"/>
        </w:rPr>
        <w:t xml:space="preserve">Sprzęt i licencja na redundantny kontroler DCS </w:t>
      </w:r>
      <w:proofErr w:type="spellStart"/>
      <w:r w:rsidRPr="004D4715">
        <w:rPr>
          <w:rFonts w:cs="Arial"/>
        </w:rPr>
        <w:t>Ovation</w:t>
      </w:r>
      <w:proofErr w:type="spellEnd"/>
      <w:r w:rsidRPr="004D4715">
        <w:rPr>
          <w:rFonts w:cs="Arial"/>
        </w:rPr>
        <w:t xml:space="preserve">, </w:t>
      </w:r>
    </w:p>
    <w:p w14:paraId="445B724B" w14:textId="7ADF5C47" w:rsidR="00F1097D" w:rsidRPr="001E47DF" w:rsidRDefault="00F1097D" w:rsidP="0005641F">
      <w:pPr>
        <w:pStyle w:val="Akapitzlist"/>
        <w:numPr>
          <w:ilvl w:val="0"/>
          <w:numId w:val="181"/>
        </w:numPr>
        <w:jc w:val="left"/>
        <w:rPr>
          <w:rFonts w:cs="Arial"/>
        </w:rPr>
      </w:pPr>
      <w:r w:rsidRPr="004D4715">
        <w:rPr>
          <w:rFonts w:cs="Arial"/>
        </w:rPr>
        <w:t xml:space="preserve">Sprzęt i licencja na karty komunikacyjne OVATION Ethernet Link Controller, przeznaczone do komunikacji z PLC (wymagane tylko w przypadku I/O innych niż system </w:t>
      </w:r>
      <w:proofErr w:type="spellStart"/>
      <w:r w:rsidRPr="004D4715">
        <w:rPr>
          <w:rFonts w:cs="Arial"/>
        </w:rPr>
        <w:t>Ovation</w:t>
      </w:r>
      <w:proofErr w:type="spellEnd"/>
      <w:r w:rsidRPr="004D4715">
        <w:rPr>
          <w:rFonts w:cs="Arial"/>
        </w:rPr>
        <w:t>),</w:t>
      </w:r>
    </w:p>
    <w:p w14:paraId="033C76AD" w14:textId="76527D51" w:rsidR="00F1097D" w:rsidRPr="001E47DF" w:rsidRDefault="00F1097D" w:rsidP="0005641F">
      <w:pPr>
        <w:pStyle w:val="Akapitzlist"/>
        <w:numPr>
          <w:ilvl w:val="0"/>
          <w:numId w:val="181"/>
        </w:numPr>
        <w:jc w:val="left"/>
        <w:rPr>
          <w:rFonts w:cs="Arial"/>
        </w:rPr>
      </w:pPr>
      <w:r w:rsidRPr="004D4715">
        <w:rPr>
          <w:rFonts w:cs="Arial"/>
        </w:rPr>
        <w:t>Niezbędne wyposażenie sieciowe.</w:t>
      </w:r>
    </w:p>
    <w:p w14:paraId="41A16CA4" w14:textId="3FE75E67" w:rsidR="00F1097D" w:rsidRPr="001E47DF" w:rsidRDefault="00F1097D" w:rsidP="0005641F">
      <w:pPr>
        <w:pStyle w:val="Akapitzlist"/>
        <w:numPr>
          <w:ilvl w:val="0"/>
          <w:numId w:val="181"/>
        </w:numPr>
        <w:jc w:val="left"/>
        <w:rPr>
          <w:rFonts w:cs="Arial"/>
        </w:rPr>
      </w:pPr>
      <w:r w:rsidRPr="004D4715">
        <w:rPr>
          <w:rFonts w:cs="Arial"/>
        </w:rPr>
        <w:t>Minimalne wymagania dla systemu wizualizacji to dwie niezależne stacje operatorskie, grafiki wykonane w systemie OVATION -NET0. Wykonanie wszystkich niezbędnych prac dotyczących (wizualizacji, stacyjek sterujących, list alarmowych itd.) jest w zakresie Wykonawcy</w:t>
      </w:r>
    </w:p>
    <w:p w14:paraId="68D1A658" w14:textId="470E1F77" w:rsidR="00F1097D" w:rsidRPr="001E47DF" w:rsidRDefault="00F1097D" w:rsidP="0005641F">
      <w:pPr>
        <w:pStyle w:val="Akapitzlist"/>
        <w:numPr>
          <w:ilvl w:val="0"/>
          <w:numId w:val="181"/>
        </w:numPr>
        <w:jc w:val="left"/>
        <w:rPr>
          <w:rFonts w:cs="Arial"/>
        </w:rPr>
      </w:pPr>
      <w:r w:rsidRPr="004D4715">
        <w:rPr>
          <w:rFonts w:cs="Arial"/>
        </w:rPr>
        <w:t>Stacja operatorska 1 – 3 monitorowa (2 monitory min. 24”, jeden monitor 4k 65” wraz ze stojakiem)</w:t>
      </w:r>
    </w:p>
    <w:p w14:paraId="4DE77BD9" w14:textId="5D3C3649" w:rsidR="00F1097D" w:rsidRPr="001E47DF" w:rsidRDefault="00F1097D" w:rsidP="0005641F">
      <w:pPr>
        <w:pStyle w:val="Akapitzlist"/>
        <w:numPr>
          <w:ilvl w:val="0"/>
          <w:numId w:val="181"/>
        </w:numPr>
        <w:jc w:val="left"/>
        <w:rPr>
          <w:rFonts w:cs="Arial"/>
        </w:rPr>
      </w:pPr>
      <w:r w:rsidRPr="004D4715">
        <w:rPr>
          <w:rFonts w:cs="Arial"/>
        </w:rPr>
        <w:t>Stacja operatorska 2 – 2 monitorowa (z opcją podpięcia trzeciego monitora 65” w razie awarii stacji 1, monitory min. 24”)</w:t>
      </w:r>
    </w:p>
    <w:p w14:paraId="448713AA" w14:textId="6D88FB76" w:rsidR="00F1097D" w:rsidRPr="001E47DF" w:rsidRDefault="00F1097D" w:rsidP="0005641F">
      <w:pPr>
        <w:pStyle w:val="Akapitzlist"/>
        <w:numPr>
          <w:ilvl w:val="0"/>
          <w:numId w:val="181"/>
        </w:numPr>
        <w:jc w:val="left"/>
        <w:rPr>
          <w:rFonts w:cs="Arial"/>
        </w:rPr>
      </w:pPr>
      <w:r w:rsidRPr="004D4715">
        <w:rPr>
          <w:rFonts w:cs="Arial"/>
        </w:rPr>
        <w:t xml:space="preserve">System operacyjny – najnowszy z bieżącymi aktualizacjami (wykonany </w:t>
      </w:r>
      <w:proofErr w:type="spellStart"/>
      <w:r w:rsidRPr="004D4715">
        <w:rPr>
          <w:rFonts w:cs="Arial"/>
        </w:rPr>
        <w:t>hardening</w:t>
      </w:r>
      <w:proofErr w:type="spellEnd"/>
      <w:r w:rsidRPr="004D4715">
        <w:rPr>
          <w:rFonts w:cs="Arial"/>
        </w:rPr>
        <w:t xml:space="preserve"> stacji operatorskich – wyłączone wszystkie zbędne usługi)</w:t>
      </w:r>
    </w:p>
    <w:p w14:paraId="0D0A46D0" w14:textId="6808A15C" w:rsidR="00F1097D" w:rsidRPr="001E47DF" w:rsidRDefault="00F1097D" w:rsidP="0005641F">
      <w:pPr>
        <w:pStyle w:val="Akapitzlist"/>
        <w:numPr>
          <w:ilvl w:val="0"/>
          <w:numId w:val="181"/>
        </w:numPr>
        <w:jc w:val="left"/>
        <w:rPr>
          <w:rFonts w:cs="Arial"/>
        </w:rPr>
      </w:pPr>
      <w:r w:rsidRPr="004D4715">
        <w:rPr>
          <w:rFonts w:cs="Arial"/>
        </w:rPr>
        <w:t xml:space="preserve">Wizualizacja wymaga akceptacji zamawiającego przed odbiorem. </w:t>
      </w:r>
    </w:p>
    <w:p w14:paraId="5E4B5C2C" w14:textId="15D88DA9" w:rsidR="00F1097D" w:rsidRPr="001E47DF" w:rsidRDefault="00F1097D" w:rsidP="0005641F">
      <w:pPr>
        <w:pStyle w:val="Akapitzlist"/>
        <w:numPr>
          <w:ilvl w:val="0"/>
          <w:numId w:val="181"/>
        </w:numPr>
        <w:jc w:val="left"/>
        <w:rPr>
          <w:rFonts w:cs="Arial"/>
        </w:rPr>
      </w:pPr>
      <w:r w:rsidRPr="004D4715">
        <w:rPr>
          <w:rFonts w:cs="Arial"/>
        </w:rPr>
        <w:t>Logowanie zmiennych historycznych oraz zdarzeń alarmowych należy skonfigurować w systemie OVATION NET0 zamawiającego, do którego zostanie podpięty nowo projektowany węzeł Magazynowy. Dopuszcza się inne rozwiązanie wymagana zgoda Zamawiającego.</w:t>
      </w:r>
    </w:p>
    <w:p w14:paraId="0C1BF02F" w14:textId="406FD4F3" w:rsidR="00F1097D" w:rsidRPr="001E47DF" w:rsidRDefault="00F1097D" w:rsidP="004D4715">
      <w:pPr>
        <w:ind w:firstLine="360"/>
        <w:jc w:val="left"/>
        <w:rPr>
          <w:rFonts w:cs="Arial"/>
        </w:rPr>
      </w:pPr>
      <w:r w:rsidRPr="001E47DF">
        <w:rPr>
          <w:rFonts w:cs="Arial"/>
          <w:szCs w:val="22"/>
        </w:rPr>
        <w:t>Dostawa pulpitu operatorskiego do stacji wizualizacji - wymagania:</w:t>
      </w:r>
    </w:p>
    <w:p w14:paraId="26D9F9A4" w14:textId="13FC8607" w:rsidR="00F1097D" w:rsidRPr="001E47DF" w:rsidRDefault="00F1097D" w:rsidP="0005641F">
      <w:pPr>
        <w:pStyle w:val="Akapitzlist"/>
        <w:numPr>
          <w:ilvl w:val="0"/>
          <w:numId w:val="182"/>
        </w:numPr>
        <w:jc w:val="left"/>
        <w:rPr>
          <w:rFonts w:cs="Arial"/>
        </w:rPr>
      </w:pPr>
      <w:r w:rsidRPr="004D4715">
        <w:rPr>
          <w:rFonts w:cs="Arial"/>
        </w:rPr>
        <w:t>pulpit dwu stanowiskowy, fotele do ciągłej pracy</w:t>
      </w:r>
    </w:p>
    <w:p w14:paraId="134AD5C2" w14:textId="16ED02E4" w:rsidR="00F1097D" w:rsidRPr="001E47DF" w:rsidRDefault="00F1097D" w:rsidP="0005641F">
      <w:pPr>
        <w:pStyle w:val="Akapitzlist"/>
        <w:numPr>
          <w:ilvl w:val="0"/>
          <w:numId w:val="182"/>
        </w:numPr>
        <w:jc w:val="left"/>
        <w:rPr>
          <w:rFonts w:cs="Arial"/>
        </w:rPr>
      </w:pPr>
      <w:r w:rsidRPr="004D4715">
        <w:rPr>
          <w:rFonts w:cs="Arial"/>
        </w:rPr>
        <w:t xml:space="preserve">powierzchnia pulpitu powinna zmieścić cztery monitory procesowe 24’’, jeden </w:t>
      </w:r>
      <w:r w:rsidRPr="001E47DF">
        <w:rPr>
          <w:rFonts w:cs="Arial"/>
        </w:rPr>
        <w:t>monitor 65” oraz trzy monitory systemu CCTY (telewizji przemysłowej) wraz z niezbędnym sprzętem.</w:t>
      </w:r>
    </w:p>
    <w:p w14:paraId="38F72A66" w14:textId="6C04F314" w:rsidR="00F1097D" w:rsidRPr="001E47DF" w:rsidRDefault="00F1097D" w:rsidP="0005641F">
      <w:pPr>
        <w:pStyle w:val="Akapitzlist"/>
        <w:numPr>
          <w:ilvl w:val="0"/>
          <w:numId w:val="182"/>
        </w:numPr>
        <w:jc w:val="left"/>
        <w:rPr>
          <w:rFonts w:cs="Arial"/>
        </w:rPr>
      </w:pPr>
      <w:r w:rsidRPr="004D4715">
        <w:rPr>
          <w:rFonts w:cs="Arial"/>
        </w:rPr>
        <w:t>możliwość zabudowy dwóch komputerów, przestrzeń zabudowy zamykana na wkładkę patentową 1242E</w:t>
      </w:r>
    </w:p>
    <w:p w14:paraId="7D226A5C" w14:textId="1215724F" w:rsidR="00F1097D" w:rsidRPr="001E47DF" w:rsidRDefault="00F1097D" w:rsidP="0005641F">
      <w:pPr>
        <w:pStyle w:val="Akapitzlist"/>
        <w:numPr>
          <w:ilvl w:val="0"/>
          <w:numId w:val="182"/>
        </w:numPr>
        <w:jc w:val="left"/>
        <w:rPr>
          <w:rFonts w:cs="Arial"/>
        </w:rPr>
      </w:pPr>
      <w:r w:rsidRPr="004D4715">
        <w:rPr>
          <w:rFonts w:cs="Arial"/>
        </w:rPr>
        <w:t>przestrzeń zabudowy komputerów z wymuszoną wentylacją, wymienne filtry przeciwpyłowe</w:t>
      </w:r>
    </w:p>
    <w:p w14:paraId="2C574D6D" w14:textId="77777777" w:rsidR="00F1097D" w:rsidRPr="001E47DF" w:rsidRDefault="00F1097D" w:rsidP="00F1097D">
      <w:pPr>
        <w:jc w:val="left"/>
        <w:rPr>
          <w:rFonts w:cs="Arial"/>
          <w:szCs w:val="22"/>
        </w:rPr>
      </w:pPr>
    </w:p>
    <w:p w14:paraId="29836473" w14:textId="77777777" w:rsidR="004D4715" w:rsidRDefault="004D4715" w:rsidP="00F1097D">
      <w:pPr>
        <w:jc w:val="left"/>
        <w:rPr>
          <w:rFonts w:cs="Arial"/>
          <w:szCs w:val="22"/>
        </w:rPr>
      </w:pPr>
    </w:p>
    <w:p w14:paraId="20A68A27" w14:textId="77777777" w:rsidR="004D4715" w:rsidRPr="001E47DF" w:rsidRDefault="004D4715" w:rsidP="00F1097D">
      <w:pPr>
        <w:jc w:val="left"/>
        <w:rPr>
          <w:rFonts w:cs="Arial"/>
          <w:szCs w:val="22"/>
        </w:rPr>
      </w:pPr>
    </w:p>
    <w:p w14:paraId="2C4207C5" w14:textId="77777777" w:rsidR="00F1097D" w:rsidRPr="004D4715" w:rsidRDefault="00F1097D" w:rsidP="00F1097D">
      <w:pPr>
        <w:jc w:val="left"/>
        <w:rPr>
          <w:rFonts w:cs="Arial"/>
          <w:szCs w:val="22"/>
        </w:rPr>
      </w:pPr>
      <w:r w:rsidRPr="004D4715">
        <w:rPr>
          <w:rFonts w:cs="Arial"/>
          <w:szCs w:val="22"/>
        </w:rPr>
        <w:lastRenderedPageBreak/>
        <w:t>Sterownik PLC wymagania</w:t>
      </w:r>
    </w:p>
    <w:p w14:paraId="7C30DABE" w14:textId="0F14536B" w:rsidR="00F1097D" w:rsidRPr="001E47DF" w:rsidRDefault="00F1097D" w:rsidP="0005641F">
      <w:pPr>
        <w:pStyle w:val="Akapitzlist"/>
        <w:numPr>
          <w:ilvl w:val="0"/>
          <w:numId w:val="183"/>
        </w:numPr>
        <w:spacing w:before="0" w:after="0"/>
        <w:rPr>
          <w:rFonts w:cs="Arial"/>
        </w:rPr>
      </w:pPr>
      <w:r w:rsidRPr="001E47DF">
        <w:rPr>
          <w:rFonts w:cs="Arial"/>
        </w:rPr>
        <w:t xml:space="preserve">Zaleca się dostawę oraz zabudowę sterownika PLC SIEMENS S7-1500 lub wykorzystanie I/O </w:t>
      </w:r>
      <w:proofErr w:type="spellStart"/>
      <w:r w:rsidRPr="001E47DF">
        <w:rPr>
          <w:rFonts w:cs="Arial"/>
        </w:rPr>
        <w:t>Ovation</w:t>
      </w:r>
      <w:proofErr w:type="spellEnd"/>
      <w:r w:rsidRPr="001E47DF">
        <w:rPr>
          <w:rFonts w:cs="Arial"/>
        </w:rPr>
        <w:t xml:space="preserve"> podpiętych do kontrolera wymienionego w części dotyczącej wizualizacji, dopuszcza się inne rozwiązanie po akceptacji Zamawiającego</w:t>
      </w:r>
    </w:p>
    <w:p w14:paraId="7944A47B" w14:textId="00915DC5" w:rsidR="00F1097D" w:rsidRPr="001E47DF" w:rsidRDefault="00F1097D" w:rsidP="0005641F">
      <w:pPr>
        <w:pStyle w:val="Akapitzlist"/>
        <w:numPr>
          <w:ilvl w:val="0"/>
          <w:numId w:val="183"/>
        </w:numPr>
        <w:spacing w:before="0" w:after="0"/>
        <w:rPr>
          <w:rFonts w:cs="Arial"/>
        </w:rPr>
      </w:pPr>
      <w:r w:rsidRPr="001E47DF">
        <w:rPr>
          <w:rFonts w:cs="Arial"/>
        </w:rPr>
        <w:t xml:space="preserve">Dostawa oraz zabudowa nowych szaf dla sterownika PLC/systemu </w:t>
      </w:r>
      <w:proofErr w:type="spellStart"/>
      <w:r w:rsidRPr="001E47DF">
        <w:rPr>
          <w:rFonts w:cs="Arial"/>
        </w:rPr>
        <w:t>Ovation</w:t>
      </w:r>
      <w:proofErr w:type="spellEnd"/>
      <w:r w:rsidRPr="001E47DF">
        <w:rPr>
          <w:rFonts w:cs="Arial"/>
        </w:rPr>
        <w:t xml:space="preserve"> oraz niezbędnej aparatury sterowniczej, dostawa urządzeń, wykonawstwo całego zakresu modernizacji jest w zakresie Wykonawcy</w:t>
      </w:r>
    </w:p>
    <w:p w14:paraId="5966ED75" w14:textId="66D6B873" w:rsidR="00F1097D" w:rsidRPr="001E47DF" w:rsidRDefault="00F1097D" w:rsidP="0005641F">
      <w:pPr>
        <w:pStyle w:val="Akapitzlist"/>
        <w:numPr>
          <w:ilvl w:val="0"/>
          <w:numId w:val="183"/>
        </w:numPr>
        <w:spacing w:before="0" w:after="0"/>
        <w:rPr>
          <w:rFonts w:cs="Arial"/>
        </w:rPr>
      </w:pPr>
      <w:r w:rsidRPr="001E47DF">
        <w:rPr>
          <w:rFonts w:cs="Arial"/>
        </w:rPr>
        <w:t xml:space="preserve">Dostawa oraz zabudowa </w:t>
      </w:r>
      <w:proofErr w:type="spellStart"/>
      <w:r w:rsidRPr="001E47DF">
        <w:rPr>
          <w:rFonts w:cs="Arial"/>
        </w:rPr>
        <w:t>panela</w:t>
      </w:r>
      <w:proofErr w:type="spellEnd"/>
      <w:r w:rsidRPr="001E47DF">
        <w:rPr>
          <w:rFonts w:cs="Arial"/>
        </w:rPr>
        <w:t xml:space="preserve"> HMI 15” na elewacji szafy sterownika PLC. Wykonanie aplikacji, grafik, stacyjek, list alarmowych itd. dla </w:t>
      </w:r>
      <w:proofErr w:type="spellStart"/>
      <w:r w:rsidRPr="001E47DF">
        <w:rPr>
          <w:rFonts w:cs="Arial"/>
        </w:rPr>
        <w:t>panela</w:t>
      </w:r>
      <w:proofErr w:type="spellEnd"/>
      <w:r w:rsidRPr="001E47DF">
        <w:rPr>
          <w:rFonts w:cs="Arial"/>
        </w:rPr>
        <w:t xml:space="preserve"> HMI. Wykonana aplikacja ma mieć wspólną bazę z sterownikiem PLC. Zakres funkcjonalności </w:t>
      </w:r>
      <w:proofErr w:type="spellStart"/>
      <w:r w:rsidRPr="001E47DF">
        <w:rPr>
          <w:rFonts w:cs="Arial"/>
        </w:rPr>
        <w:t>panela</w:t>
      </w:r>
      <w:proofErr w:type="spellEnd"/>
      <w:r w:rsidRPr="001E47DF">
        <w:rPr>
          <w:rFonts w:cs="Arial"/>
        </w:rPr>
        <w:t xml:space="preserve"> HMI uzgodnić z Zamawiającym.</w:t>
      </w:r>
    </w:p>
    <w:p w14:paraId="5CB07533" w14:textId="7A92C190" w:rsidR="00F1097D" w:rsidRPr="001E47DF" w:rsidRDefault="00F1097D" w:rsidP="0005641F">
      <w:pPr>
        <w:pStyle w:val="Akapitzlist"/>
        <w:numPr>
          <w:ilvl w:val="0"/>
          <w:numId w:val="183"/>
        </w:numPr>
        <w:spacing w:before="0" w:after="0"/>
        <w:rPr>
          <w:rFonts w:cs="Arial"/>
        </w:rPr>
      </w:pPr>
      <w:r w:rsidRPr="001E47DF">
        <w:rPr>
          <w:rFonts w:cs="Arial"/>
        </w:rPr>
        <w:t>Zakres dostawy szaf PLC/</w:t>
      </w:r>
      <w:proofErr w:type="spellStart"/>
      <w:r w:rsidRPr="001E47DF">
        <w:rPr>
          <w:rFonts w:cs="Arial"/>
        </w:rPr>
        <w:t>Ovation</w:t>
      </w:r>
      <w:proofErr w:type="spellEnd"/>
      <w:r w:rsidRPr="001E47DF">
        <w:rPr>
          <w:rFonts w:cs="Arial"/>
        </w:rPr>
        <w:t xml:space="preserve"> oraz rezerwa miejsca ma przewidzieć rozbudowę instalacji o drugi magazyn wysokiego składowania, rozładunek samochodów oraz rozładunek taboru kolejowego (trzeci etap). Dodatkowo po rozbudowie ma być zachowana rezerwa miejsca 20% dla sterownika PLC oraz całego układu sterowania</w:t>
      </w:r>
    </w:p>
    <w:p w14:paraId="788CFB3E" w14:textId="2F13D30B" w:rsidR="00F1097D" w:rsidRPr="001E47DF" w:rsidRDefault="00F1097D" w:rsidP="0005641F">
      <w:pPr>
        <w:pStyle w:val="Akapitzlist"/>
        <w:numPr>
          <w:ilvl w:val="0"/>
          <w:numId w:val="183"/>
        </w:numPr>
        <w:spacing w:before="0" w:after="0"/>
        <w:rPr>
          <w:rFonts w:cs="Arial"/>
        </w:rPr>
      </w:pPr>
      <w:r w:rsidRPr="001E47DF">
        <w:rPr>
          <w:rFonts w:cs="Arial"/>
        </w:rPr>
        <w:t xml:space="preserve">Wszystkie nowe urządzenia/aparatura dla </w:t>
      </w:r>
      <w:proofErr w:type="spellStart"/>
      <w:r w:rsidRPr="001E47DF">
        <w:rPr>
          <w:rFonts w:cs="Arial"/>
        </w:rPr>
        <w:t>AKPiA</w:t>
      </w:r>
      <w:proofErr w:type="spellEnd"/>
      <w:r w:rsidRPr="001E47DF">
        <w:rPr>
          <w:rFonts w:cs="Arial"/>
        </w:rPr>
        <w:t xml:space="preserve"> ma być jak najbardziej zunifikowana z istniejącą na obiektach Biomasy.</w:t>
      </w:r>
    </w:p>
    <w:p w14:paraId="538F71EF" w14:textId="1BBCBBC3" w:rsidR="00F1097D" w:rsidRPr="001E47DF" w:rsidRDefault="00F1097D" w:rsidP="0005641F">
      <w:pPr>
        <w:pStyle w:val="Akapitzlist"/>
        <w:numPr>
          <w:ilvl w:val="0"/>
          <w:numId w:val="183"/>
        </w:numPr>
        <w:spacing w:before="0" w:after="0"/>
        <w:rPr>
          <w:rFonts w:cs="Arial"/>
        </w:rPr>
      </w:pPr>
      <w:r w:rsidRPr="001E47DF">
        <w:rPr>
          <w:rFonts w:cs="Arial"/>
        </w:rPr>
        <w:t>Wykonanie aplikacji sterownika PLC/</w:t>
      </w:r>
      <w:proofErr w:type="spellStart"/>
      <w:r w:rsidRPr="001E47DF">
        <w:rPr>
          <w:rFonts w:cs="Arial"/>
        </w:rPr>
        <w:t>Ovation</w:t>
      </w:r>
      <w:proofErr w:type="spellEnd"/>
      <w:r w:rsidRPr="001E47DF">
        <w:rPr>
          <w:rFonts w:cs="Arial"/>
        </w:rPr>
        <w:t xml:space="preserve"> dla nowej instalacji. Aplikację należy wykonać z wykorzystaniem najnowszej dostępnej wersji oprogramowania narzędziowego.</w:t>
      </w:r>
    </w:p>
    <w:p w14:paraId="4112B3C4" w14:textId="57F21D8F" w:rsidR="00F1097D" w:rsidRPr="001E47DF" w:rsidRDefault="00F1097D" w:rsidP="0005641F">
      <w:pPr>
        <w:pStyle w:val="Akapitzlist"/>
        <w:numPr>
          <w:ilvl w:val="0"/>
          <w:numId w:val="183"/>
        </w:numPr>
        <w:spacing w:before="0" w:after="0"/>
        <w:rPr>
          <w:rFonts w:cs="Arial"/>
        </w:rPr>
      </w:pPr>
      <w:r w:rsidRPr="001E47DF">
        <w:rPr>
          <w:rFonts w:cs="Arial"/>
        </w:rPr>
        <w:t xml:space="preserve">Wykonanie niezbędnych zmian programowych w sterowniku PLC Nawęglania. Prace związane z oprogramowaniem sterownika PLC (140CPU534 dwie sztuki w układzie redundantnym) jest w zakresie Wykonawcy (konfiguracja hardware, logika układów sterowania w zakresie powiązań z nową instalacją, blokady pomiędzy nowym układem magazynu wysokiego składowania a istniejącym Nawęglania, itd.). Wykorzystane oprogramowanie narzędziowe dla sterownika PLC </w:t>
      </w:r>
      <w:proofErr w:type="spellStart"/>
      <w:r w:rsidRPr="001E47DF">
        <w:rPr>
          <w:rFonts w:cs="Arial"/>
        </w:rPr>
        <w:t>EcoStruxure</w:t>
      </w:r>
      <w:proofErr w:type="spellEnd"/>
      <w:r w:rsidRPr="001E47DF">
        <w:rPr>
          <w:rFonts w:cs="Arial"/>
        </w:rPr>
        <w:t xml:space="preserve"> Control </w:t>
      </w:r>
      <w:proofErr w:type="spellStart"/>
      <w:r w:rsidRPr="001E47DF">
        <w:rPr>
          <w:rFonts w:cs="Arial"/>
        </w:rPr>
        <w:t>Expert</w:t>
      </w:r>
      <w:proofErr w:type="spellEnd"/>
    </w:p>
    <w:p w14:paraId="05874D29" w14:textId="7C88289A" w:rsidR="00F1097D" w:rsidRPr="001E47DF" w:rsidRDefault="00F1097D" w:rsidP="0005641F">
      <w:pPr>
        <w:pStyle w:val="Akapitzlist"/>
        <w:numPr>
          <w:ilvl w:val="0"/>
          <w:numId w:val="183"/>
        </w:numPr>
        <w:spacing w:before="0" w:after="0"/>
        <w:rPr>
          <w:rFonts w:cs="Arial"/>
        </w:rPr>
      </w:pPr>
      <w:r w:rsidRPr="001E47DF">
        <w:rPr>
          <w:rFonts w:cs="Arial"/>
        </w:rPr>
        <w:t xml:space="preserve">Wykonanie niezbędnych zmian w systemie DCS OVATION (Nawęglanie – wykonanie zmian w grafikach, listach alarmowych, dołożenie punktów </w:t>
      </w:r>
      <w:proofErr w:type="spellStart"/>
      <w:r w:rsidRPr="001E47DF">
        <w:rPr>
          <w:rFonts w:cs="Arial"/>
        </w:rPr>
        <w:t>itp</w:t>
      </w:r>
      <w:proofErr w:type="spellEnd"/>
      <w:r w:rsidRPr="001E47DF">
        <w:rPr>
          <w:rFonts w:cs="Arial"/>
        </w:rPr>
        <w:t>; Układ Biomasy wykonanie grafiki dla nowego układu, lista alarmowa, dołożenie punktów procesowych itp.). Zakres prac w systemie OVATION uzgodnić z Zamawiającym.</w:t>
      </w:r>
    </w:p>
    <w:p w14:paraId="32A7C109" w14:textId="78331CED" w:rsidR="00F1097D" w:rsidRPr="001E47DF" w:rsidRDefault="00F1097D" w:rsidP="0005641F">
      <w:pPr>
        <w:pStyle w:val="Akapitzlist"/>
        <w:numPr>
          <w:ilvl w:val="0"/>
          <w:numId w:val="183"/>
        </w:numPr>
        <w:spacing w:before="0" w:after="0"/>
        <w:rPr>
          <w:rFonts w:cs="Arial"/>
        </w:rPr>
      </w:pPr>
      <w:r w:rsidRPr="001E47DF">
        <w:rPr>
          <w:rFonts w:cs="Arial"/>
        </w:rPr>
        <w:t>Wykonanie prób funkcjonalnych nowej instalacji, wykonanie wszystkich niezbędnych prób funkcjonalnych pomiędzy instalacjami (magazyn wysokiego składowania, Nawęglanie, OVATION). Wszystkie działania zakończone protokołem, podpisany protokół z prób  - przekazany Zlecającemu</w:t>
      </w:r>
    </w:p>
    <w:p w14:paraId="68A55760" w14:textId="2D657F95" w:rsidR="00F1097D" w:rsidRPr="001E47DF" w:rsidRDefault="00F1097D" w:rsidP="0005641F">
      <w:pPr>
        <w:pStyle w:val="Akapitzlist"/>
        <w:numPr>
          <w:ilvl w:val="0"/>
          <w:numId w:val="183"/>
        </w:numPr>
        <w:spacing w:before="0" w:after="0"/>
        <w:rPr>
          <w:rFonts w:cs="Arial"/>
        </w:rPr>
      </w:pPr>
      <w:r w:rsidRPr="001E47DF">
        <w:rPr>
          <w:rFonts w:cs="Arial"/>
        </w:rPr>
        <w:t>Przekazanie niezbędnego oprogramowania narzędziowego wraz z licencjami, wykorzystanego przez Zlecającego w zakresie wykonywanych prac.</w:t>
      </w:r>
    </w:p>
    <w:p w14:paraId="46FD9FAF" w14:textId="02E1B9DE" w:rsidR="0083146B" w:rsidRPr="001E47DF" w:rsidRDefault="00F1097D" w:rsidP="0005641F">
      <w:pPr>
        <w:pStyle w:val="Akapitzlist"/>
        <w:numPr>
          <w:ilvl w:val="0"/>
          <w:numId w:val="183"/>
        </w:numPr>
        <w:rPr>
          <w:rFonts w:cs="Arial"/>
        </w:rPr>
      </w:pPr>
      <w:r w:rsidRPr="001E47DF">
        <w:rPr>
          <w:rFonts w:cs="Arial"/>
        </w:rPr>
        <w:lastRenderedPageBreak/>
        <w:t>Przekazanie oprogramowania PLC, OVATION dla wszystkich aplikacji. Przekazane Zlecającemu oprogramowanie ma być wolne od haseł, oprogramowanie ma być opisane (komentarze w oprogramowaniu), opis uzgodnić z Zamawiającym na etapie tworzenia aplikacji.</w:t>
      </w:r>
    </w:p>
    <w:bookmarkEnd w:id="253"/>
    <w:p w14:paraId="3B1F70ED" w14:textId="77777777" w:rsidR="009E0DFB" w:rsidRPr="001E47DF" w:rsidRDefault="009E0DFB" w:rsidP="009E0DFB">
      <w:pPr>
        <w:rPr>
          <w:rFonts w:cs="Arial"/>
          <w:lang w:val="x-none" w:eastAsia="en-US"/>
        </w:rPr>
      </w:pPr>
    </w:p>
    <w:p w14:paraId="4027B63B" w14:textId="10D0C02B" w:rsidR="00C13429" w:rsidRPr="006F190C" w:rsidRDefault="00C13429" w:rsidP="0005641F">
      <w:pPr>
        <w:pStyle w:val="Nagwek3"/>
        <w:numPr>
          <w:ilvl w:val="2"/>
          <w:numId w:val="108"/>
        </w:numPr>
        <w:rPr>
          <w:rFonts w:cs="Arial"/>
          <w:b w:val="0"/>
          <w:szCs w:val="22"/>
        </w:rPr>
      </w:pPr>
      <w:r w:rsidRPr="006F190C">
        <w:rPr>
          <w:rFonts w:cs="Arial"/>
          <w:b w:val="0"/>
          <w:szCs w:val="22"/>
        </w:rPr>
        <w:t>Baza danych, wspólna lista urządzeń i sygnałów (</w:t>
      </w:r>
      <w:proofErr w:type="spellStart"/>
      <w:r w:rsidRPr="006F190C">
        <w:rPr>
          <w:rFonts w:cs="Arial"/>
          <w:b w:val="0"/>
          <w:szCs w:val="22"/>
        </w:rPr>
        <w:t>wLUS</w:t>
      </w:r>
      <w:proofErr w:type="spellEnd"/>
      <w:r w:rsidRPr="006F190C">
        <w:rPr>
          <w:rFonts w:cs="Arial"/>
          <w:b w:val="0"/>
          <w:szCs w:val="22"/>
        </w:rPr>
        <w:t>)</w:t>
      </w:r>
    </w:p>
    <w:p w14:paraId="4E86BC77" w14:textId="3ACE663F" w:rsidR="00C13429" w:rsidRPr="001E47DF" w:rsidRDefault="00C13429" w:rsidP="00080A67">
      <w:pPr>
        <w:ind w:left="283"/>
        <w:rPr>
          <w:rFonts w:cs="Arial"/>
        </w:rPr>
      </w:pPr>
      <w:r w:rsidRPr="001E47DF">
        <w:rPr>
          <w:rFonts w:cs="Arial"/>
          <w:szCs w:val="22"/>
        </w:rPr>
        <w:t>W temacie jakim jest implementacja rozwiązań systemowych i obiektowych, w</w:t>
      </w:r>
      <w:r w:rsidRPr="001E47DF">
        <w:rPr>
          <w:rFonts w:cs="Arial"/>
        </w:rPr>
        <w:t>ażne jest dostarczenie zwłaszcza przez technologię (wspólna lista urządzeń i sygnałów technologicznych (</w:t>
      </w:r>
      <w:proofErr w:type="spellStart"/>
      <w:r w:rsidRPr="001E47DF">
        <w:rPr>
          <w:rFonts w:cs="Arial"/>
        </w:rPr>
        <w:t>wLUSt</w:t>
      </w:r>
      <w:proofErr w:type="spellEnd"/>
      <w:r w:rsidRPr="001E47DF">
        <w:rPr>
          <w:rFonts w:cs="Arial"/>
        </w:rPr>
        <w:t>)), ale także branżę elektryczną (wspólna lista urządzeń i sygnałów elektrycznych (</w:t>
      </w:r>
      <w:proofErr w:type="spellStart"/>
      <w:r w:rsidRPr="001E47DF">
        <w:rPr>
          <w:rFonts w:cs="Arial"/>
        </w:rPr>
        <w:t>wLUSe</w:t>
      </w:r>
      <w:proofErr w:type="spellEnd"/>
      <w:r w:rsidRPr="001E47DF">
        <w:rPr>
          <w:rFonts w:cs="Arial"/>
        </w:rPr>
        <w:t xml:space="preserve">)), odpowiednio wstępnego zestawienia pomiarów (LPP) i sterowań (LOE, LAR) w rozbiciu na typy (obwody pomiarowe (LPP), obwody regulacyjne, obwody odcinające z napędem elektrycznym lub sygnalizacją (LAR), obwody napędy jednokierunkowe (LOE) – </w:t>
      </w:r>
      <w:r w:rsidRPr="001E47DF">
        <w:rPr>
          <w:rFonts w:cs="Arial"/>
          <w:szCs w:val="22"/>
        </w:rPr>
        <w:t xml:space="preserve">wentylatory, pompy, etc.), a także </w:t>
      </w:r>
      <w:r w:rsidRPr="001E47DF">
        <w:rPr>
          <w:rFonts w:cs="Arial"/>
        </w:rPr>
        <w:t xml:space="preserve">odpowiednio wstępnego zestawienia urządzeń i sygnałów systemu elektroenergetycznego (łączeniowa i zabezpieczająca </w:t>
      </w:r>
      <w:proofErr w:type="spellStart"/>
      <w:r w:rsidRPr="001E47DF">
        <w:rPr>
          <w:rFonts w:cs="Arial"/>
        </w:rPr>
        <w:t>apartura</w:t>
      </w:r>
      <w:proofErr w:type="spellEnd"/>
      <w:r w:rsidRPr="001E47DF">
        <w:rPr>
          <w:rFonts w:cs="Arial"/>
        </w:rPr>
        <w:t xml:space="preserve"> modułowa, pakietowa, etc.) dla jego monitorowania</w:t>
      </w:r>
      <w:r w:rsidRPr="001E47DF">
        <w:rPr>
          <w:rFonts w:cs="Arial"/>
          <w:szCs w:val="22"/>
        </w:rPr>
        <w:t>.</w:t>
      </w:r>
    </w:p>
    <w:p w14:paraId="21F90291" w14:textId="77777777" w:rsidR="00C13429" w:rsidRPr="001E47DF" w:rsidRDefault="00C13429" w:rsidP="00080A67">
      <w:pPr>
        <w:ind w:left="283"/>
        <w:rPr>
          <w:rFonts w:cs="Arial"/>
        </w:rPr>
      </w:pPr>
      <w:r w:rsidRPr="001E47DF">
        <w:rPr>
          <w:rFonts w:cs="Arial"/>
        </w:rPr>
        <w:t xml:space="preserve">Baza danych komponentów </w:t>
      </w:r>
      <w:proofErr w:type="spellStart"/>
      <w:r w:rsidRPr="001E47DF">
        <w:rPr>
          <w:rFonts w:cs="Arial"/>
        </w:rPr>
        <w:t>AKPiA</w:t>
      </w:r>
      <w:proofErr w:type="spellEnd"/>
      <w:r w:rsidRPr="001E47DF">
        <w:rPr>
          <w:rFonts w:cs="Arial"/>
        </w:rPr>
        <w:t xml:space="preserve"> i komponentów innych branż, gł. branży technologicznej i elektrycznej uczestniczącej w sterowaniu automatycznym, etc., w tym baza danych aparatury obiektowej (pomiarowej i wykonawczej), konstrukcji i tras kablowych oraz kabli i przewodów elektrycznych, etc., zostanie finalizowana etapowo, najpierw na etapie koncepcji i PFU, a dalej na etapie realizacji projektu budowlanego (PB), w tym branżowych projektów technicznych (PT) i dalej na etapie projektu podstawowego (PP) i dalej na etapie projektów wykonawczych (PW).</w:t>
      </w:r>
    </w:p>
    <w:p w14:paraId="68E42647" w14:textId="77777777" w:rsidR="00C13429" w:rsidRPr="001E47DF" w:rsidRDefault="00C13429" w:rsidP="00080A67">
      <w:pPr>
        <w:ind w:left="283"/>
        <w:rPr>
          <w:rFonts w:cs="Arial"/>
        </w:rPr>
      </w:pPr>
      <w:r w:rsidRPr="001E47DF">
        <w:rPr>
          <w:rFonts w:cs="Arial"/>
        </w:rPr>
        <w:t xml:space="preserve">Przydatność przedmiotowej proponowanej bazy danych, jej struktur i charakter jej danych (gotowe </w:t>
      </w:r>
      <w:proofErr w:type="spellStart"/>
      <w:r w:rsidRPr="001E47DF">
        <w:rPr>
          <w:rFonts w:cs="Arial"/>
        </w:rPr>
        <w:t>check</w:t>
      </w:r>
      <w:proofErr w:type="spellEnd"/>
      <w:r w:rsidRPr="001E47DF">
        <w:rPr>
          <w:rFonts w:cs="Arial"/>
        </w:rPr>
        <w:t xml:space="preserve"> listy) zyskuje zwłaszcza na etapie przeprowadzania nie tylko prac projektowych, ale dalej także zwłaszcza prac uruchomieniowych,  rozruchowych, etc. w dalszej fazie realizacji inwestycji. Ustrukturyzowanie bazy danych ma znaczenie pierwszorzędne już we wstępnej fazie realizacji inwestycji – precyzowania zapisów PFU.</w:t>
      </w:r>
    </w:p>
    <w:p w14:paraId="139D5513" w14:textId="53FF5FB3" w:rsidR="00C13429" w:rsidRPr="001E47DF" w:rsidRDefault="00C13429" w:rsidP="00C13429">
      <w:pPr>
        <w:pStyle w:val="Legenda"/>
        <w:rPr>
          <w:rFonts w:cs="Arial"/>
          <w:b w:val="0"/>
          <w:bCs w:val="0"/>
          <w:i/>
          <w:iCs/>
        </w:rPr>
      </w:pPr>
      <w:bookmarkStart w:id="260" w:name="_Toc185451615"/>
      <w:r w:rsidRPr="001E47DF">
        <w:rPr>
          <w:rFonts w:cs="Arial"/>
          <w:i/>
          <w:iCs/>
        </w:rPr>
        <w:t xml:space="preserve">Tabela </w:t>
      </w:r>
      <w:r w:rsidRPr="001E47DF">
        <w:rPr>
          <w:rFonts w:cs="Arial"/>
          <w:i/>
          <w:iCs/>
        </w:rPr>
        <w:fldChar w:fldCharType="begin"/>
      </w:r>
      <w:r w:rsidRPr="001E47DF">
        <w:rPr>
          <w:rFonts w:cs="Arial"/>
          <w:i/>
          <w:iCs/>
        </w:rPr>
        <w:instrText xml:space="preserve"> SEQ Tabela \* ARABIC </w:instrText>
      </w:r>
      <w:r w:rsidRPr="001E47DF">
        <w:rPr>
          <w:rFonts w:cs="Arial"/>
          <w:i/>
          <w:iCs/>
        </w:rPr>
        <w:fldChar w:fldCharType="separate"/>
      </w:r>
      <w:r w:rsidR="00B66461" w:rsidRPr="001E47DF">
        <w:rPr>
          <w:rFonts w:cs="Arial"/>
          <w:i/>
          <w:iCs/>
          <w:noProof/>
        </w:rPr>
        <w:t>15</w:t>
      </w:r>
      <w:r w:rsidRPr="001E47DF">
        <w:rPr>
          <w:rFonts w:cs="Arial"/>
          <w:i/>
          <w:iCs/>
        </w:rPr>
        <w:fldChar w:fldCharType="end"/>
      </w:r>
      <w:r w:rsidRPr="001E47DF">
        <w:rPr>
          <w:rFonts w:cs="Arial"/>
          <w:i/>
          <w:iCs/>
        </w:rPr>
        <w:t>.</w:t>
      </w:r>
      <w:r w:rsidRPr="001E47DF">
        <w:rPr>
          <w:rFonts w:cs="Arial"/>
          <w:b w:val="0"/>
          <w:bCs w:val="0"/>
          <w:i/>
          <w:iCs/>
        </w:rPr>
        <w:t xml:space="preserve"> Przykładowe składniki, pozycje bazy danych urządzeń (LPP, LOE, LAR), konieczne do realizacji bazy danych sygnałów (</w:t>
      </w:r>
      <w:proofErr w:type="spellStart"/>
      <w:r w:rsidRPr="001E47DF">
        <w:rPr>
          <w:rFonts w:cs="Arial"/>
          <w:b w:val="0"/>
          <w:bCs w:val="0"/>
          <w:i/>
          <w:iCs/>
        </w:rPr>
        <w:t>wLUS</w:t>
      </w:r>
      <w:proofErr w:type="spellEnd"/>
      <w:r w:rsidRPr="001E47DF">
        <w:rPr>
          <w:rFonts w:cs="Arial"/>
          <w:b w:val="0"/>
          <w:bCs w:val="0"/>
          <w:i/>
          <w:iCs/>
        </w:rPr>
        <w:t>) komputerowego systemu automatyki (KSS):</w:t>
      </w:r>
      <w:bookmarkEnd w:id="260"/>
      <w:r w:rsidRPr="001E47DF">
        <w:rPr>
          <w:rFonts w:cs="Arial"/>
          <w:b w:val="0"/>
          <w:bCs w:val="0"/>
          <w:i/>
          <w:iCs/>
        </w:rPr>
        <w:t xml:space="preserve">  </w:t>
      </w:r>
    </w:p>
    <w:p w14:paraId="15D5873B" w14:textId="77777777" w:rsidR="00C13429" w:rsidRPr="001E47DF" w:rsidRDefault="00C13429" w:rsidP="00C13429">
      <w:pPr>
        <w:rPr>
          <w:rFonts w:cs="Arial"/>
          <w:b/>
          <w:lang w:val="en-US"/>
        </w:rPr>
      </w:pPr>
      <w:r w:rsidRPr="001E47DF">
        <w:rPr>
          <w:rFonts w:cs="Arial"/>
          <w:noProof/>
        </w:rPr>
        <w:drawing>
          <wp:inline distT="0" distB="0" distL="0" distR="0" wp14:anchorId="4246278C" wp14:editId="186802A0">
            <wp:extent cx="5759450" cy="889000"/>
            <wp:effectExtent l="0" t="0" r="0" b="6350"/>
            <wp:docPr id="192248967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9450" cy="889000"/>
                    </a:xfrm>
                    <a:prstGeom prst="rect">
                      <a:avLst/>
                    </a:prstGeom>
                    <a:noFill/>
                    <a:ln>
                      <a:noFill/>
                    </a:ln>
                  </pic:spPr>
                </pic:pic>
              </a:graphicData>
            </a:graphic>
          </wp:inline>
        </w:drawing>
      </w:r>
    </w:p>
    <w:p w14:paraId="3BB1A74B" w14:textId="77777777" w:rsidR="00C13429" w:rsidRPr="001E47DF" w:rsidRDefault="00C13429" w:rsidP="00C13429">
      <w:pPr>
        <w:rPr>
          <w:rFonts w:cs="Arial"/>
          <w:b/>
          <w:bCs/>
          <w:lang w:val="x-none"/>
        </w:rPr>
      </w:pPr>
    </w:p>
    <w:p w14:paraId="296BBF51" w14:textId="77777777" w:rsidR="00C13429" w:rsidRPr="001E47DF" w:rsidRDefault="00C13429" w:rsidP="00C13429">
      <w:pPr>
        <w:rPr>
          <w:rFonts w:cs="Arial"/>
          <w:b/>
          <w:lang w:val="en-US"/>
        </w:rPr>
      </w:pPr>
      <w:r w:rsidRPr="001E47DF">
        <w:rPr>
          <w:rFonts w:cs="Arial"/>
          <w:noProof/>
        </w:rPr>
        <w:lastRenderedPageBreak/>
        <w:drawing>
          <wp:inline distT="0" distB="0" distL="0" distR="0" wp14:anchorId="693962A7" wp14:editId="598A9927">
            <wp:extent cx="5759450" cy="1012825"/>
            <wp:effectExtent l="0" t="0" r="0" b="0"/>
            <wp:docPr id="78958440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59450" cy="1012825"/>
                    </a:xfrm>
                    <a:prstGeom prst="rect">
                      <a:avLst/>
                    </a:prstGeom>
                    <a:noFill/>
                    <a:ln>
                      <a:noFill/>
                    </a:ln>
                  </pic:spPr>
                </pic:pic>
              </a:graphicData>
            </a:graphic>
          </wp:inline>
        </w:drawing>
      </w:r>
    </w:p>
    <w:p w14:paraId="25973C73" w14:textId="77777777" w:rsidR="00C13429" w:rsidRPr="001E47DF" w:rsidRDefault="00C13429" w:rsidP="00C13429">
      <w:pPr>
        <w:spacing w:before="0" w:after="0" w:line="240" w:lineRule="auto"/>
        <w:rPr>
          <w:rFonts w:cs="Arial"/>
          <w:szCs w:val="22"/>
        </w:rPr>
      </w:pPr>
      <w:bookmarkStart w:id="261" w:name="_Hlk87361173"/>
      <w:r w:rsidRPr="001E47DF">
        <w:rPr>
          <w:rFonts w:cs="Arial"/>
          <w:szCs w:val="22"/>
        </w:rPr>
        <w:t>oraz</w:t>
      </w:r>
      <w:bookmarkEnd w:id="261"/>
    </w:p>
    <w:p w14:paraId="35F6E032" w14:textId="77777777" w:rsidR="00C13429" w:rsidRPr="001E47DF" w:rsidRDefault="00C13429" w:rsidP="00C13429">
      <w:pPr>
        <w:spacing w:before="0" w:after="0" w:line="240" w:lineRule="auto"/>
        <w:rPr>
          <w:rFonts w:cs="Arial"/>
          <w:szCs w:val="22"/>
        </w:rPr>
      </w:pPr>
    </w:p>
    <w:p w14:paraId="5B039E87" w14:textId="77777777" w:rsidR="00C13429" w:rsidRPr="001E47DF" w:rsidRDefault="00C13429" w:rsidP="00C13429">
      <w:pPr>
        <w:spacing w:before="0" w:after="0" w:line="240" w:lineRule="auto"/>
        <w:jc w:val="left"/>
        <w:rPr>
          <w:rFonts w:eastAsiaTheme="minorEastAsia" w:cs="Arial"/>
          <w:noProof/>
          <w:sz w:val="20"/>
        </w:rPr>
      </w:pPr>
      <w:bookmarkStart w:id="262" w:name="_Hlk83717788"/>
      <w:r w:rsidRPr="001E47DF">
        <w:rPr>
          <w:rFonts w:eastAsiaTheme="minorEastAsia" w:cs="Arial"/>
          <w:noProof/>
        </w:rPr>
        <w:drawing>
          <wp:inline distT="0" distB="0" distL="0" distR="0" wp14:anchorId="35224A01" wp14:editId="7F7DE439">
            <wp:extent cx="5759450" cy="862965"/>
            <wp:effectExtent l="0" t="0" r="0" b="0"/>
            <wp:docPr id="1770520339"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9450" cy="862965"/>
                    </a:xfrm>
                    <a:prstGeom prst="rect">
                      <a:avLst/>
                    </a:prstGeom>
                    <a:noFill/>
                    <a:ln>
                      <a:noFill/>
                    </a:ln>
                  </pic:spPr>
                </pic:pic>
              </a:graphicData>
            </a:graphic>
          </wp:inline>
        </w:drawing>
      </w:r>
    </w:p>
    <w:p w14:paraId="34E57C02" w14:textId="77777777" w:rsidR="00C13429" w:rsidRPr="001E47DF" w:rsidRDefault="00C13429" w:rsidP="00C13429">
      <w:pPr>
        <w:spacing w:before="0" w:after="0" w:line="240" w:lineRule="auto"/>
        <w:jc w:val="left"/>
        <w:rPr>
          <w:rFonts w:eastAsiaTheme="minorEastAsia" w:cs="Arial"/>
          <w:noProof/>
          <w:szCs w:val="22"/>
        </w:rPr>
      </w:pPr>
    </w:p>
    <w:p w14:paraId="62D31FD5" w14:textId="77777777" w:rsidR="00C13429" w:rsidRPr="001E47DF" w:rsidRDefault="00C13429" w:rsidP="00C13429">
      <w:pPr>
        <w:spacing w:before="0" w:after="0" w:line="240" w:lineRule="auto"/>
        <w:jc w:val="left"/>
        <w:rPr>
          <w:rFonts w:eastAsiaTheme="minorEastAsia" w:cs="Arial"/>
          <w:noProof/>
          <w:sz w:val="20"/>
        </w:rPr>
      </w:pPr>
      <w:r w:rsidRPr="001E47DF">
        <w:rPr>
          <w:rFonts w:eastAsiaTheme="minorEastAsia" w:cs="Arial"/>
          <w:noProof/>
        </w:rPr>
        <w:drawing>
          <wp:inline distT="0" distB="0" distL="0" distR="0" wp14:anchorId="1BA95313" wp14:editId="49E4B6D3">
            <wp:extent cx="5759450" cy="955040"/>
            <wp:effectExtent l="0" t="0" r="0" b="0"/>
            <wp:docPr id="179306209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59450" cy="955040"/>
                    </a:xfrm>
                    <a:prstGeom prst="rect">
                      <a:avLst/>
                    </a:prstGeom>
                    <a:noFill/>
                    <a:ln>
                      <a:noFill/>
                    </a:ln>
                  </pic:spPr>
                </pic:pic>
              </a:graphicData>
            </a:graphic>
          </wp:inline>
        </w:drawing>
      </w:r>
    </w:p>
    <w:p w14:paraId="587916AE" w14:textId="77777777" w:rsidR="00C13429" w:rsidRPr="001E47DF" w:rsidRDefault="00C13429" w:rsidP="00C13429">
      <w:pPr>
        <w:spacing w:before="0" w:after="0" w:line="240" w:lineRule="auto"/>
        <w:jc w:val="left"/>
        <w:rPr>
          <w:rFonts w:cs="Arial"/>
          <w:color w:val="1F497D"/>
          <w:szCs w:val="22"/>
        </w:rPr>
      </w:pPr>
    </w:p>
    <w:p w14:paraId="3867E50E" w14:textId="77777777" w:rsidR="00C13429" w:rsidRPr="001E47DF" w:rsidRDefault="00C13429" w:rsidP="00C13429">
      <w:pPr>
        <w:jc w:val="left"/>
        <w:rPr>
          <w:rFonts w:cs="Arial"/>
          <w:szCs w:val="22"/>
        </w:rPr>
      </w:pPr>
      <w:r w:rsidRPr="001E47DF">
        <w:rPr>
          <w:rFonts w:cs="Arial"/>
          <w:szCs w:val="22"/>
        </w:rPr>
        <w:t>Uproszczona legenda do tabel bazodanowych jw.:</w:t>
      </w:r>
    </w:p>
    <w:p w14:paraId="04CB2DBF" w14:textId="4B32F342" w:rsidR="00C13429" w:rsidRPr="001E47DF" w:rsidRDefault="00C13429" w:rsidP="0005641F">
      <w:pPr>
        <w:pStyle w:val="Akapitzlist"/>
        <w:numPr>
          <w:ilvl w:val="0"/>
          <w:numId w:val="184"/>
        </w:numPr>
        <w:autoSpaceDE w:val="0"/>
        <w:autoSpaceDN w:val="0"/>
        <w:adjustRightInd w:val="0"/>
        <w:spacing w:before="0" w:after="0"/>
        <w:jc w:val="left"/>
        <w:rPr>
          <w:rFonts w:cs="Arial"/>
        </w:rPr>
      </w:pPr>
      <w:r w:rsidRPr="00F925FE">
        <w:rPr>
          <w:rFonts w:cs="Arial"/>
        </w:rPr>
        <w:t xml:space="preserve">Lokalizacja </w:t>
      </w:r>
      <w:bookmarkStart w:id="263" w:name="_Hlk101439460"/>
      <w:r w:rsidRPr="001E47DF">
        <w:rPr>
          <w:rFonts w:cs="Arial"/>
        </w:rPr>
        <w:t xml:space="preserve">fizyczna </w:t>
      </w:r>
      <w:bookmarkEnd w:id="263"/>
      <w:r w:rsidRPr="001E47DF">
        <w:rPr>
          <w:rFonts w:cs="Arial"/>
        </w:rPr>
        <w:t>(</w:t>
      </w:r>
      <w:bookmarkStart w:id="264" w:name="_Hlk101439447"/>
      <w:r w:rsidRPr="001E47DF">
        <w:rPr>
          <w:rFonts w:cs="Arial"/>
        </w:rPr>
        <w:t>obiekt/instalacja</w:t>
      </w:r>
      <w:bookmarkEnd w:id="264"/>
      <w:r w:rsidRPr="001E47DF">
        <w:rPr>
          <w:rFonts w:cs="Arial"/>
        </w:rPr>
        <w:t xml:space="preserve">) - konieczne jest dokonanie stosownego zgrupowania urządzeń z ww. spisu, wykazu urządzeń elektrycznych i </w:t>
      </w:r>
      <w:proofErr w:type="spellStart"/>
      <w:r w:rsidRPr="001E47DF">
        <w:rPr>
          <w:rFonts w:cs="Arial"/>
        </w:rPr>
        <w:t>AKPiA</w:t>
      </w:r>
      <w:proofErr w:type="spellEnd"/>
      <w:r w:rsidRPr="001E47DF">
        <w:rPr>
          <w:rFonts w:cs="Arial"/>
        </w:rPr>
        <w:t xml:space="preserve"> dla określenia i koncentracji węzłów (tzw. PEL – punkty elektryczno-logiczne) zasilania/sterowania elektrycznego na obiekcie – jest to konieczne dla określenia na etapie projektowania właściwej lokalizacji (w poszczególnych wydzielonych strefach obiektu) i prefabrykacji rozdzielnic, </w:t>
      </w:r>
      <w:proofErr w:type="spellStart"/>
      <w:r w:rsidRPr="001E47DF">
        <w:rPr>
          <w:rFonts w:cs="Arial"/>
        </w:rPr>
        <w:t>podrozdzielnic</w:t>
      </w:r>
      <w:proofErr w:type="spellEnd"/>
      <w:r w:rsidRPr="001E47DF">
        <w:rPr>
          <w:rFonts w:cs="Arial"/>
        </w:rPr>
        <w:t>, skrzynek i szaf etc., a także wytyczenia tras kablowych i wewnętrznych linii zasilających (WLZ), doprowadzających zasilanie do rozdzielnic i szaf oraz linii zasilających (zasilanie indywidualne) bezpośrednio do urządzeń obiektowych – to dla branży elektrycznej i analogicznie dla branży automatyki/</w:t>
      </w:r>
      <w:proofErr w:type="spellStart"/>
      <w:r w:rsidRPr="001E47DF">
        <w:rPr>
          <w:rFonts w:cs="Arial"/>
        </w:rPr>
        <w:t>AKPiA</w:t>
      </w:r>
      <w:proofErr w:type="spellEnd"/>
      <w:r w:rsidRPr="001E47DF">
        <w:rPr>
          <w:rFonts w:cs="Arial"/>
        </w:rPr>
        <w:t xml:space="preserve"> – wytyczenia linii sygnałowych (kabli i tras kablowych, w tym także rodzaju konstrukcji kablowych do podtrzymywania tras kablowych) urządzeń automatyki, etc.</w:t>
      </w:r>
    </w:p>
    <w:p w14:paraId="01A69BD5" w14:textId="16B1F23D" w:rsidR="00C13429" w:rsidRPr="001E47DF" w:rsidRDefault="00C13429" w:rsidP="0005641F">
      <w:pPr>
        <w:pStyle w:val="Akapitzlist"/>
        <w:numPr>
          <w:ilvl w:val="0"/>
          <w:numId w:val="184"/>
        </w:numPr>
        <w:autoSpaceDE w:val="0"/>
        <w:autoSpaceDN w:val="0"/>
        <w:adjustRightInd w:val="0"/>
        <w:spacing w:before="0" w:after="0"/>
        <w:jc w:val="left"/>
        <w:rPr>
          <w:rFonts w:cs="Arial"/>
        </w:rPr>
      </w:pPr>
      <w:r w:rsidRPr="00F925FE">
        <w:rPr>
          <w:rFonts w:cs="Arial"/>
        </w:rPr>
        <w:t xml:space="preserve">Lokalizacja </w:t>
      </w:r>
      <w:bookmarkStart w:id="265" w:name="_Hlk101439470"/>
      <w:r w:rsidRPr="00F925FE">
        <w:rPr>
          <w:rFonts w:cs="Arial"/>
        </w:rPr>
        <w:t xml:space="preserve">symboliczna </w:t>
      </w:r>
      <w:bookmarkEnd w:id="265"/>
      <w:r w:rsidRPr="00F925FE">
        <w:rPr>
          <w:rFonts w:cs="Arial"/>
        </w:rPr>
        <w:t>(schemat P&amp;ID) - podanie nr-u schematu i tu lokalizacji (wiersz, kolumna (w/k)) urządzenia.</w:t>
      </w:r>
    </w:p>
    <w:p w14:paraId="6FB4EAA1" w14:textId="77777777" w:rsidR="00C13429" w:rsidRPr="001E47DF" w:rsidRDefault="00C13429" w:rsidP="00F925FE">
      <w:pPr>
        <w:autoSpaceDE w:val="0"/>
        <w:autoSpaceDN w:val="0"/>
        <w:adjustRightInd w:val="0"/>
        <w:spacing w:before="0" w:after="0"/>
        <w:ind w:left="502"/>
        <w:jc w:val="left"/>
        <w:rPr>
          <w:rFonts w:cs="Arial"/>
          <w:szCs w:val="22"/>
        </w:rPr>
      </w:pPr>
      <w:r w:rsidRPr="001E47DF">
        <w:rPr>
          <w:rFonts w:cs="Arial"/>
          <w:szCs w:val="22"/>
        </w:rPr>
        <w:t>Schematy P&amp;ID muszą zawierać spójny system oznaczeń KKS i oznaczenie funkcji (wg normy PN–83/M–42007 03), np. oznaczenie punktu PA, KKS. Dopuszczalne są tu też nazwy własne mnemotechniczne, etc.</w:t>
      </w:r>
    </w:p>
    <w:p w14:paraId="0A9A21CC" w14:textId="0D1CF8FA" w:rsidR="00C13429" w:rsidRPr="00F925FE" w:rsidRDefault="00C13429" w:rsidP="0005641F">
      <w:pPr>
        <w:pStyle w:val="Akapitzlist"/>
        <w:numPr>
          <w:ilvl w:val="0"/>
          <w:numId w:val="184"/>
        </w:numPr>
      </w:pPr>
      <w:r w:rsidRPr="00F925FE">
        <w:lastRenderedPageBreak/>
        <w:t xml:space="preserve">ID (indeks, niepowtarzalny nr identyfikacyjny bazy danych) - ID wg KKS, etc. nie jest zalecane - KKS ulega zmianie (pomyłki w oznaczeniach wg Księgi KKS, etc.). </w:t>
      </w:r>
      <w:bookmarkStart w:id="266" w:name="_Hlk171930402"/>
    </w:p>
    <w:p w14:paraId="560F3F23" w14:textId="21B613B7" w:rsidR="00C13429" w:rsidRPr="00F925FE" w:rsidRDefault="00C13429" w:rsidP="0005641F">
      <w:pPr>
        <w:pStyle w:val="Akapitzlist"/>
        <w:numPr>
          <w:ilvl w:val="0"/>
          <w:numId w:val="184"/>
        </w:numPr>
      </w:pPr>
      <w:r w:rsidRPr="00F925FE">
        <w:t>ID (indeks, niepowtarzalny nr identyfikacyjny bazy danych) – element aktywny/ nieaktywny.</w:t>
      </w:r>
    </w:p>
    <w:p w14:paraId="21F60C1D" w14:textId="6D4B66A2" w:rsidR="00C13429" w:rsidRPr="00F925FE" w:rsidRDefault="00C13429" w:rsidP="0005641F">
      <w:pPr>
        <w:pStyle w:val="Akapitzlist"/>
        <w:numPr>
          <w:ilvl w:val="0"/>
          <w:numId w:val="184"/>
        </w:numPr>
      </w:pPr>
      <w:r w:rsidRPr="00F925FE">
        <w:t>Nazwa/typ urządzenia</w:t>
      </w:r>
    </w:p>
    <w:p w14:paraId="773B8BAC" w14:textId="5A00AB32" w:rsidR="00C13429" w:rsidRPr="006E00F3" w:rsidRDefault="00C13429" w:rsidP="0005641F">
      <w:pPr>
        <w:pStyle w:val="Akapitzlist"/>
        <w:numPr>
          <w:ilvl w:val="0"/>
          <w:numId w:val="184"/>
        </w:numPr>
      </w:pPr>
      <w:bookmarkStart w:id="267" w:name="_Hlk81985891"/>
      <w:r w:rsidRPr="006E00F3">
        <w:t>Medium, czynnik</w:t>
      </w:r>
      <w:bookmarkEnd w:id="267"/>
      <w:r w:rsidRPr="006E00F3">
        <w:t xml:space="preserve"> (woda, spaliny, etc.)</w:t>
      </w:r>
    </w:p>
    <w:p w14:paraId="426A4F34" w14:textId="1CA53B48" w:rsidR="00C13429" w:rsidRPr="001E47DF" w:rsidRDefault="00C13429" w:rsidP="0005641F">
      <w:pPr>
        <w:pStyle w:val="Akapitzlist"/>
        <w:numPr>
          <w:ilvl w:val="0"/>
          <w:numId w:val="184"/>
        </w:numPr>
      </w:pPr>
      <w:r w:rsidRPr="001E47DF">
        <w:t>KKS urządzenia</w:t>
      </w:r>
    </w:p>
    <w:p w14:paraId="036D5257" w14:textId="2380433E" w:rsidR="00C13429" w:rsidRPr="001E47DF" w:rsidRDefault="00C13429" w:rsidP="0005641F">
      <w:pPr>
        <w:pStyle w:val="Akapitzlist"/>
        <w:numPr>
          <w:ilvl w:val="0"/>
          <w:numId w:val="184"/>
        </w:numPr>
      </w:pPr>
      <w:r w:rsidRPr="001E47DF">
        <w:t>Funkcja - oznaczenie wg normy PN–83/M–42007 03 - Oznaczenia na schematach technologicznych, na tzw. schematach bąbelkowych (P&amp;ID), np. PI, TIC, TICAHL, etc.</w:t>
      </w:r>
    </w:p>
    <w:p w14:paraId="13FC7BEB" w14:textId="75C07156" w:rsidR="00C13429" w:rsidRPr="001E47DF" w:rsidRDefault="00C13429" w:rsidP="0005641F">
      <w:pPr>
        <w:pStyle w:val="Akapitzlist"/>
        <w:numPr>
          <w:ilvl w:val="0"/>
          <w:numId w:val="184"/>
        </w:numPr>
      </w:pPr>
      <w:bookmarkStart w:id="268" w:name="_Hlk82598650"/>
      <w:bookmarkStart w:id="269" w:name="_Hlk87360256"/>
      <w:bookmarkStart w:id="270" w:name="_Hlk171899224"/>
      <w:bookmarkStart w:id="271" w:name="_Hlk82597873"/>
      <w:r w:rsidRPr="001E47DF">
        <w:t>Symbol - symbole i znaki alfanumeryczne, nazwy własne mnemotechniczne, etc.</w:t>
      </w:r>
    </w:p>
    <w:p w14:paraId="582AB592" w14:textId="5E0A2DA2" w:rsidR="00C13429" w:rsidRPr="001E47DF" w:rsidRDefault="00C13429" w:rsidP="0005641F">
      <w:pPr>
        <w:pStyle w:val="Akapitzlist"/>
        <w:numPr>
          <w:ilvl w:val="0"/>
          <w:numId w:val="184"/>
        </w:numPr>
      </w:pPr>
      <w:r w:rsidRPr="001E47DF">
        <w:t xml:space="preserve">Opis </w:t>
      </w:r>
      <w:bookmarkStart w:id="272" w:name="_Hlk89589731"/>
      <w:r w:rsidRPr="001E47DF">
        <w:t>obwodu/ sygnału</w:t>
      </w:r>
      <w:bookmarkEnd w:id="272"/>
    </w:p>
    <w:p w14:paraId="79847BA6" w14:textId="7D43A1A8" w:rsidR="00C13429" w:rsidRPr="001E47DF" w:rsidRDefault="00C13429" w:rsidP="0005641F">
      <w:pPr>
        <w:pStyle w:val="Akapitzlist"/>
        <w:numPr>
          <w:ilvl w:val="0"/>
          <w:numId w:val="184"/>
        </w:numPr>
      </w:pPr>
      <w:r w:rsidRPr="001E47DF">
        <w:t>Zakres pomiarowy/ roboczy</w:t>
      </w:r>
    </w:p>
    <w:p w14:paraId="6A8898CC" w14:textId="5727D097" w:rsidR="00C13429" w:rsidRPr="001E47DF" w:rsidRDefault="00C13429" w:rsidP="0005641F">
      <w:pPr>
        <w:pStyle w:val="Akapitzlist"/>
        <w:numPr>
          <w:ilvl w:val="0"/>
          <w:numId w:val="184"/>
        </w:numPr>
      </w:pPr>
      <w:r w:rsidRPr="001E47DF">
        <w:t>L/Z - pomiary lokalne/zdalne</w:t>
      </w:r>
    </w:p>
    <w:p w14:paraId="155AAFF1" w14:textId="7AB61D68" w:rsidR="00C13429" w:rsidRPr="001E47DF" w:rsidRDefault="00C13429" w:rsidP="0005641F">
      <w:pPr>
        <w:pStyle w:val="Akapitzlist"/>
        <w:numPr>
          <w:ilvl w:val="0"/>
          <w:numId w:val="184"/>
        </w:numPr>
      </w:pPr>
      <w:r w:rsidRPr="001E47DF">
        <w:t xml:space="preserve">DI/DO - sygnały I/O binarne, </w:t>
      </w:r>
      <w:bookmarkStart w:id="273" w:name="_Hlk83289435"/>
      <w:r w:rsidRPr="001E47DF">
        <w:t xml:space="preserve">dwustanowe, cyfrowe </w:t>
      </w:r>
      <w:bookmarkEnd w:id="273"/>
      <w:r w:rsidRPr="001E47DF">
        <w:t xml:space="preserve">(B(D)) (lokalne/ zdalne – </w:t>
      </w:r>
      <w:bookmarkStart w:id="274" w:name="_Hlk88570086"/>
      <w:r w:rsidRPr="001E47DF">
        <w:t xml:space="preserve">(by </w:t>
      </w:r>
      <w:proofErr w:type="spellStart"/>
      <w:r w:rsidRPr="001E47DF">
        <w:t>wire</w:t>
      </w:r>
      <w:proofErr w:type="spellEnd"/>
      <w:r w:rsidRPr="001E47DF">
        <w:t>) dla</w:t>
      </w:r>
      <w:bookmarkEnd w:id="274"/>
      <w:r w:rsidRPr="001E47DF">
        <w:t xml:space="preserve"> BMS/PLC/DCS/SIS)</w:t>
      </w:r>
    </w:p>
    <w:p w14:paraId="531C5E42" w14:textId="12193C64" w:rsidR="00C13429" w:rsidRPr="001E47DF" w:rsidRDefault="00C13429" w:rsidP="0005641F">
      <w:pPr>
        <w:pStyle w:val="Akapitzlist"/>
        <w:numPr>
          <w:ilvl w:val="0"/>
          <w:numId w:val="184"/>
        </w:numPr>
      </w:pPr>
      <w:r w:rsidRPr="001E47DF">
        <w:t xml:space="preserve">AI/AO - sygnały I/O analogowe (A) (lokalne/ zdalne – (by </w:t>
      </w:r>
      <w:proofErr w:type="spellStart"/>
      <w:r w:rsidRPr="001E47DF">
        <w:t>wire</w:t>
      </w:r>
      <w:proofErr w:type="spellEnd"/>
      <w:r w:rsidRPr="001E47DF">
        <w:t>) dla BMS/PLC/DCS/SIS)</w:t>
      </w:r>
    </w:p>
    <w:p w14:paraId="0258DC2D" w14:textId="33F8686E" w:rsidR="00C13429" w:rsidRPr="001E47DF" w:rsidRDefault="00C13429" w:rsidP="0005641F">
      <w:pPr>
        <w:pStyle w:val="Akapitzlist"/>
        <w:numPr>
          <w:ilvl w:val="0"/>
          <w:numId w:val="184"/>
        </w:numPr>
      </w:pPr>
      <w:r w:rsidRPr="001E47DF">
        <w:t xml:space="preserve">Standard komunikacyjny (analog., link cyfrowy) - rodzaj </w:t>
      </w:r>
      <w:bookmarkStart w:id="275" w:name="_Hlk89590384"/>
      <w:r w:rsidRPr="001E47DF">
        <w:t xml:space="preserve">komunikacji analogowej, </w:t>
      </w:r>
      <w:bookmarkStart w:id="276" w:name="_Hlk94011379"/>
      <w:bookmarkEnd w:id="275"/>
      <w:r w:rsidRPr="001E47DF">
        <w:t>cyfrowej (Link Ethernet/</w:t>
      </w:r>
      <w:proofErr w:type="spellStart"/>
      <w:r w:rsidRPr="001E47DF">
        <w:t>Modbus</w:t>
      </w:r>
      <w:proofErr w:type="spellEnd"/>
      <w:r w:rsidRPr="001E47DF">
        <w:t xml:space="preserve"> TCP, Link RS485/</w:t>
      </w:r>
      <w:proofErr w:type="spellStart"/>
      <w:r w:rsidRPr="001E47DF">
        <w:t>Modbus</w:t>
      </w:r>
      <w:proofErr w:type="spellEnd"/>
      <w:r w:rsidRPr="001E47DF">
        <w:t xml:space="preserve"> RTU, etc.)</w:t>
      </w:r>
      <w:bookmarkEnd w:id="276"/>
      <w:r w:rsidRPr="001E47DF">
        <w:t>, etc. dobranych urządzeń</w:t>
      </w:r>
    </w:p>
    <w:p w14:paraId="260367CA" w14:textId="49E63541" w:rsidR="00C13429" w:rsidRPr="001E47DF" w:rsidRDefault="00C13429" w:rsidP="0005641F">
      <w:pPr>
        <w:pStyle w:val="Akapitzlist"/>
        <w:numPr>
          <w:ilvl w:val="0"/>
          <w:numId w:val="184"/>
        </w:numPr>
      </w:pPr>
      <w:r w:rsidRPr="001E47DF">
        <w:t xml:space="preserve">Standard sterowania (symbol, numer standardu) - zastosowany standard sterowania, etc. dla dobranych urządzeń (katalog, księga </w:t>
      </w:r>
      <w:proofErr w:type="spellStart"/>
      <w:r w:rsidRPr="001E47DF">
        <w:t>typicali</w:t>
      </w:r>
      <w:proofErr w:type="spellEnd"/>
      <w:r w:rsidRPr="001E47DF">
        <w:t xml:space="preserve"> (KT))</w:t>
      </w:r>
    </w:p>
    <w:p w14:paraId="6BB18820" w14:textId="6F6595B9" w:rsidR="00C13429" w:rsidRPr="001E47DF" w:rsidRDefault="00C13429" w:rsidP="0005641F">
      <w:pPr>
        <w:pStyle w:val="Akapitzlist"/>
        <w:numPr>
          <w:ilvl w:val="0"/>
          <w:numId w:val="184"/>
        </w:numPr>
      </w:pPr>
      <w:r w:rsidRPr="001E47DF">
        <w:t>UPS/SZR - napięcie gwarantowane dla dobranych urządzeń/rezerwowanie zasilania</w:t>
      </w:r>
    </w:p>
    <w:p w14:paraId="14C01902" w14:textId="05AB12FB" w:rsidR="00C13429" w:rsidRPr="001E47DF" w:rsidRDefault="00C13429" w:rsidP="0005641F">
      <w:pPr>
        <w:pStyle w:val="Akapitzlist"/>
        <w:numPr>
          <w:ilvl w:val="0"/>
          <w:numId w:val="184"/>
        </w:numPr>
      </w:pPr>
      <w:r w:rsidRPr="001E47DF">
        <w:t xml:space="preserve">FC - przetwornica częstotliwości (falownik, etc.)  </w:t>
      </w:r>
    </w:p>
    <w:p w14:paraId="288C0C10" w14:textId="0E88CA04" w:rsidR="00C13429" w:rsidRPr="001E47DF" w:rsidRDefault="00C13429" w:rsidP="0005641F">
      <w:pPr>
        <w:pStyle w:val="Akapitzlist"/>
        <w:numPr>
          <w:ilvl w:val="0"/>
          <w:numId w:val="184"/>
        </w:numPr>
      </w:pPr>
      <w:r w:rsidRPr="001E47DF">
        <w:t xml:space="preserve">SSM - skrzynka sterowania miejscowego (sterownie miejscowe, lokalne) dla dobranych </w:t>
      </w:r>
      <w:bookmarkStart w:id="277" w:name="_Hlk88138007"/>
      <w:r w:rsidRPr="001E47DF">
        <w:t xml:space="preserve">urządzeń </w:t>
      </w:r>
      <w:bookmarkEnd w:id="277"/>
    </w:p>
    <w:p w14:paraId="1FB78D58" w14:textId="77777777" w:rsidR="00C13429" w:rsidRPr="001E47DF" w:rsidRDefault="00C13429" w:rsidP="00906880">
      <w:pPr>
        <w:ind w:left="142"/>
      </w:pPr>
      <w:r w:rsidRPr="001E47DF">
        <w:t>a także</w:t>
      </w:r>
    </w:p>
    <w:p w14:paraId="5FB6200A" w14:textId="533CA53C" w:rsidR="00C13429" w:rsidRPr="001E47DF" w:rsidRDefault="00C13429" w:rsidP="0005641F">
      <w:pPr>
        <w:pStyle w:val="Akapitzlist"/>
        <w:numPr>
          <w:ilvl w:val="0"/>
          <w:numId w:val="184"/>
        </w:numPr>
      </w:pPr>
      <w:r w:rsidRPr="001E47DF">
        <w:t xml:space="preserve">IP, ATEX (Ex: </w:t>
      </w:r>
      <w:proofErr w:type="spellStart"/>
      <w:r w:rsidRPr="001E47DF">
        <w:t>Exi</w:t>
      </w:r>
      <w:proofErr w:type="spellEnd"/>
      <w:r w:rsidRPr="001E47DF">
        <w:t xml:space="preserve">, </w:t>
      </w:r>
      <w:proofErr w:type="spellStart"/>
      <w:r w:rsidRPr="001E47DF">
        <w:t>Exd</w:t>
      </w:r>
      <w:proofErr w:type="spellEnd"/>
      <w:r w:rsidRPr="001E47DF">
        <w:t>) - wykonanie iskrobezpieczne, wykonanie przeciwwybuchowe - strefy wybuchowe (0,1,2), etc.</w:t>
      </w:r>
    </w:p>
    <w:p w14:paraId="68F80CE0" w14:textId="4EB59227" w:rsidR="00C13429" w:rsidRPr="001E47DF" w:rsidRDefault="00C13429" w:rsidP="0005641F">
      <w:pPr>
        <w:pStyle w:val="Akapitzlist"/>
        <w:numPr>
          <w:ilvl w:val="0"/>
          <w:numId w:val="184"/>
        </w:numPr>
      </w:pPr>
      <w:r w:rsidRPr="001E47DF">
        <w:t>LL, L, H, HH - progi pomiarowe dla wielkości mierzonych - sygnalizowanie (alarmowanie) przekroczeń sygnałów pomiarowych, w progach LL, L, H, HH (LPT – lista progów technologicznych - zaproponowane progi alarmowe i wartości graniczne (brzegowe) dla pomiarów, sterowań, etc.))</w:t>
      </w:r>
    </w:p>
    <w:p w14:paraId="0F12E723" w14:textId="60A790E1" w:rsidR="00C13429" w:rsidRPr="001E47DF" w:rsidRDefault="00C13429" w:rsidP="0005641F">
      <w:pPr>
        <w:pStyle w:val="Akapitzlist"/>
        <w:numPr>
          <w:ilvl w:val="0"/>
          <w:numId w:val="184"/>
        </w:numPr>
      </w:pPr>
      <w:r w:rsidRPr="001E47DF">
        <w:t>HAZOP/SIL/</w:t>
      </w:r>
      <w:proofErr w:type="spellStart"/>
      <w:r w:rsidRPr="001E47DF">
        <w:t>Fail</w:t>
      </w:r>
      <w:proofErr w:type="spellEnd"/>
      <w:r w:rsidRPr="001E47DF">
        <w:t xml:space="preserve"> </w:t>
      </w:r>
      <w:proofErr w:type="spellStart"/>
      <w:r w:rsidRPr="001E47DF">
        <w:t>Safety</w:t>
      </w:r>
      <w:proofErr w:type="spellEnd"/>
      <w:r w:rsidRPr="001E47DF">
        <w:t xml:space="preserve"> (FS) - bezpieczeństwo funkcjonalne, bezpieczeństwo procesowe, etc.</w:t>
      </w:r>
    </w:p>
    <w:p w14:paraId="6339E38F" w14:textId="4F6CC8AD" w:rsidR="00C13429" w:rsidRPr="001E47DF" w:rsidRDefault="00C13429" w:rsidP="0005641F">
      <w:pPr>
        <w:pStyle w:val="Akapitzlist"/>
        <w:numPr>
          <w:ilvl w:val="0"/>
          <w:numId w:val="184"/>
        </w:numPr>
      </w:pPr>
      <w:r w:rsidRPr="001E47DF">
        <w:t>Redundancja - układ potrójny, z logiką wyboru 2 z 3, etc.</w:t>
      </w:r>
    </w:p>
    <w:p w14:paraId="3EDBC77B" w14:textId="59C3EB4C" w:rsidR="00C13429" w:rsidRPr="00973364" w:rsidRDefault="00C13429" w:rsidP="0005641F">
      <w:pPr>
        <w:pStyle w:val="Akapitzlist"/>
        <w:numPr>
          <w:ilvl w:val="0"/>
          <w:numId w:val="184"/>
        </w:numPr>
        <w:rPr>
          <w:lang w:val="fr-FR"/>
        </w:rPr>
      </w:pPr>
      <w:r w:rsidRPr="00973364">
        <w:rPr>
          <w:lang w:val="fr-FR"/>
        </w:rPr>
        <w:t>E-90 - strefy p.poż., etc.</w:t>
      </w:r>
    </w:p>
    <w:bookmarkEnd w:id="268"/>
    <w:bookmarkEnd w:id="269"/>
    <w:p w14:paraId="10808E0E" w14:textId="25C66118" w:rsidR="00C13429" w:rsidRPr="001E47DF" w:rsidRDefault="00C13429" w:rsidP="0005641F">
      <w:pPr>
        <w:pStyle w:val="Akapitzlist"/>
        <w:numPr>
          <w:ilvl w:val="0"/>
          <w:numId w:val="184"/>
        </w:numPr>
      </w:pPr>
      <w:r w:rsidRPr="001E47DF">
        <w:t xml:space="preserve">Rozdzielnica/Szafa/Skrzynka </w:t>
      </w:r>
    </w:p>
    <w:p w14:paraId="2ED676CB" w14:textId="162F0E0B" w:rsidR="00C13429" w:rsidRPr="001E47DF" w:rsidRDefault="00C13429" w:rsidP="0005641F">
      <w:pPr>
        <w:pStyle w:val="Akapitzlist"/>
        <w:numPr>
          <w:ilvl w:val="0"/>
          <w:numId w:val="184"/>
        </w:numPr>
      </w:pPr>
      <w:r w:rsidRPr="001E47DF">
        <w:t>Trasa kablowa (główna z numerem trasy, dojazdowa)</w:t>
      </w:r>
    </w:p>
    <w:p w14:paraId="74981D10" w14:textId="77E7F3C2" w:rsidR="00C13429" w:rsidRPr="001E47DF" w:rsidRDefault="00C13429" w:rsidP="0005641F">
      <w:pPr>
        <w:pStyle w:val="Akapitzlist"/>
        <w:numPr>
          <w:ilvl w:val="0"/>
          <w:numId w:val="184"/>
        </w:numPr>
      </w:pPr>
      <w:r w:rsidRPr="001E47DF">
        <w:lastRenderedPageBreak/>
        <w:t xml:space="preserve">Kabel </w:t>
      </w:r>
      <w:bookmarkStart w:id="278" w:name="_Hlk89607022"/>
      <w:r w:rsidRPr="001E47DF">
        <w:t>(zasilanie/sterownie/sygnalizacja/pomiar (analog.)/komunikacja (link cyfrowy) - typ, długość)</w:t>
      </w:r>
      <w:bookmarkEnd w:id="278"/>
      <w:r w:rsidRPr="001E47DF">
        <w:t xml:space="preserve"> </w:t>
      </w:r>
    </w:p>
    <w:p w14:paraId="0A9FEE6B" w14:textId="366A1437" w:rsidR="00C13429" w:rsidRPr="001E47DF" w:rsidRDefault="00C13429" w:rsidP="0005641F">
      <w:pPr>
        <w:pStyle w:val="Akapitzlist"/>
        <w:numPr>
          <w:ilvl w:val="0"/>
          <w:numId w:val="184"/>
        </w:numPr>
      </w:pPr>
      <w:r w:rsidRPr="001E47DF">
        <w:t>Przyłącze procesowe (</w:t>
      </w:r>
      <w:proofErr w:type="spellStart"/>
      <w:r w:rsidRPr="001E47DF">
        <w:t>Process</w:t>
      </w:r>
      <w:proofErr w:type="spellEnd"/>
      <w:r w:rsidRPr="001E47DF">
        <w:t xml:space="preserve"> </w:t>
      </w:r>
      <w:proofErr w:type="spellStart"/>
      <w:r w:rsidRPr="001E47DF">
        <w:t>connection</w:t>
      </w:r>
      <w:proofErr w:type="spellEnd"/>
      <w:r w:rsidRPr="001E47DF">
        <w:t>)</w:t>
      </w:r>
    </w:p>
    <w:p w14:paraId="348A3F3C" w14:textId="1BD11B66" w:rsidR="00C13429" w:rsidRPr="001E47DF" w:rsidRDefault="00C13429" w:rsidP="0005641F">
      <w:pPr>
        <w:pStyle w:val="Akapitzlist"/>
        <w:numPr>
          <w:ilvl w:val="0"/>
          <w:numId w:val="184"/>
        </w:numPr>
      </w:pPr>
      <w:r w:rsidRPr="001E47DF">
        <w:t xml:space="preserve">Typ przyłącza przyrządu pomiarowego  (Instrument </w:t>
      </w:r>
      <w:proofErr w:type="spellStart"/>
      <w:r w:rsidRPr="001E47DF">
        <w:t>connection</w:t>
      </w:r>
      <w:proofErr w:type="spellEnd"/>
      <w:r w:rsidRPr="001E47DF">
        <w:t>)</w:t>
      </w:r>
    </w:p>
    <w:p w14:paraId="36A8BBC3" w14:textId="0EDE9F66" w:rsidR="00C13429" w:rsidRPr="00973364" w:rsidRDefault="00C13429" w:rsidP="0005641F">
      <w:pPr>
        <w:pStyle w:val="Akapitzlist"/>
        <w:numPr>
          <w:ilvl w:val="0"/>
          <w:numId w:val="184"/>
        </w:numPr>
        <w:rPr>
          <w:lang w:val="en-US"/>
        </w:rPr>
      </w:pPr>
      <w:r w:rsidRPr="00973364">
        <w:rPr>
          <w:lang w:val="en-US"/>
        </w:rPr>
        <w:t>Producent (Manufacturer)</w:t>
      </w:r>
    </w:p>
    <w:p w14:paraId="0237EEF3" w14:textId="07998D9C" w:rsidR="00C13429" w:rsidRPr="00973364" w:rsidRDefault="00C13429" w:rsidP="0005641F">
      <w:pPr>
        <w:pStyle w:val="Akapitzlist"/>
        <w:numPr>
          <w:ilvl w:val="0"/>
          <w:numId w:val="184"/>
        </w:numPr>
        <w:rPr>
          <w:lang w:val="en-US"/>
        </w:rPr>
      </w:pPr>
      <w:r w:rsidRPr="00973364">
        <w:rPr>
          <w:lang w:val="en-US"/>
        </w:rPr>
        <w:t>Model/</w:t>
      </w:r>
      <w:proofErr w:type="spellStart"/>
      <w:r w:rsidRPr="00973364">
        <w:rPr>
          <w:lang w:val="en-US"/>
        </w:rPr>
        <w:t>typ</w:t>
      </w:r>
      <w:proofErr w:type="spellEnd"/>
      <w:r w:rsidRPr="00973364">
        <w:rPr>
          <w:lang w:val="en-US"/>
        </w:rPr>
        <w:t xml:space="preserve"> (Model/ type)</w:t>
      </w:r>
    </w:p>
    <w:p w14:paraId="36D6A237" w14:textId="12091F90" w:rsidR="00C13429" w:rsidRPr="00973364" w:rsidRDefault="00C13429" w:rsidP="0005641F">
      <w:pPr>
        <w:pStyle w:val="Akapitzlist"/>
        <w:numPr>
          <w:ilvl w:val="0"/>
          <w:numId w:val="184"/>
        </w:numPr>
        <w:rPr>
          <w:lang w:val="en-US"/>
        </w:rPr>
      </w:pPr>
      <w:proofErr w:type="spellStart"/>
      <w:r w:rsidRPr="00973364">
        <w:rPr>
          <w:lang w:val="en-US"/>
        </w:rPr>
        <w:t>Pełny</w:t>
      </w:r>
      <w:proofErr w:type="spellEnd"/>
      <w:r w:rsidRPr="00973364">
        <w:rPr>
          <w:lang w:val="en-US"/>
        </w:rPr>
        <w:t xml:space="preserve"> </w:t>
      </w:r>
      <w:proofErr w:type="spellStart"/>
      <w:r w:rsidRPr="00973364">
        <w:rPr>
          <w:lang w:val="en-US"/>
        </w:rPr>
        <w:t>opis</w:t>
      </w:r>
      <w:proofErr w:type="spellEnd"/>
      <w:r w:rsidRPr="00973364">
        <w:rPr>
          <w:lang w:val="en-US"/>
        </w:rPr>
        <w:t xml:space="preserve"> / </w:t>
      </w:r>
      <w:proofErr w:type="spellStart"/>
      <w:r w:rsidRPr="00973364">
        <w:rPr>
          <w:lang w:val="en-US"/>
        </w:rPr>
        <w:t>Uwagi</w:t>
      </w:r>
      <w:proofErr w:type="spellEnd"/>
      <w:r w:rsidRPr="00973364">
        <w:rPr>
          <w:lang w:val="en-US"/>
        </w:rPr>
        <w:t xml:space="preserve"> (Full Description / Remarks)</w:t>
      </w:r>
    </w:p>
    <w:p w14:paraId="6319EBD3" w14:textId="20A236DA" w:rsidR="00C13429" w:rsidRPr="001E47DF" w:rsidRDefault="00C13429" w:rsidP="0005641F">
      <w:pPr>
        <w:pStyle w:val="Akapitzlist"/>
        <w:numPr>
          <w:ilvl w:val="0"/>
          <w:numId w:val="184"/>
        </w:numPr>
      </w:pPr>
      <w:r w:rsidRPr="001E47DF">
        <w:t>Rewizja (</w:t>
      </w:r>
      <w:proofErr w:type="spellStart"/>
      <w:r w:rsidRPr="001E47DF">
        <w:t>Revision</w:t>
      </w:r>
      <w:proofErr w:type="spellEnd"/>
      <w:r w:rsidRPr="001E47DF">
        <w:t xml:space="preserve">) </w:t>
      </w:r>
    </w:p>
    <w:p w14:paraId="7478F84F" w14:textId="5C79B73F" w:rsidR="00C13429" w:rsidRPr="001E47DF" w:rsidRDefault="00C13429" w:rsidP="0005641F">
      <w:pPr>
        <w:pStyle w:val="Akapitzlist"/>
        <w:numPr>
          <w:ilvl w:val="0"/>
          <w:numId w:val="184"/>
        </w:numPr>
      </w:pPr>
      <w:r w:rsidRPr="001E47DF">
        <w:t>Ilość szt.</w:t>
      </w:r>
    </w:p>
    <w:p w14:paraId="5FDAD5CD" w14:textId="44A0F8CE" w:rsidR="00C13429" w:rsidRPr="001E47DF" w:rsidRDefault="00C13429" w:rsidP="0005641F">
      <w:pPr>
        <w:pStyle w:val="Akapitzlist"/>
        <w:numPr>
          <w:ilvl w:val="0"/>
          <w:numId w:val="184"/>
        </w:numPr>
      </w:pPr>
      <w:r w:rsidRPr="001E47DF">
        <w:t>Rezerwa (szt.)</w:t>
      </w:r>
    </w:p>
    <w:p w14:paraId="6948F0E9" w14:textId="279D12C9" w:rsidR="00C13429" w:rsidRDefault="00C13429" w:rsidP="0005641F">
      <w:pPr>
        <w:pStyle w:val="Akapitzlist"/>
        <w:numPr>
          <w:ilvl w:val="0"/>
          <w:numId w:val="184"/>
        </w:numPr>
      </w:pPr>
      <w:r w:rsidRPr="001E47DF">
        <w:t>Dostawca (</w:t>
      </w:r>
      <w:proofErr w:type="spellStart"/>
      <w:r w:rsidRPr="001E47DF">
        <w:t>Suplier</w:t>
      </w:r>
      <w:proofErr w:type="spellEnd"/>
      <w:r w:rsidRPr="001E47DF">
        <w:t>, Provider)</w:t>
      </w:r>
    </w:p>
    <w:p w14:paraId="394FC11F" w14:textId="77777777" w:rsidR="00906880" w:rsidRPr="001E47DF" w:rsidRDefault="00906880" w:rsidP="00906880">
      <w:pPr>
        <w:pStyle w:val="Akapitzlist"/>
        <w:ind w:left="502"/>
      </w:pPr>
    </w:p>
    <w:p w14:paraId="2E4F19E0" w14:textId="293B8EA9" w:rsidR="00C13429" w:rsidRPr="006F190C" w:rsidRDefault="00C13429" w:rsidP="0005641F">
      <w:pPr>
        <w:pStyle w:val="Nagwek3"/>
        <w:numPr>
          <w:ilvl w:val="2"/>
          <w:numId w:val="108"/>
        </w:numPr>
        <w:rPr>
          <w:rFonts w:cs="Arial"/>
          <w:b w:val="0"/>
          <w:szCs w:val="22"/>
        </w:rPr>
      </w:pPr>
      <w:r w:rsidRPr="006F190C">
        <w:rPr>
          <w:rFonts w:cs="Arial"/>
          <w:b w:val="0"/>
          <w:szCs w:val="22"/>
        </w:rPr>
        <w:t>Standardy sygnałów i standardy sterowania</w:t>
      </w:r>
    </w:p>
    <w:p w14:paraId="2BA06A30" w14:textId="1DDAEB5F" w:rsidR="00C13429" w:rsidRPr="001E47DF" w:rsidRDefault="00C13429" w:rsidP="00906880">
      <w:pPr>
        <w:ind w:left="142"/>
      </w:pPr>
      <w:r w:rsidRPr="001E47DF">
        <w:t>W temacie jakim jest implementacja rozwiązań systemowych i obiektowych, ważne jest sprecyzowanie kwestii, jakimi są standardy (</w:t>
      </w:r>
      <w:proofErr w:type="spellStart"/>
      <w:r w:rsidRPr="001E47DF">
        <w:t>typicale</w:t>
      </w:r>
      <w:proofErr w:type="spellEnd"/>
      <w:r w:rsidRPr="001E47DF">
        <w:t>) schematów obwodów pomiarowych, binarnych oraz kwestii standardów powiązań z częścią elektryczną (standardy sterowania), a w szczególności także standardy (</w:t>
      </w:r>
      <w:proofErr w:type="spellStart"/>
      <w:r w:rsidRPr="001E47DF">
        <w:t>typicale</w:t>
      </w:r>
      <w:proofErr w:type="spellEnd"/>
      <w:r w:rsidRPr="001E47DF">
        <w:t>) schematów wszystkich rodzajów sterowania.</w:t>
      </w:r>
    </w:p>
    <w:p w14:paraId="441675AD" w14:textId="77777777" w:rsidR="00C13429" w:rsidRPr="001E47DF" w:rsidRDefault="00C13429" w:rsidP="00906880">
      <w:pPr>
        <w:ind w:left="142"/>
      </w:pPr>
      <w:r w:rsidRPr="001E47DF">
        <w:t xml:space="preserve">Przydatność przedmiotowej proponowanej bazy danych, jej struktur i charakter jej danych (gotowe </w:t>
      </w:r>
      <w:proofErr w:type="spellStart"/>
      <w:r w:rsidRPr="001E47DF">
        <w:t>typicale</w:t>
      </w:r>
      <w:proofErr w:type="spellEnd"/>
      <w:r w:rsidRPr="001E47DF">
        <w:t xml:space="preserve">) zyskuje zwłaszcza na etapie przeprowadzania prac projektowych w dalszej fazie realizacji inwestycji. Ustrukturyzowanie bazy danych ma znaczenie pierwszorzędne już we wstępnej fazie realizacji inwestycji – precyzowania zapisów PFU.  </w:t>
      </w:r>
    </w:p>
    <w:p w14:paraId="2CAD3734" w14:textId="77777777" w:rsidR="00C13429" w:rsidRPr="001E47DF" w:rsidRDefault="00C13429" w:rsidP="00906880">
      <w:pPr>
        <w:ind w:left="142"/>
        <w:rPr>
          <w:szCs w:val="24"/>
        </w:rPr>
      </w:pPr>
      <w:r w:rsidRPr="001E47DF">
        <w:rPr>
          <w:szCs w:val="24"/>
        </w:rPr>
        <w:t>Poniżej przedstawiono kryteria stosowania sygnałów, przesyłanych pomiędzy aparaturą obiektową a systemami sterowania:</w:t>
      </w:r>
    </w:p>
    <w:p w14:paraId="0C2B9911" w14:textId="77777777" w:rsidR="00C13429" w:rsidRPr="001E47DF" w:rsidRDefault="00C13429" w:rsidP="00906880">
      <w:bookmarkStart w:id="279" w:name="_Toc333157710"/>
      <w:bookmarkStart w:id="280" w:name="_Toc333178643"/>
      <w:bookmarkStart w:id="281" w:name="_Toc352238273"/>
      <w:r w:rsidRPr="001E47DF">
        <w:t>Aparatura obiektowa</w:t>
      </w:r>
      <w:bookmarkEnd w:id="279"/>
      <w:bookmarkEnd w:id="280"/>
      <w:bookmarkEnd w:id="281"/>
      <w:r w:rsidRPr="001E47DF">
        <w:t>:</w:t>
      </w:r>
    </w:p>
    <w:p w14:paraId="7F9BC61D" w14:textId="77777777" w:rsidR="00C13429" w:rsidRPr="001E47DF" w:rsidRDefault="00C13429" w:rsidP="0005641F">
      <w:pPr>
        <w:pStyle w:val="Akapitzlist"/>
        <w:numPr>
          <w:ilvl w:val="0"/>
          <w:numId w:val="185"/>
        </w:numPr>
      </w:pPr>
      <w:r w:rsidRPr="001E47DF">
        <w:t xml:space="preserve">przetworniki. Zasadniczo wykorzystywane będą sygnały 4…20mA z komunikacją HART, podłączone dwuprzewodowo do modułów wejściowych systemu sterowania, </w:t>
      </w:r>
    </w:p>
    <w:p w14:paraId="160C356F" w14:textId="77777777" w:rsidR="00C13429" w:rsidRPr="001E47DF" w:rsidRDefault="00C13429" w:rsidP="0005641F">
      <w:pPr>
        <w:pStyle w:val="Akapitzlist"/>
        <w:numPr>
          <w:ilvl w:val="0"/>
          <w:numId w:val="185"/>
        </w:numPr>
      </w:pPr>
      <w:r w:rsidRPr="001E47DF">
        <w:t xml:space="preserve">sygnalizatory. Stosowane będą sygnalizatory ze stykiem </w:t>
      </w:r>
      <w:proofErr w:type="spellStart"/>
      <w:r w:rsidRPr="001E47DF">
        <w:t>bezpotencjałowym</w:t>
      </w:r>
      <w:proofErr w:type="spellEnd"/>
      <w:r w:rsidRPr="001E47DF">
        <w:t>.</w:t>
      </w:r>
      <w:bookmarkStart w:id="282" w:name="_Toc333157711"/>
      <w:bookmarkStart w:id="283" w:name="_Toc333178644"/>
      <w:bookmarkStart w:id="284" w:name="_Toc352238274"/>
    </w:p>
    <w:p w14:paraId="6D6A9034" w14:textId="77777777" w:rsidR="00C13429" w:rsidRPr="001E47DF" w:rsidRDefault="00C13429" w:rsidP="00906880">
      <w:r w:rsidRPr="001E47DF">
        <w:t>Siłowniki</w:t>
      </w:r>
      <w:bookmarkEnd w:id="282"/>
      <w:bookmarkEnd w:id="283"/>
      <w:bookmarkEnd w:id="284"/>
      <w:r w:rsidRPr="001E47DF">
        <w:t>:</w:t>
      </w:r>
    </w:p>
    <w:p w14:paraId="2C2B1387" w14:textId="77777777" w:rsidR="00C13429" w:rsidRPr="001E47DF" w:rsidRDefault="00C13429" w:rsidP="0005641F">
      <w:pPr>
        <w:pStyle w:val="Akapitzlist"/>
        <w:numPr>
          <w:ilvl w:val="0"/>
          <w:numId w:val="186"/>
        </w:numPr>
      </w:pPr>
      <w:r w:rsidRPr="001E47DF">
        <w:t>zawory regulacyjne. Siłowniki zaworów regulacyjnych będą sterowane dwuprzewodowo z systemu sygnałem 4…20mA bądź sygnałami binarnymi. Stopień otwarcia zaworu będzie przesyłany do systemu dwuprzewodowo, jako sygnał 4…20mA,</w:t>
      </w:r>
    </w:p>
    <w:p w14:paraId="0B98E69B" w14:textId="77777777" w:rsidR="00C13429" w:rsidRPr="001E47DF" w:rsidRDefault="00C13429" w:rsidP="0005641F">
      <w:pPr>
        <w:pStyle w:val="Akapitzlist"/>
        <w:numPr>
          <w:ilvl w:val="0"/>
          <w:numId w:val="186"/>
        </w:numPr>
      </w:pPr>
      <w:r w:rsidRPr="001E47DF">
        <w:t xml:space="preserve">armatura odcinająca. Siłowniki armatur odcinających będą sterowane poprzez styki przekaźników separujących 24VDC. Siłowniki będą wyposażone w krańcówki </w:t>
      </w:r>
      <w:r w:rsidRPr="001E47DF">
        <w:lastRenderedPageBreak/>
        <w:t xml:space="preserve">otwarcia/zamknięcia oraz wyłączniki momentowe otwarcia/zamknięcia, wykonane jako bez potencjałowe styki przełączane lub jako dwuprzewodowe czujniki indukcyjne, </w:t>
      </w:r>
    </w:p>
    <w:p w14:paraId="03D38382" w14:textId="77777777" w:rsidR="00C13429" w:rsidRPr="001E47DF" w:rsidRDefault="00C13429" w:rsidP="0005641F">
      <w:pPr>
        <w:pStyle w:val="Akapitzlist"/>
        <w:numPr>
          <w:ilvl w:val="0"/>
          <w:numId w:val="186"/>
        </w:numPr>
      </w:pPr>
      <w:r w:rsidRPr="001E47DF">
        <w:t>zawory z napędami elektrycznymi. Napędy będą sterowane poprzez styki przekaźników separujących 24VDC. Zawory regulacyjne z siłownikami elektrycznymi będą sterowane dwuprzewodowo z systemu sygnałem 4…20mA. Stopień otwarcia zaworu będzie przesyłany do systemu dwuprzewodowo, jako sygnał 4…20mA.</w:t>
      </w:r>
    </w:p>
    <w:p w14:paraId="6468B25E" w14:textId="77777777" w:rsidR="00C13429" w:rsidRPr="001E47DF" w:rsidRDefault="00C13429" w:rsidP="00906880">
      <w:bookmarkStart w:id="285" w:name="_Toc352238275"/>
      <w:r w:rsidRPr="001E47DF">
        <w:t>Napędy</w:t>
      </w:r>
      <w:bookmarkEnd w:id="285"/>
      <w:r w:rsidRPr="001E47DF">
        <w:t>:</w:t>
      </w:r>
    </w:p>
    <w:p w14:paraId="1F8FBD6E" w14:textId="77777777" w:rsidR="00C13429" w:rsidRPr="001E47DF" w:rsidRDefault="00C13429" w:rsidP="0005641F">
      <w:pPr>
        <w:pStyle w:val="Akapitzlist"/>
        <w:numPr>
          <w:ilvl w:val="0"/>
          <w:numId w:val="187"/>
        </w:numPr>
      </w:pPr>
      <w:r w:rsidRPr="001E47DF">
        <w:t xml:space="preserve">Dla napędów </w:t>
      </w:r>
      <w:proofErr w:type="spellStart"/>
      <w:r w:rsidRPr="001E47DF">
        <w:t>redundowanych</w:t>
      </w:r>
      <w:proofErr w:type="spellEnd"/>
      <w:r w:rsidRPr="001E47DF">
        <w:t xml:space="preserve"> sygnały dla poszczególnych napędów będą wprowadzane na oddzielne moduły wejść/wyjść.</w:t>
      </w:r>
    </w:p>
    <w:p w14:paraId="6862F369" w14:textId="77777777" w:rsidR="00C13429" w:rsidRPr="001E47DF" w:rsidRDefault="00C13429" w:rsidP="00C13429">
      <w:pPr>
        <w:pStyle w:val="Tekstpodstawowy"/>
        <w:spacing w:before="0" w:after="0"/>
        <w:ind w:left="1134"/>
        <w:rPr>
          <w:rFonts w:cs="Arial"/>
          <w:szCs w:val="24"/>
        </w:rPr>
      </w:pPr>
    </w:p>
    <w:p w14:paraId="3720E3CE" w14:textId="2A7D5492" w:rsidR="00C13429" w:rsidRPr="001E47DF" w:rsidRDefault="00C13429" w:rsidP="00C13429">
      <w:pPr>
        <w:pStyle w:val="Legenda"/>
        <w:rPr>
          <w:rFonts w:cs="Arial"/>
          <w:b w:val="0"/>
          <w:bCs w:val="0"/>
          <w:i/>
          <w:iCs/>
        </w:rPr>
      </w:pPr>
      <w:bookmarkStart w:id="286" w:name="_Toc185451616"/>
      <w:r w:rsidRPr="001E47DF">
        <w:rPr>
          <w:rFonts w:cs="Arial"/>
          <w:i/>
          <w:iCs/>
        </w:rPr>
        <w:t xml:space="preserve">Tabela </w:t>
      </w:r>
      <w:r w:rsidRPr="001E47DF">
        <w:rPr>
          <w:rFonts w:cs="Arial"/>
          <w:i/>
          <w:iCs/>
        </w:rPr>
        <w:fldChar w:fldCharType="begin"/>
      </w:r>
      <w:r w:rsidRPr="001E47DF">
        <w:rPr>
          <w:rFonts w:cs="Arial"/>
          <w:i/>
          <w:iCs/>
        </w:rPr>
        <w:instrText xml:space="preserve"> SEQ Tabela \* ARABIC </w:instrText>
      </w:r>
      <w:r w:rsidRPr="001E47DF">
        <w:rPr>
          <w:rFonts w:cs="Arial"/>
          <w:i/>
          <w:iCs/>
        </w:rPr>
        <w:fldChar w:fldCharType="separate"/>
      </w:r>
      <w:r w:rsidR="00B66461" w:rsidRPr="001E47DF">
        <w:rPr>
          <w:rFonts w:cs="Arial"/>
          <w:i/>
          <w:iCs/>
          <w:noProof/>
        </w:rPr>
        <w:t>16</w:t>
      </w:r>
      <w:r w:rsidRPr="001E47DF">
        <w:rPr>
          <w:rFonts w:cs="Arial"/>
          <w:i/>
          <w:iCs/>
        </w:rPr>
        <w:fldChar w:fldCharType="end"/>
      </w:r>
      <w:r w:rsidRPr="001E47DF">
        <w:rPr>
          <w:rFonts w:cs="Arial"/>
          <w:i/>
          <w:iCs/>
        </w:rPr>
        <w:t>.</w:t>
      </w:r>
      <w:r w:rsidRPr="001E47DF">
        <w:rPr>
          <w:rFonts w:cs="Arial"/>
          <w:b w:val="0"/>
          <w:bCs w:val="0"/>
          <w:i/>
          <w:iCs/>
        </w:rPr>
        <w:t xml:space="preserve"> Zbiorcze zestawienia sygnałów wejściowych i wyjściowych, standardowo stosowanych dla różnych typów napędów</w:t>
      </w:r>
      <w:bookmarkEnd w:id="286"/>
    </w:p>
    <w:tbl>
      <w:tblPr>
        <w:tblW w:w="8774" w:type="dxa"/>
        <w:tblInd w:w="234" w:type="dxa"/>
        <w:tblCellMar>
          <w:left w:w="70" w:type="dxa"/>
          <w:right w:w="70" w:type="dxa"/>
        </w:tblCellMar>
        <w:tblLook w:val="04A0" w:firstRow="1" w:lastRow="0" w:firstColumn="1" w:lastColumn="0" w:noHBand="0" w:noVBand="1"/>
      </w:tblPr>
      <w:tblGrid>
        <w:gridCol w:w="1302"/>
        <w:gridCol w:w="972"/>
        <w:gridCol w:w="2266"/>
        <w:gridCol w:w="600"/>
        <w:gridCol w:w="600"/>
        <w:gridCol w:w="600"/>
        <w:gridCol w:w="600"/>
        <w:gridCol w:w="1834"/>
      </w:tblGrid>
      <w:tr w:rsidR="00C13429" w:rsidRPr="001E47DF" w14:paraId="24E84515" w14:textId="77777777">
        <w:trPr>
          <w:tblHeader/>
        </w:trPr>
        <w:tc>
          <w:tcPr>
            <w:tcW w:w="1240" w:type="dxa"/>
            <w:tcBorders>
              <w:top w:val="single" w:sz="8" w:space="0" w:color="auto"/>
              <w:left w:val="single" w:sz="12" w:space="0" w:color="auto"/>
              <w:bottom w:val="single" w:sz="12" w:space="0" w:color="auto"/>
              <w:right w:val="single" w:sz="4" w:space="0" w:color="auto"/>
            </w:tcBorders>
            <w:shd w:val="clear" w:color="auto" w:fill="D9D9D9" w:themeFill="background1" w:themeFillShade="D9"/>
            <w:noWrap/>
            <w:vAlign w:val="center"/>
            <w:hideMark/>
          </w:tcPr>
          <w:bookmarkEnd w:id="266"/>
          <w:bookmarkEnd w:id="270"/>
          <w:p w14:paraId="03D01574" w14:textId="77777777" w:rsidR="00C13429" w:rsidRPr="00F0531D" w:rsidRDefault="00C13429">
            <w:pPr>
              <w:spacing w:before="0" w:after="0" w:line="240" w:lineRule="auto"/>
              <w:jc w:val="center"/>
              <w:rPr>
                <w:rFonts w:cs="Arial"/>
                <w:b/>
                <w:szCs w:val="22"/>
              </w:rPr>
            </w:pPr>
            <w:r w:rsidRPr="00F0531D">
              <w:rPr>
                <w:rFonts w:cs="Arial"/>
                <w:b/>
                <w:szCs w:val="22"/>
              </w:rPr>
              <w:t>Urządzenie</w:t>
            </w:r>
          </w:p>
        </w:tc>
        <w:tc>
          <w:tcPr>
            <w:tcW w:w="960" w:type="dxa"/>
            <w:tcBorders>
              <w:top w:val="single" w:sz="8" w:space="0" w:color="auto"/>
              <w:left w:val="nil"/>
              <w:bottom w:val="single" w:sz="12" w:space="0" w:color="auto"/>
              <w:right w:val="single" w:sz="4" w:space="0" w:color="auto"/>
            </w:tcBorders>
            <w:shd w:val="clear" w:color="auto" w:fill="D9D9D9" w:themeFill="background1" w:themeFillShade="D9"/>
            <w:vAlign w:val="center"/>
            <w:hideMark/>
          </w:tcPr>
          <w:p w14:paraId="60D3BEC8" w14:textId="77777777" w:rsidR="00C13429" w:rsidRPr="00F0531D" w:rsidRDefault="00C13429">
            <w:pPr>
              <w:spacing w:before="0" w:after="0" w:line="240" w:lineRule="auto"/>
              <w:jc w:val="center"/>
              <w:rPr>
                <w:rFonts w:cs="Arial"/>
                <w:b/>
                <w:szCs w:val="22"/>
              </w:rPr>
            </w:pPr>
            <w:proofErr w:type="spellStart"/>
            <w:r w:rsidRPr="00F0531D">
              <w:rPr>
                <w:rFonts w:cs="Arial"/>
                <w:b/>
                <w:szCs w:val="22"/>
              </w:rPr>
              <w:t>Suffix</w:t>
            </w:r>
            <w:proofErr w:type="spellEnd"/>
            <w:r w:rsidRPr="00F0531D">
              <w:rPr>
                <w:rFonts w:cs="Arial"/>
                <w:b/>
                <w:szCs w:val="22"/>
              </w:rPr>
              <w:t xml:space="preserve"> sygnału</w:t>
            </w:r>
          </w:p>
        </w:tc>
        <w:tc>
          <w:tcPr>
            <w:tcW w:w="2340" w:type="dxa"/>
            <w:tcBorders>
              <w:top w:val="single" w:sz="8" w:space="0" w:color="auto"/>
              <w:left w:val="nil"/>
              <w:bottom w:val="single" w:sz="12" w:space="0" w:color="auto"/>
              <w:right w:val="single" w:sz="4" w:space="0" w:color="auto"/>
            </w:tcBorders>
            <w:shd w:val="clear" w:color="auto" w:fill="D9D9D9" w:themeFill="background1" w:themeFillShade="D9"/>
            <w:vAlign w:val="center"/>
            <w:hideMark/>
          </w:tcPr>
          <w:p w14:paraId="364AEEFA" w14:textId="77777777" w:rsidR="00C13429" w:rsidRPr="00F0531D" w:rsidRDefault="00C13429">
            <w:pPr>
              <w:spacing w:before="0" w:after="0" w:line="240" w:lineRule="auto"/>
              <w:jc w:val="center"/>
              <w:rPr>
                <w:rFonts w:cs="Arial"/>
                <w:b/>
                <w:szCs w:val="22"/>
              </w:rPr>
            </w:pPr>
            <w:r w:rsidRPr="00F0531D">
              <w:rPr>
                <w:rFonts w:cs="Arial"/>
                <w:b/>
                <w:szCs w:val="22"/>
              </w:rPr>
              <w:t>Opis sygnału</w:t>
            </w:r>
          </w:p>
        </w:tc>
        <w:tc>
          <w:tcPr>
            <w:tcW w:w="600" w:type="dxa"/>
            <w:tcBorders>
              <w:top w:val="single" w:sz="8" w:space="0" w:color="auto"/>
              <w:left w:val="nil"/>
              <w:bottom w:val="single" w:sz="12" w:space="0" w:color="auto"/>
              <w:right w:val="single" w:sz="4" w:space="0" w:color="auto"/>
            </w:tcBorders>
            <w:shd w:val="clear" w:color="auto" w:fill="D9D9D9" w:themeFill="background1" w:themeFillShade="D9"/>
            <w:vAlign w:val="center"/>
            <w:hideMark/>
          </w:tcPr>
          <w:p w14:paraId="73BEAB02" w14:textId="77777777" w:rsidR="00C13429" w:rsidRPr="00F0531D" w:rsidRDefault="00C13429">
            <w:pPr>
              <w:spacing w:before="0" w:after="0" w:line="240" w:lineRule="auto"/>
              <w:jc w:val="center"/>
              <w:rPr>
                <w:rFonts w:cs="Arial"/>
                <w:b/>
                <w:szCs w:val="22"/>
              </w:rPr>
            </w:pPr>
            <w:r w:rsidRPr="00F0531D">
              <w:rPr>
                <w:rFonts w:cs="Arial"/>
                <w:b/>
                <w:szCs w:val="22"/>
              </w:rPr>
              <w:t>AI</w:t>
            </w:r>
          </w:p>
        </w:tc>
        <w:tc>
          <w:tcPr>
            <w:tcW w:w="600" w:type="dxa"/>
            <w:tcBorders>
              <w:top w:val="single" w:sz="8" w:space="0" w:color="auto"/>
              <w:left w:val="nil"/>
              <w:bottom w:val="single" w:sz="12" w:space="0" w:color="auto"/>
              <w:right w:val="single" w:sz="4" w:space="0" w:color="auto"/>
            </w:tcBorders>
            <w:shd w:val="clear" w:color="auto" w:fill="D9D9D9" w:themeFill="background1" w:themeFillShade="D9"/>
            <w:vAlign w:val="center"/>
            <w:hideMark/>
          </w:tcPr>
          <w:p w14:paraId="74B362C9" w14:textId="77777777" w:rsidR="00C13429" w:rsidRPr="00F0531D" w:rsidRDefault="00C13429">
            <w:pPr>
              <w:spacing w:before="0" w:after="0" w:line="240" w:lineRule="auto"/>
              <w:jc w:val="center"/>
              <w:rPr>
                <w:rFonts w:cs="Arial"/>
                <w:b/>
                <w:szCs w:val="22"/>
              </w:rPr>
            </w:pPr>
            <w:r w:rsidRPr="00F0531D">
              <w:rPr>
                <w:rFonts w:cs="Arial"/>
                <w:b/>
                <w:szCs w:val="22"/>
              </w:rPr>
              <w:t>AO</w:t>
            </w:r>
          </w:p>
        </w:tc>
        <w:tc>
          <w:tcPr>
            <w:tcW w:w="600" w:type="dxa"/>
            <w:tcBorders>
              <w:top w:val="single" w:sz="8" w:space="0" w:color="auto"/>
              <w:left w:val="nil"/>
              <w:bottom w:val="single" w:sz="12" w:space="0" w:color="auto"/>
              <w:right w:val="single" w:sz="4" w:space="0" w:color="auto"/>
            </w:tcBorders>
            <w:shd w:val="clear" w:color="auto" w:fill="D9D9D9" w:themeFill="background1" w:themeFillShade="D9"/>
            <w:vAlign w:val="center"/>
            <w:hideMark/>
          </w:tcPr>
          <w:p w14:paraId="20E1AAFD" w14:textId="77777777" w:rsidR="00C13429" w:rsidRPr="00F0531D" w:rsidRDefault="00C13429">
            <w:pPr>
              <w:spacing w:before="0" w:after="0" w:line="240" w:lineRule="auto"/>
              <w:jc w:val="center"/>
              <w:rPr>
                <w:rFonts w:cs="Arial"/>
                <w:b/>
                <w:szCs w:val="22"/>
              </w:rPr>
            </w:pPr>
            <w:r w:rsidRPr="00F0531D">
              <w:rPr>
                <w:rFonts w:cs="Arial"/>
                <w:b/>
                <w:szCs w:val="22"/>
              </w:rPr>
              <w:t>DI</w:t>
            </w:r>
          </w:p>
        </w:tc>
        <w:tc>
          <w:tcPr>
            <w:tcW w:w="600" w:type="dxa"/>
            <w:tcBorders>
              <w:top w:val="single" w:sz="8" w:space="0" w:color="auto"/>
              <w:left w:val="nil"/>
              <w:bottom w:val="single" w:sz="12" w:space="0" w:color="auto"/>
              <w:right w:val="nil"/>
            </w:tcBorders>
            <w:shd w:val="clear" w:color="auto" w:fill="D9D9D9" w:themeFill="background1" w:themeFillShade="D9"/>
            <w:vAlign w:val="center"/>
            <w:hideMark/>
          </w:tcPr>
          <w:p w14:paraId="0C696A07" w14:textId="77777777" w:rsidR="00C13429" w:rsidRPr="00F0531D" w:rsidRDefault="00C13429">
            <w:pPr>
              <w:spacing w:before="0" w:after="0" w:line="240" w:lineRule="auto"/>
              <w:jc w:val="center"/>
              <w:rPr>
                <w:rFonts w:cs="Arial"/>
                <w:b/>
                <w:szCs w:val="22"/>
              </w:rPr>
            </w:pPr>
            <w:r w:rsidRPr="00F0531D">
              <w:rPr>
                <w:rFonts w:cs="Arial"/>
                <w:b/>
                <w:szCs w:val="22"/>
              </w:rPr>
              <w:t>DO</w:t>
            </w:r>
          </w:p>
        </w:tc>
        <w:tc>
          <w:tcPr>
            <w:tcW w:w="1834" w:type="dxa"/>
            <w:tcBorders>
              <w:top w:val="single" w:sz="8" w:space="0" w:color="auto"/>
              <w:left w:val="single" w:sz="4" w:space="0" w:color="auto"/>
              <w:bottom w:val="single" w:sz="12" w:space="0" w:color="auto"/>
              <w:right w:val="single" w:sz="12" w:space="0" w:color="auto"/>
            </w:tcBorders>
            <w:shd w:val="clear" w:color="auto" w:fill="D9D9D9" w:themeFill="background1" w:themeFillShade="D9"/>
            <w:vAlign w:val="center"/>
            <w:hideMark/>
          </w:tcPr>
          <w:p w14:paraId="43155846" w14:textId="77777777" w:rsidR="00C13429" w:rsidRPr="00F0531D" w:rsidRDefault="00C13429">
            <w:pPr>
              <w:spacing w:before="0" w:after="0" w:line="240" w:lineRule="auto"/>
              <w:jc w:val="center"/>
              <w:rPr>
                <w:rFonts w:cs="Arial"/>
                <w:b/>
                <w:szCs w:val="22"/>
              </w:rPr>
            </w:pPr>
            <w:r w:rsidRPr="00F0531D">
              <w:rPr>
                <w:rFonts w:cs="Arial"/>
                <w:b/>
                <w:szCs w:val="22"/>
              </w:rPr>
              <w:t>Uwagi</w:t>
            </w:r>
          </w:p>
        </w:tc>
      </w:tr>
      <w:tr w:rsidR="00C13429" w:rsidRPr="001E47DF" w14:paraId="4B5CED14" w14:textId="77777777">
        <w:tc>
          <w:tcPr>
            <w:tcW w:w="1240" w:type="dxa"/>
            <w:vMerge w:val="restart"/>
            <w:tcBorders>
              <w:top w:val="single" w:sz="12" w:space="0" w:color="auto"/>
              <w:left w:val="single" w:sz="12" w:space="0" w:color="auto"/>
              <w:bottom w:val="single" w:sz="8" w:space="0" w:color="000000"/>
              <w:right w:val="single" w:sz="12" w:space="0" w:color="auto"/>
            </w:tcBorders>
            <w:shd w:val="clear" w:color="auto" w:fill="auto"/>
            <w:textDirection w:val="btLr"/>
            <w:vAlign w:val="center"/>
            <w:hideMark/>
          </w:tcPr>
          <w:p w14:paraId="7DAEED53" w14:textId="77777777" w:rsidR="00C13429" w:rsidRPr="00F0531D" w:rsidRDefault="00C13429">
            <w:pPr>
              <w:spacing w:before="0" w:after="0" w:line="240" w:lineRule="auto"/>
              <w:jc w:val="center"/>
              <w:rPr>
                <w:rFonts w:cs="Arial"/>
                <w:szCs w:val="22"/>
              </w:rPr>
            </w:pPr>
            <w:r w:rsidRPr="00F0531D">
              <w:rPr>
                <w:rFonts w:cs="Arial"/>
                <w:szCs w:val="22"/>
              </w:rPr>
              <w:t>Zawór odcinający z napędem elektrycznym</w:t>
            </w:r>
          </w:p>
        </w:tc>
        <w:tc>
          <w:tcPr>
            <w:tcW w:w="960" w:type="dxa"/>
            <w:tcBorders>
              <w:top w:val="single" w:sz="12" w:space="0" w:color="auto"/>
              <w:left w:val="single" w:sz="12" w:space="0" w:color="auto"/>
              <w:bottom w:val="single" w:sz="4" w:space="0" w:color="auto"/>
              <w:right w:val="single" w:sz="4" w:space="0" w:color="auto"/>
            </w:tcBorders>
            <w:shd w:val="clear" w:color="auto" w:fill="auto"/>
            <w:vAlign w:val="center"/>
            <w:hideMark/>
          </w:tcPr>
          <w:p w14:paraId="3AD379EC" w14:textId="77777777" w:rsidR="00C13429" w:rsidRPr="00F0531D" w:rsidRDefault="00C13429">
            <w:pPr>
              <w:spacing w:before="0" w:after="0" w:line="240" w:lineRule="auto"/>
              <w:jc w:val="center"/>
              <w:rPr>
                <w:rFonts w:cs="Arial"/>
                <w:szCs w:val="22"/>
              </w:rPr>
            </w:pPr>
            <w:r w:rsidRPr="00F0531D">
              <w:rPr>
                <w:rFonts w:cs="Arial"/>
                <w:szCs w:val="22"/>
              </w:rPr>
              <w:t>XB01</w:t>
            </w:r>
          </w:p>
        </w:tc>
        <w:tc>
          <w:tcPr>
            <w:tcW w:w="2340" w:type="dxa"/>
            <w:tcBorders>
              <w:top w:val="single" w:sz="12" w:space="0" w:color="auto"/>
              <w:left w:val="nil"/>
              <w:bottom w:val="single" w:sz="4" w:space="0" w:color="auto"/>
              <w:right w:val="single" w:sz="4" w:space="0" w:color="auto"/>
            </w:tcBorders>
            <w:shd w:val="clear" w:color="auto" w:fill="auto"/>
            <w:vAlign w:val="center"/>
            <w:hideMark/>
          </w:tcPr>
          <w:p w14:paraId="5DF91472" w14:textId="77777777" w:rsidR="00C13429" w:rsidRPr="00F0531D" w:rsidRDefault="00C13429">
            <w:pPr>
              <w:spacing w:before="0" w:after="0" w:line="240" w:lineRule="auto"/>
              <w:rPr>
                <w:rFonts w:cs="Arial"/>
                <w:szCs w:val="22"/>
              </w:rPr>
            </w:pPr>
            <w:r w:rsidRPr="00F0531D">
              <w:rPr>
                <w:rFonts w:cs="Arial"/>
                <w:szCs w:val="22"/>
              </w:rPr>
              <w:t>Otwarty</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37923EB8"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007CE281"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520A112E" w14:textId="77777777" w:rsidR="00C13429" w:rsidRPr="00F0531D" w:rsidRDefault="00C13429">
            <w:pPr>
              <w:spacing w:before="0" w:after="0" w:line="240" w:lineRule="auto"/>
              <w:jc w:val="center"/>
              <w:rPr>
                <w:rFonts w:cs="Arial"/>
                <w:szCs w:val="22"/>
              </w:rPr>
            </w:pPr>
            <w:r w:rsidRPr="00F0531D">
              <w:rPr>
                <w:rFonts w:cs="Arial"/>
                <w:szCs w:val="22"/>
              </w:rPr>
              <w:t>X</w:t>
            </w:r>
          </w:p>
        </w:tc>
        <w:tc>
          <w:tcPr>
            <w:tcW w:w="600" w:type="dxa"/>
            <w:tcBorders>
              <w:top w:val="single" w:sz="12" w:space="0" w:color="auto"/>
              <w:left w:val="nil"/>
              <w:bottom w:val="single" w:sz="4" w:space="0" w:color="auto"/>
              <w:right w:val="nil"/>
            </w:tcBorders>
            <w:shd w:val="clear" w:color="auto" w:fill="auto"/>
            <w:noWrap/>
            <w:vAlign w:val="center"/>
            <w:hideMark/>
          </w:tcPr>
          <w:p w14:paraId="6741F2E4"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1834" w:type="dxa"/>
            <w:tcBorders>
              <w:top w:val="single" w:sz="12" w:space="0" w:color="auto"/>
              <w:left w:val="single" w:sz="4" w:space="0" w:color="auto"/>
              <w:bottom w:val="single" w:sz="4" w:space="0" w:color="auto"/>
              <w:right w:val="single" w:sz="12" w:space="0" w:color="auto"/>
            </w:tcBorders>
            <w:shd w:val="clear" w:color="auto" w:fill="auto"/>
            <w:noWrap/>
            <w:vAlign w:val="bottom"/>
            <w:hideMark/>
          </w:tcPr>
          <w:p w14:paraId="681010AF" w14:textId="77777777" w:rsidR="00C13429" w:rsidRPr="00F0531D" w:rsidRDefault="00C13429">
            <w:pPr>
              <w:spacing w:before="0" w:after="0" w:line="240" w:lineRule="auto"/>
              <w:rPr>
                <w:rFonts w:cs="Arial"/>
                <w:szCs w:val="22"/>
              </w:rPr>
            </w:pPr>
            <w:r w:rsidRPr="00F0531D">
              <w:rPr>
                <w:rFonts w:cs="Arial"/>
                <w:szCs w:val="22"/>
              </w:rPr>
              <w:t> </w:t>
            </w:r>
          </w:p>
        </w:tc>
      </w:tr>
      <w:tr w:rsidR="00C13429" w:rsidRPr="001E47DF" w14:paraId="259CA8F7"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46FFFA7F" w14:textId="77777777" w:rsidR="00C13429" w:rsidRPr="00F0531D" w:rsidRDefault="00C13429">
            <w:pPr>
              <w:spacing w:before="0" w:after="0" w:line="240" w:lineRule="auto"/>
              <w:rPr>
                <w:rFonts w:cs="Arial"/>
                <w:szCs w:val="22"/>
              </w:rPr>
            </w:pPr>
          </w:p>
        </w:tc>
        <w:tc>
          <w:tcPr>
            <w:tcW w:w="960" w:type="dxa"/>
            <w:tcBorders>
              <w:top w:val="nil"/>
              <w:left w:val="single" w:sz="12" w:space="0" w:color="auto"/>
              <w:bottom w:val="single" w:sz="4" w:space="0" w:color="auto"/>
              <w:right w:val="single" w:sz="4" w:space="0" w:color="auto"/>
            </w:tcBorders>
            <w:shd w:val="clear" w:color="auto" w:fill="auto"/>
            <w:vAlign w:val="center"/>
            <w:hideMark/>
          </w:tcPr>
          <w:p w14:paraId="6539B8FE" w14:textId="77777777" w:rsidR="00C13429" w:rsidRPr="00F0531D" w:rsidRDefault="00C13429">
            <w:pPr>
              <w:spacing w:before="0" w:after="0" w:line="240" w:lineRule="auto"/>
              <w:jc w:val="center"/>
              <w:rPr>
                <w:rFonts w:cs="Arial"/>
                <w:szCs w:val="22"/>
              </w:rPr>
            </w:pPr>
            <w:r w:rsidRPr="00F0531D">
              <w:rPr>
                <w:rFonts w:cs="Arial"/>
                <w:szCs w:val="22"/>
              </w:rPr>
              <w:t>XB02</w:t>
            </w:r>
          </w:p>
        </w:tc>
        <w:tc>
          <w:tcPr>
            <w:tcW w:w="2340" w:type="dxa"/>
            <w:tcBorders>
              <w:top w:val="nil"/>
              <w:left w:val="nil"/>
              <w:bottom w:val="single" w:sz="4" w:space="0" w:color="auto"/>
              <w:right w:val="single" w:sz="4" w:space="0" w:color="auto"/>
            </w:tcBorders>
            <w:shd w:val="clear" w:color="auto" w:fill="auto"/>
            <w:vAlign w:val="center"/>
            <w:hideMark/>
          </w:tcPr>
          <w:p w14:paraId="727AE6D3" w14:textId="77777777" w:rsidR="00C13429" w:rsidRPr="00F0531D" w:rsidRDefault="00C13429">
            <w:pPr>
              <w:spacing w:before="0" w:after="0" w:line="240" w:lineRule="auto"/>
              <w:rPr>
                <w:rFonts w:cs="Arial"/>
                <w:szCs w:val="22"/>
              </w:rPr>
            </w:pPr>
            <w:r w:rsidRPr="00F0531D">
              <w:rPr>
                <w:rFonts w:cs="Arial"/>
                <w:szCs w:val="22"/>
              </w:rPr>
              <w:t>Zamknięty</w:t>
            </w:r>
          </w:p>
        </w:tc>
        <w:tc>
          <w:tcPr>
            <w:tcW w:w="600" w:type="dxa"/>
            <w:tcBorders>
              <w:top w:val="nil"/>
              <w:left w:val="nil"/>
              <w:bottom w:val="single" w:sz="4" w:space="0" w:color="auto"/>
              <w:right w:val="single" w:sz="4" w:space="0" w:color="auto"/>
            </w:tcBorders>
            <w:shd w:val="clear" w:color="auto" w:fill="auto"/>
            <w:noWrap/>
            <w:vAlign w:val="center"/>
            <w:hideMark/>
          </w:tcPr>
          <w:p w14:paraId="6FF624D6"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50F00D11"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24323199" w14:textId="77777777" w:rsidR="00C13429" w:rsidRPr="00F0531D" w:rsidRDefault="00C13429">
            <w:pPr>
              <w:spacing w:before="0" w:after="0" w:line="240" w:lineRule="auto"/>
              <w:jc w:val="center"/>
              <w:rPr>
                <w:rFonts w:cs="Arial"/>
                <w:szCs w:val="22"/>
              </w:rPr>
            </w:pPr>
            <w:r w:rsidRPr="00F0531D">
              <w:rPr>
                <w:rFonts w:cs="Arial"/>
                <w:szCs w:val="22"/>
              </w:rPr>
              <w:t>X</w:t>
            </w:r>
          </w:p>
        </w:tc>
        <w:tc>
          <w:tcPr>
            <w:tcW w:w="600" w:type="dxa"/>
            <w:tcBorders>
              <w:top w:val="nil"/>
              <w:left w:val="nil"/>
              <w:bottom w:val="single" w:sz="4" w:space="0" w:color="auto"/>
              <w:right w:val="nil"/>
            </w:tcBorders>
            <w:shd w:val="clear" w:color="auto" w:fill="auto"/>
            <w:noWrap/>
            <w:vAlign w:val="center"/>
            <w:hideMark/>
          </w:tcPr>
          <w:p w14:paraId="34A58E0E"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1834" w:type="dxa"/>
            <w:tcBorders>
              <w:top w:val="nil"/>
              <w:left w:val="single" w:sz="4" w:space="0" w:color="auto"/>
              <w:bottom w:val="single" w:sz="4" w:space="0" w:color="auto"/>
              <w:right w:val="single" w:sz="12" w:space="0" w:color="auto"/>
            </w:tcBorders>
            <w:shd w:val="clear" w:color="auto" w:fill="auto"/>
            <w:noWrap/>
            <w:vAlign w:val="bottom"/>
            <w:hideMark/>
          </w:tcPr>
          <w:p w14:paraId="4E476FE6" w14:textId="77777777" w:rsidR="00C13429" w:rsidRPr="00F0531D" w:rsidRDefault="00C13429">
            <w:pPr>
              <w:spacing w:before="0" w:after="0" w:line="240" w:lineRule="auto"/>
              <w:rPr>
                <w:rFonts w:cs="Arial"/>
                <w:szCs w:val="22"/>
              </w:rPr>
            </w:pPr>
            <w:r w:rsidRPr="00F0531D">
              <w:rPr>
                <w:rFonts w:cs="Arial"/>
                <w:szCs w:val="22"/>
              </w:rPr>
              <w:t> </w:t>
            </w:r>
          </w:p>
        </w:tc>
      </w:tr>
      <w:tr w:rsidR="00C13429" w:rsidRPr="001E47DF" w14:paraId="71AD4AFD"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060AE07A" w14:textId="77777777" w:rsidR="00C13429" w:rsidRPr="00F0531D" w:rsidRDefault="00C13429">
            <w:pPr>
              <w:spacing w:before="0" w:after="0" w:line="240" w:lineRule="auto"/>
              <w:rPr>
                <w:rFonts w:cs="Arial"/>
                <w:szCs w:val="22"/>
              </w:rPr>
            </w:pPr>
          </w:p>
        </w:tc>
        <w:tc>
          <w:tcPr>
            <w:tcW w:w="960" w:type="dxa"/>
            <w:tcBorders>
              <w:top w:val="nil"/>
              <w:left w:val="single" w:sz="12" w:space="0" w:color="auto"/>
              <w:bottom w:val="single" w:sz="4" w:space="0" w:color="auto"/>
              <w:right w:val="single" w:sz="4" w:space="0" w:color="auto"/>
            </w:tcBorders>
            <w:shd w:val="clear" w:color="auto" w:fill="auto"/>
            <w:vAlign w:val="center"/>
            <w:hideMark/>
          </w:tcPr>
          <w:p w14:paraId="6A526C81" w14:textId="77777777" w:rsidR="00C13429" w:rsidRPr="00F0531D" w:rsidRDefault="00C13429">
            <w:pPr>
              <w:spacing w:before="0" w:after="0" w:line="240" w:lineRule="auto"/>
              <w:jc w:val="center"/>
              <w:rPr>
                <w:rFonts w:cs="Arial"/>
                <w:szCs w:val="22"/>
              </w:rPr>
            </w:pPr>
            <w:r w:rsidRPr="00F0531D">
              <w:rPr>
                <w:rFonts w:cs="Arial"/>
                <w:szCs w:val="22"/>
              </w:rPr>
              <w:t>XM01</w:t>
            </w:r>
          </w:p>
        </w:tc>
        <w:tc>
          <w:tcPr>
            <w:tcW w:w="2340" w:type="dxa"/>
            <w:tcBorders>
              <w:top w:val="nil"/>
              <w:left w:val="nil"/>
              <w:bottom w:val="single" w:sz="4" w:space="0" w:color="auto"/>
              <w:right w:val="single" w:sz="4" w:space="0" w:color="auto"/>
            </w:tcBorders>
            <w:shd w:val="clear" w:color="auto" w:fill="auto"/>
            <w:vAlign w:val="center"/>
            <w:hideMark/>
          </w:tcPr>
          <w:p w14:paraId="771975F0" w14:textId="77777777" w:rsidR="00C13429" w:rsidRPr="00F0531D" w:rsidRDefault="00C13429">
            <w:pPr>
              <w:spacing w:before="0" w:after="0" w:line="240" w:lineRule="auto"/>
              <w:rPr>
                <w:rFonts w:cs="Arial"/>
                <w:szCs w:val="22"/>
              </w:rPr>
            </w:pPr>
            <w:r w:rsidRPr="00F0531D">
              <w:rPr>
                <w:rFonts w:cs="Arial"/>
                <w:szCs w:val="22"/>
              </w:rPr>
              <w:t xml:space="preserve">Wyłącznik moment. </w:t>
            </w:r>
            <w:proofErr w:type="spellStart"/>
            <w:r w:rsidRPr="00F0531D">
              <w:rPr>
                <w:rFonts w:cs="Arial"/>
                <w:szCs w:val="22"/>
              </w:rPr>
              <w:t>otw</w:t>
            </w:r>
            <w:proofErr w:type="spellEnd"/>
            <w:r w:rsidRPr="00F0531D">
              <w:rPr>
                <w:rFonts w:cs="Arial"/>
                <w:szCs w:val="22"/>
              </w:rPr>
              <w:t>.</w:t>
            </w:r>
          </w:p>
        </w:tc>
        <w:tc>
          <w:tcPr>
            <w:tcW w:w="600" w:type="dxa"/>
            <w:tcBorders>
              <w:top w:val="nil"/>
              <w:left w:val="nil"/>
              <w:bottom w:val="single" w:sz="4" w:space="0" w:color="auto"/>
              <w:right w:val="single" w:sz="4" w:space="0" w:color="auto"/>
            </w:tcBorders>
            <w:shd w:val="clear" w:color="auto" w:fill="auto"/>
            <w:noWrap/>
            <w:vAlign w:val="center"/>
            <w:hideMark/>
          </w:tcPr>
          <w:p w14:paraId="26CE79AA"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5A1E43CD"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561BEF88" w14:textId="77777777" w:rsidR="00C13429" w:rsidRPr="00F0531D" w:rsidRDefault="00C13429">
            <w:pPr>
              <w:spacing w:before="0" w:after="0" w:line="240" w:lineRule="auto"/>
              <w:jc w:val="center"/>
              <w:rPr>
                <w:rFonts w:cs="Arial"/>
                <w:szCs w:val="22"/>
              </w:rPr>
            </w:pPr>
            <w:r w:rsidRPr="00F0531D">
              <w:rPr>
                <w:rFonts w:cs="Arial"/>
                <w:szCs w:val="22"/>
              </w:rPr>
              <w:t>X</w:t>
            </w:r>
          </w:p>
        </w:tc>
        <w:tc>
          <w:tcPr>
            <w:tcW w:w="600" w:type="dxa"/>
            <w:tcBorders>
              <w:top w:val="nil"/>
              <w:left w:val="nil"/>
              <w:bottom w:val="single" w:sz="4" w:space="0" w:color="auto"/>
              <w:right w:val="nil"/>
            </w:tcBorders>
            <w:shd w:val="clear" w:color="auto" w:fill="auto"/>
            <w:noWrap/>
            <w:vAlign w:val="center"/>
            <w:hideMark/>
          </w:tcPr>
          <w:p w14:paraId="08C10901"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1834" w:type="dxa"/>
            <w:tcBorders>
              <w:top w:val="nil"/>
              <w:left w:val="single" w:sz="4" w:space="0" w:color="auto"/>
              <w:bottom w:val="single" w:sz="4" w:space="0" w:color="auto"/>
              <w:right w:val="single" w:sz="12" w:space="0" w:color="auto"/>
            </w:tcBorders>
            <w:shd w:val="clear" w:color="auto" w:fill="auto"/>
            <w:noWrap/>
            <w:vAlign w:val="bottom"/>
            <w:hideMark/>
          </w:tcPr>
          <w:p w14:paraId="7083219C" w14:textId="77777777" w:rsidR="00C13429" w:rsidRPr="00F0531D" w:rsidRDefault="00C13429">
            <w:pPr>
              <w:spacing w:before="0" w:after="0" w:line="240" w:lineRule="auto"/>
              <w:rPr>
                <w:rFonts w:cs="Arial"/>
                <w:szCs w:val="22"/>
              </w:rPr>
            </w:pPr>
            <w:r w:rsidRPr="00F0531D">
              <w:rPr>
                <w:rFonts w:cs="Arial"/>
                <w:szCs w:val="22"/>
              </w:rPr>
              <w:t> </w:t>
            </w:r>
          </w:p>
        </w:tc>
      </w:tr>
      <w:tr w:rsidR="00C13429" w:rsidRPr="001E47DF" w14:paraId="17FDFBC9"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2022CCB7" w14:textId="77777777" w:rsidR="00C13429" w:rsidRPr="00F0531D" w:rsidRDefault="00C13429">
            <w:pPr>
              <w:spacing w:before="0" w:after="0" w:line="240" w:lineRule="auto"/>
              <w:rPr>
                <w:rFonts w:cs="Arial"/>
                <w:szCs w:val="22"/>
              </w:rPr>
            </w:pPr>
          </w:p>
        </w:tc>
        <w:tc>
          <w:tcPr>
            <w:tcW w:w="960" w:type="dxa"/>
            <w:tcBorders>
              <w:top w:val="nil"/>
              <w:left w:val="single" w:sz="12" w:space="0" w:color="auto"/>
              <w:bottom w:val="single" w:sz="4" w:space="0" w:color="auto"/>
              <w:right w:val="single" w:sz="4" w:space="0" w:color="auto"/>
            </w:tcBorders>
            <w:shd w:val="clear" w:color="auto" w:fill="auto"/>
            <w:vAlign w:val="center"/>
            <w:hideMark/>
          </w:tcPr>
          <w:p w14:paraId="7214453F" w14:textId="77777777" w:rsidR="00C13429" w:rsidRPr="00F0531D" w:rsidRDefault="00C13429">
            <w:pPr>
              <w:spacing w:before="0" w:after="0" w:line="240" w:lineRule="auto"/>
              <w:jc w:val="center"/>
              <w:rPr>
                <w:rFonts w:cs="Arial"/>
                <w:szCs w:val="22"/>
              </w:rPr>
            </w:pPr>
            <w:r w:rsidRPr="00F0531D">
              <w:rPr>
                <w:rFonts w:cs="Arial"/>
                <w:szCs w:val="22"/>
              </w:rPr>
              <w:t>XM02</w:t>
            </w:r>
          </w:p>
        </w:tc>
        <w:tc>
          <w:tcPr>
            <w:tcW w:w="2340" w:type="dxa"/>
            <w:tcBorders>
              <w:top w:val="nil"/>
              <w:left w:val="nil"/>
              <w:bottom w:val="single" w:sz="4" w:space="0" w:color="auto"/>
              <w:right w:val="single" w:sz="4" w:space="0" w:color="auto"/>
            </w:tcBorders>
            <w:shd w:val="clear" w:color="auto" w:fill="auto"/>
            <w:vAlign w:val="center"/>
            <w:hideMark/>
          </w:tcPr>
          <w:p w14:paraId="0EB167A5" w14:textId="77777777" w:rsidR="00C13429" w:rsidRPr="00F0531D" w:rsidRDefault="00C13429">
            <w:pPr>
              <w:spacing w:before="0" w:after="0" w:line="240" w:lineRule="auto"/>
              <w:rPr>
                <w:rFonts w:cs="Arial"/>
                <w:szCs w:val="22"/>
              </w:rPr>
            </w:pPr>
            <w:r w:rsidRPr="00F0531D">
              <w:rPr>
                <w:rFonts w:cs="Arial"/>
                <w:szCs w:val="22"/>
              </w:rPr>
              <w:t xml:space="preserve">Wyłącznik moment. </w:t>
            </w:r>
            <w:proofErr w:type="spellStart"/>
            <w:r w:rsidRPr="00F0531D">
              <w:rPr>
                <w:rFonts w:cs="Arial"/>
                <w:szCs w:val="22"/>
              </w:rPr>
              <w:t>zamk</w:t>
            </w:r>
            <w:proofErr w:type="spellEnd"/>
            <w:r w:rsidRPr="00F0531D">
              <w:rPr>
                <w:rFonts w:cs="Arial"/>
                <w:szCs w:val="22"/>
              </w:rPr>
              <w:t>.</w:t>
            </w:r>
          </w:p>
        </w:tc>
        <w:tc>
          <w:tcPr>
            <w:tcW w:w="600" w:type="dxa"/>
            <w:tcBorders>
              <w:top w:val="nil"/>
              <w:left w:val="nil"/>
              <w:bottom w:val="single" w:sz="4" w:space="0" w:color="auto"/>
              <w:right w:val="single" w:sz="4" w:space="0" w:color="auto"/>
            </w:tcBorders>
            <w:shd w:val="clear" w:color="auto" w:fill="auto"/>
            <w:noWrap/>
            <w:vAlign w:val="center"/>
            <w:hideMark/>
          </w:tcPr>
          <w:p w14:paraId="46E1CBD4"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5F556845"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6A8DFA40" w14:textId="77777777" w:rsidR="00C13429" w:rsidRPr="00F0531D" w:rsidRDefault="00C13429">
            <w:pPr>
              <w:spacing w:before="0" w:after="0" w:line="240" w:lineRule="auto"/>
              <w:jc w:val="center"/>
              <w:rPr>
                <w:rFonts w:cs="Arial"/>
                <w:szCs w:val="22"/>
              </w:rPr>
            </w:pPr>
            <w:r w:rsidRPr="00F0531D">
              <w:rPr>
                <w:rFonts w:cs="Arial"/>
                <w:szCs w:val="22"/>
              </w:rPr>
              <w:t>X</w:t>
            </w:r>
          </w:p>
        </w:tc>
        <w:tc>
          <w:tcPr>
            <w:tcW w:w="600" w:type="dxa"/>
            <w:tcBorders>
              <w:top w:val="nil"/>
              <w:left w:val="nil"/>
              <w:bottom w:val="single" w:sz="4" w:space="0" w:color="auto"/>
              <w:right w:val="nil"/>
            </w:tcBorders>
            <w:shd w:val="clear" w:color="auto" w:fill="auto"/>
            <w:noWrap/>
            <w:vAlign w:val="center"/>
            <w:hideMark/>
          </w:tcPr>
          <w:p w14:paraId="63C66BA0"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1834" w:type="dxa"/>
            <w:tcBorders>
              <w:top w:val="nil"/>
              <w:left w:val="single" w:sz="4" w:space="0" w:color="auto"/>
              <w:bottom w:val="single" w:sz="4" w:space="0" w:color="auto"/>
              <w:right w:val="single" w:sz="12" w:space="0" w:color="auto"/>
            </w:tcBorders>
            <w:shd w:val="clear" w:color="auto" w:fill="auto"/>
            <w:noWrap/>
            <w:vAlign w:val="bottom"/>
            <w:hideMark/>
          </w:tcPr>
          <w:p w14:paraId="4E1BB510" w14:textId="77777777" w:rsidR="00C13429" w:rsidRPr="00F0531D" w:rsidRDefault="00C13429">
            <w:pPr>
              <w:spacing w:before="0" w:after="0" w:line="240" w:lineRule="auto"/>
              <w:rPr>
                <w:rFonts w:cs="Arial"/>
                <w:szCs w:val="22"/>
              </w:rPr>
            </w:pPr>
            <w:r w:rsidRPr="00F0531D">
              <w:rPr>
                <w:rFonts w:cs="Arial"/>
                <w:szCs w:val="22"/>
              </w:rPr>
              <w:t> </w:t>
            </w:r>
          </w:p>
        </w:tc>
      </w:tr>
      <w:tr w:rsidR="00C13429" w:rsidRPr="001E47DF" w14:paraId="168C263A"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05B100C0" w14:textId="77777777" w:rsidR="00C13429" w:rsidRPr="00F0531D" w:rsidRDefault="00C13429">
            <w:pPr>
              <w:spacing w:before="0" w:after="0" w:line="240" w:lineRule="auto"/>
              <w:rPr>
                <w:rFonts w:cs="Arial"/>
                <w:szCs w:val="22"/>
              </w:rPr>
            </w:pPr>
          </w:p>
        </w:tc>
        <w:tc>
          <w:tcPr>
            <w:tcW w:w="960" w:type="dxa"/>
            <w:tcBorders>
              <w:top w:val="nil"/>
              <w:left w:val="single" w:sz="12" w:space="0" w:color="auto"/>
              <w:bottom w:val="single" w:sz="4" w:space="0" w:color="auto"/>
              <w:right w:val="single" w:sz="4" w:space="0" w:color="auto"/>
            </w:tcBorders>
            <w:shd w:val="clear" w:color="auto" w:fill="auto"/>
            <w:vAlign w:val="center"/>
            <w:hideMark/>
          </w:tcPr>
          <w:p w14:paraId="72767819" w14:textId="77777777" w:rsidR="00C13429" w:rsidRPr="00F0531D" w:rsidRDefault="00C13429">
            <w:pPr>
              <w:spacing w:before="0" w:after="0" w:line="240" w:lineRule="auto"/>
              <w:jc w:val="center"/>
              <w:rPr>
                <w:rFonts w:cs="Arial"/>
                <w:szCs w:val="22"/>
              </w:rPr>
            </w:pPr>
            <w:r w:rsidRPr="00F0531D">
              <w:rPr>
                <w:rFonts w:cs="Arial"/>
                <w:szCs w:val="22"/>
              </w:rPr>
              <w:t>XB24</w:t>
            </w:r>
          </w:p>
        </w:tc>
        <w:tc>
          <w:tcPr>
            <w:tcW w:w="2340" w:type="dxa"/>
            <w:tcBorders>
              <w:top w:val="nil"/>
              <w:left w:val="nil"/>
              <w:bottom w:val="single" w:sz="4" w:space="0" w:color="auto"/>
              <w:right w:val="single" w:sz="4" w:space="0" w:color="auto"/>
            </w:tcBorders>
            <w:shd w:val="clear" w:color="auto" w:fill="auto"/>
            <w:vAlign w:val="center"/>
            <w:hideMark/>
          </w:tcPr>
          <w:p w14:paraId="45EA59AF" w14:textId="77777777" w:rsidR="00C13429" w:rsidRPr="00F0531D" w:rsidRDefault="00C13429">
            <w:pPr>
              <w:spacing w:before="0" w:after="0" w:line="240" w:lineRule="auto"/>
              <w:rPr>
                <w:rFonts w:cs="Arial"/>
                <w:szCs w:val="22"/>
              </w:rPr>
            </w:pPr>
            <w:r w:rsidRPr="00F0531D">
              <w:rPr>
                <w:rFonts w:cs="Arial"/>
                <w:szCs w:val="22"/>
              </w:rPr>
              <w:t xml:space="preserve">Gotowość elektryczna </w:t>
            </w:r>
          </w:p>
        </w:tc>
        <w:tc>
          <w:tcPr>
            <w:tcW w:w="600" w:type="dxa"/>
            <w:tcBorders>
              <w:top w:val="nil"/>
              <w:left w:val="nil"/>
              <w:bottom w:val="single" w:sz="4" w:space="0" w:color="auto"/>
              <w:right w:val="single" w:sz="4" w:space="0" w:color="auto"/>
            </w:tcBorders>
            <w:shd w:val="clear" w:color="auto" w:fill="auto"/>
            <w:noWrap/>
            <w:vAlign w:val="center"/>
            <w:hideMark/>
          </w:tcPr>
          <w:p w14:paraId="4A7F5921"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128B1691"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CED6867" w14:textId="77777777" w:rsidR="00C13429" w:rsidRPr="00F0531D" w:rsidRDefault="00C13429">
            <w:pPr>
              <w:spacing w:before="0" w:after="0" w:line="240" w:lineRule="auto"/>
              <w:jc w:val="center"/>
              <w:rPr>
                <w:rFonts w:cs="Arial"/>
                <w:szCs w:val="22"/>
              </w:rPr>
            </w:pPr>
            <w:r w:rsidRPr="00F0531D">
              <w:rPr>
                <w:rFonts w:cs="Arial"/>
                <w:szCs w:val="22"/>
              </w:rPr>
              <w:t>X</w:t>
            </w:r>
          </w:p>
        </w:tc>
        <w:tc>
          <w:tcPr>
            <w:tcW w:w="600" w:type="dxa"/>
            <w:tcBorders>
              <w:top w:val="nil"/>
              <w:left w:val="nil"/>
              <w:bottom w:val="single" w:sz="4" w:space="0" w:color="auto"/>
              <w:right w:val="nil"/>
            </w:tcBorders>
            <w:shd w:val="clear" w:color="auto" w:fill="auto"/>
            <w:noWrap/>
            <w:vAlign w:val="center"/>
            <w:hideMark/>
          </w:tcPr>
          <w:p w14:paraId="3ACB2C4F"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1834" w:type="dxa"/>
            <w:tcBorders>
              <w:top w:val="nil"/>
              <w:left w:val="single" w:sz="4" w:space="0" w:color="auto"/>
              <w:bottom w:val="single" w:sz="4" w:space="0" w:color="auto"/>
              <w:right w:val="single" w:sz="12" w:space="0" w:color="auto"/>
            </w:tcBorders>
            <w:shd w:val="clear" w:color="auto" w:fill="auto"/>
            <w:noWrap/>
            <w:vAlign w:val="bottom"/>
            <w:hideMark/>
          </w:tcPr>
          <w:p w14:paraId="1F6F93F7" w14:textId="77777777" w:rsidR="00C13429" w:rsidRPr="00F0531D" w:rsidRDefault="00C13429">
            <w:pPr>
              <w:spacing w:before="0" w:after="0" w:line="240" w:lineRule="auto"/>
              <w:rPr>
                <w:rFonts w:cs="Arial"/>
                <w:szCs w:val="22"/>
              </w:rPr>
            </w:pPr>
            <w:r w:rsidRPr="00F0531D">
              <w:rPr>
                <w:rFonts w:cs="Arial"/>
                <w:szCs w:val="22"/>
              </w:rPr>
              <w:t> </w:t>
            </w:r>
          </w:p>
        </w:tc>
      </w:tr>
      <w:tr w:rsidR="00C13429" w:rsidRPr="001E47DF" w14:paraId="237CE59B"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19A33B17" w14:textId="77777777" w:rsidR="00C13429" w:rsidRPr="00F0531D" w:rsidRDefault="00C13429">
            <w:pPr>
              <w:spacing w:before="0" w:after="0" w:line="240" w:lineRule="auto"/>
              <w:rPr>
                <w:rFonts w:cs="Arial"/>
                <w:szCs w:val="22"/>
              </w:rPr>
            </w:pPr>
          </w:p>
        </w:tc>
        <w:tc>
          <w:tcPr>
            <w:tcW w:w="960" w:type="dxa"/>
            <w:tcBorders>
              <w:top w:val="nil"/>
              <w:left w:val="single" w:sz="12" w:space="0" w:color="auto"/>
              <w:bottom w:val="single" w:sz="4" w:space="0" w:color="auto"/>
              <w:right w:val="single" w:sz="4" w:space="0" w:color="auto"/>
            </w:tcBorders>
            <w:shd w:val="clear" w:color="auto" w:fill="auto"/>
            <w:vAlign w:val="center"/>
            <w:hideMark/>
          </w:tcPr>
          <w:p w14:paraId="261EA7CA" w14:textId="77777777" w:rsidR="00C13429" w:rsidRPr="00F0531D" w:rsidRDefault="00C13429">
            <w:pPr>
              <w:spacing w:before="0" w:after="0" w:line="240" w:lineRule="auto"/>
              <w:jc w:val="center"/>
              <w:rPr>
                <w:rFonts w:cs="Arial"/>
                <w:szCs w:val="22"/>
              </w:rPr>
            </w:pPr>
            <w:r w:rsidRPr="00F0531D">
              <w:rPr>
                <w:rFonts w:cs="Arial"/>
                <w:szCs w:val="22"/>
              </w:rPr>
              <w:t>XB19</w:t>
            </w:r>
          </w:p>
        </w:tc>
        <w:tc>
          <w:tcPr>
            <w:tcW w:w="2340" w:type="dxa"/>
            <w:tcBorders>
              <w:top w:val="nil"/>
              <w:left w:val="nil"/>
              <w:bottom w:val="single" w:sz="4" w:space="0" w:color="auto"/>
              <w:right w:val="single" w:sz="4" w:space="0" w:color="auto"/>
            </w:tcBorders>
            <w:shd w:val="clear" w:color="auto" w:fill="auto"/>
            <w:vAlign w:val="center"/>
            <w:hideMark/>
          </w:tcPr>
          <w:p w14:paraId="0117C056" w14:textId="77777777" w:rsidR="00C13429" w:rsidRPr="00F0531D" w:rsidRDefault="00C13429">
            <w:pPr>
              <w:spacing w:before="0" w:after="0" w:line="240" w:lineRule="auto"/>
              <w:rPr>
                <w:rFonts w:cs="Arial"/>
                <w:szCs w:val="22"/>
              </w:rPr>
            </w:pPr>
            <w:r w:rsidRPr="00F0531D">
              <w:rPr>
                <w:rFonts w:cs="Arial"/>
                <w:szCs w:val="22"/>
              </w:rPr>
              <w:t>Sterowanie zdalne</w:t>
            </w:r>
          </w:p>
        </w:tc>
        <w:tc>
          <w:tcPr>
            <w:tcW w:w="600" w:type="dxa"/>
            <w:tcBorders>
              <w:top w:val="nil"/>
              <w:left w:val="nil"/>
              <w:bottom w:val="single" w:sz="4" w:space="0" w:color="auto"/>
              <w:right w:val="single" w:sz="4" w:space="0" w:color="auto"/>
            </w:tcBorders>
            <w:shd w:val="clear" w:color="auto" w:fill="auto"/>
            <w:noWrap/>
            <w:vAlign w:val="center"/>
            <w:hideMark/>
          </w:tcPr>
          <w:p w14:paraId="073A4F74"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6306CF0F"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17426774" w14:textId="77777777" w:rsidR="00C13429" w:rsidRPr="00F0531D" w:rsidRDefault="00C13429">
            <w:pPr>
              <w:spacing w:before="0" w:after="0" w:line="240" w:lineRule="auto"/>
              <w:jc w:val="center"/>
              <w:rPr>
                <w:rFonts w:cs="Arial"/>
                <w:szCs w:val="22"/>
              </w:rPr>
            </w:pPr>
            <w:r w:rsidRPr="00F0531D">
              <w:rPr>
                <w:rFonts w:cs="Arial"/>
                <w:szCs w:val="22"/>
              </w:rPr>
              <w:t>X</w:t>
            </w:r>
          </w:p>
        </w:tc>
        <w:tc>
          <w:tcPr>
            <w:tcW w:w="600" w:type="dxa"/>
            <w:tcBorders>
              <w:top w:val="nil"/>
              <w:left w:val="nil"/>
              <w:bottom w:val="single" w:sz="4" w:space="0" w:color="auto"/>
              <w:right w:val="nil"/>
            </w:tcBorders>
            <w:shd w:val="clear" w:color="auto" w:fill="auto"/>
            <w:noWrap/>
            <w:vAlign w:val="center"/>
            <w:hideMark/>
          </w:tcPr>
          <w:p w14:paraId="698785A2"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1834" w:type="dxa"/>
            <w:tcBorders>
              <w:top w:val="nil"/>
              <w:left w:val="single" w:sz="4" w:space="0" w:color="auto"/>
              <w:bottom w:val="single" w:sz="4" w:space="0" w:color="auto"/>
              <w:right w:val="single" w:sz="12" w:space="0" w:color="auto"/>
            </w:tcBorders>
            <w:shd w:val="clear" w:color="auto" w:fill="auto"/>
            <w:noWrap/>
            <w:vAlign w:val="bottom"/>
            <w:hideMark/>
          </w:tcPr>
          <w:p w14:paraId="0F1E9669" w14:textId="77777777" w:rsidR="00C13429" w:rsidRPr="00F0531D" w:rsidRDefault="00C13429">
            <w:pPr>
              <w:spacing w:before="0" w:after="0" w:line="240" w:lineRule="auto"/>
              <w:rPr>
                <w:rFonts w:cs="Arial"/>
                <w:szCs w:val="22"/>
              </w:rPr>
            </w:pPr>
            <w:r w:rsidRPr="00F0531D">
              <w:rPr>
                <w:rFonts w:cs="Arial"/>
                <w:szCs w:val="22"/>
              </w:rPr>
              <w:t> </w:t>
            </w:r>
          </w:p>
        </w:tc>
      </w:tr>
      <w:tr w:rsidR="00C13429" w:rsidRPr="001E47DF" w14:paraId="44DC48E1"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09812C46" w14:textId="77777777" w:rsidR="00C13429" w:rsidRPr="00F0531D" w:rsidRDefault="00C13429">
            <w:pPr>
              <w:spacing w:before="0" w:after="0" w:line="240" w:lineRule="auto"/>
              <w:rPr>
                <w:rFonts w:cs="Arial"/>
                <w:szCs w:val="22"/>
              </w:rPr>
            </w:pPr>
          </w:p>
        </w:tc>
        <w:tc>
          <w:tcPr>
            <w:tcW w:w="960" w:type="dxa"/>
            <w:tcBorders>
              <w:top w:val="nil"/>
              <w:left w:val="single" w:sz="12" w:space="0" w:color="auto"/>
              <w:bottom w:val="single" w:sz="4" w:space="0" w:color="auto"/>
              <w:right w:val="single" w:sz="4" w:space="0" w:color="auto"/>
            </w:tcBorders>
            <w:shd w:val="clear" w:color="auto" w:fill="auto"/>
            <w:vAlign w:val="center"/>
            <w:hideMark/>
          </w:tcPr>
          <w:p w14:paraId="3B8C3F6A" w14:textId="77777777" w:rsidR="00C13429" w:rsidRPr="00F0531D" w:rsidRDefault="00C13429">
            <w:pPr>
              <w:spacing w:before="0" w:after="0" w:line="240" w:lineRule="auto"/>
              <w:jc w:val="center"/>
              <w:rPr>
                <w:rFonts w:cs="Arial"/>
                <w:szCs w:val="22"/>
              </w:rPr>
            </w:pPr>
            <w:r w:rsidRPr="00F0531D">
              <w:rPr>
                <w:rFonts w:cs="Arial"/>
                <w:szCs w:val="22"/>
              </w:rPr>
              <w:t>XB03</w:t>
            </w:r>
          </w:p>
        </w:tc>
        <w:tc>
          <w:tcPr>
            <w:tcW w:w="2340" w:type="dxa"/>
            <w:tcBorders>
              <w:top w:val="nil"/>
              <w:left w:val="nil"/>
              <w:bottom w:val="single" w:sz="4" w:space="0" w:color="auto"/>
              <w:right w:val="single" w:sz="4" w:space="0" w:color="auto"/>
            </w:tcBorders>
            <w:shd w:val="clear" w:color="auto" w:fill="auto"/>
            <w:vAlign w:val="center"/>
            <w:hideMark/>
          </w:tcPr>
          <w:p w14:paraId="0E699203" w14:textId="77777777" w:rsidR="00C13429" w:rsidRPr="00F0531D" w:rsidRDefault="00C13429">
            <w:pPr>
              <w:spacing w:before="0" w:after="0" w:line="240" w:lineRule="auto"/>
              <w:rPr>
                <w:rFonts w:cs="Arial"/>
                <w:szCs w:val="22"/>
              </w:rPr>
            </w:pPr>
            <w:r w:rsidRPr="00F0531D">
              <w:rPr>
                <w:rFonts w:cs="Arial"/>
                <w:szCs w:val="22"/>
              </w:rPr>
              <w:t>Praca</w:t>
            </w:r>
          </w:p>
        </w:tc>
        <w:tc>
          <w:tcPr>
            <w:tcW w:w="600" w:type="dxa"/>
            <w:tcBorders>
              <w:top w:val="nil"/>
              <w:left w:val="nil"/>
              <w:bottom w:val="single" w:sz="4" w:space="0" w:color="auto"/>
              <w:right w:val="single" w:sz="4" w:space="0" w:color="auto"/>
            </w:tcBorders>
            <w:shd w:val="clear" w:color="auto" w:fill="auto"/>
            <w:noWrap/>
            <w:vAlign w:val="center"/>
            <w:hideMark/>
          </w:tcPr>
          <w:p w14:paraId="03134207"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14D8BE38"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5A061C3F" w14:textId="77777777" w:rsidR="00C13429" w:rsidRPr="00F0531D" w:rsidRDefault="00C13429">
            <w:pPr>
              <w:spacing w:before="0" w:after="0" w:line="240" w:lineRule="auto"/>
              <w:jc w:val="center"/>
              <w:rPr>
                <w:rFonts w:cs="Arial"/>
                <w:szCs w:val="22"/>
              </w:rPr>
            </w:pPr>
            <w:r w:rsidRPr="00F0531D">
              <w:rPr>
                <w:rFonts w:cs="Arial"/>
                <w:szCs w:val="22"/>
              </w:rPr>
              <w:t>X</w:t>
            </w:r>
          </w:p>
        </w:tc>
        <w:tc>
          <w:tcPr>
            <w:tcW w:w="600" w:type="dxa"/>
            <w:tcBorders>
              <w:top w:val="nil"/>
              <w:left w:val="nil"/>
              <w:bottom w:val="single" w:sz="4" w:space="0" w:color="auto"/>
              <w:right w:val="nil"/>
            </w:tcBorders>
            <w:shd w:val="clear" w:color="auto" w:fill="auto"/>
            <w:noWrap/>
            <w:vAlign w:val="center"/>
            <w:hideMark/>
          </w:tcPr>
          <w:p w14:paraId="37768CAE"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1834" w:type="dxa"/>
            <w:tcBorders>
              <w:top w:val="nil"/>
              <w:left w:val="single" w:sz="4" w:space="0" w:color="auto"/>
              <w:bottom w:val="single" w:sz="4" w:space="0" w:color="auto"/>
              <w:right w:val="single" w:sz="12" w:space="0" w:color="auto"/>
            </w:tcBorders>
            <w:shd w:val="clear" w:color="auto" w:fill="auto"/>
            <w:noWrap/>
            <w:vAlign w:val="bottom"/>
            <w:hideMark/>
          </w:tcPr>
          <w:p w14:paraId="59FFC959" w14:textId="77777777" w:rsidR="00C13429" w:rsidRPr="00F0531D" w:rsidRDefault="00C13429">
            <w:pPr>
              <w:spacing w:before="0" w:after="0" w:line="240" w:lineRule="auto"/>
              <w:rPr>
                <w:rFonts w:cs="Arial"/>
                <w:szCs w:val="22"/>
              </w:rPr>
            </w:pPr>
            <w:r w:rsidRPr="00F0531D">
              <w:rPr>
                <w:rFonts w:cs="Arial"/>
                <w:szCs w:val="22"/>
              </w:rPr>
              <w:t> </w:t>
            </w:r>
          </w:p>
        </w:tc>
      </w:tr>
      <w:tr w:rsidR="00C13429" w:rsidRPr="001E47DF" w14:paraId="672E0ACD"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51E4A8A5" w14:textId="77777777" w:rsidR="00C13429" w:rsidRPr="00F0531D" w:rsidRDefault="00C13429">
            <w:pPr>
              <w:spacing w:before="0" w:after="0" w:line="240" w:lineRule="auto"/>
              <w:rPr>
                <w:rFonts w:cs="Arial"/>
                <w:szCs w:val="22"/>
              </w:rPr>
            </w:pPr>
          </w:p>
        </w:tc>
        <w:tc>
          <w:tcPr>
            <w:tcW w:w="960" w:type="dxa"/>
            <w:tcBorders>
              <w:top w:val="nil"/>
              <w:left w:val="single" w:sz="12" w:space="0" w:color="auto"/>
              <w:bottom w:val="single" w:sz="4" w:space="0" w:color="auto"/>
              <w:right w:val="single" w:sz="4" w:space="0" w:color="auto"/>
            </w:tcBorders>
            <w:shd w:val="clear" w:color="000000" w:fill="FFFFFF"/>
            <w:vAlign w:val="center"/>
            <w:hideMark/>
          </w:tcPr>
          <w:p w14:paraId="4C2691AA" w14:textId="77777777" w:rsidR="00C13429" w:rsidRPr="00F0531D" w:rsidRDefault="00C13429">
            <w:pPr>
              <w:spacing w:before="0" w:after="0" w:line="240" w:lineRule="auto"/>
              <w:jc w:val="center"/>
              <w:rPr>
                <w:rFonts w:cs="Arial"/>
                <w:szCs w:val="22"/>
              </w:rPr>
            </w:pPr>
            <w:r w:rsidRPr="00F0531D">
              <w:rPr>
                <w:rFonts w:cs="Arial"/>
                <w:szCs w:val="22"/>
              </w:rPr>
              <w:t>YB01</w:t>
            </w:r>
          </w:p>
        </w:tc>
        <w:tc>
          <w:tcPr>
            <w:tcW w:w="2340" w:type="dxa"/>
            <w:tcBorders>
              <w:top w:val="nil"/>
              <w:left w:val="nil"/>
              <w:bottom w:val="single" w:sz="4" w:space="0" w:color="auto"/>
              <w:right w:val="single" w:sz="4" w:space="0" w:color="auto"/>
            </w:tcBorders>
            <w:shd w:val="clear" w:color="000000" w:fill="FFFFFF"/>
            <w:vAlign w:val="center"/>
            <w:hideMark/>
          </w:tcPr>
          <w:p w14:paraId="7EAF0AC9" w14:textId="77777777" w:rsidR="00C13429" w:rsidRPr="00F0531D" w:rsidRDefault="00C13429">
            <w:pPr>
              <w:spacing w:before="0" w:after="0" w:line="240" w:lineRule="auto"/>
              <w:rPr>
                <w:rFonts w:cs="Arial"/>
                <w:szCs w:val="22"/>
              </w:rPr>
            </w:pPr>
            <w:r w:rsidRPr="00F0531D">
              <w:rPr>
                <w:rFonts w:cs="Arial"/>
                <w:szCs w:val="22"/>
              </w:rPr>
              <w:t>Otwórz</w:t>
            </w:r>
          </w:p>
        </w:tc>
        <w:tc>
          <w:tcPr>
            <w:tcW w:w="600" w:type="dxa"/>
            <w:tcBorders>
              <w:top w:val="nil"/>
              <w:left w:val="nil"/>
              <w:bottom w:val="single" w:sz="4" w:space="0" w:color="auto"/>
              <w:right w:val="single" w:sz="4" w:space="0" w:color="auto"/>
            </w:tcBorders>
            <w:shd w:val="clear" w:color="auto" w:fill="auto"/>
            <w:noWrap/>
            <w:vAlign w:val="center"/>
            <w:hideMark/>
          </w:tcPr>
          <w:p w14:paraId="1C3DADAB"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053C3B49"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2BB21E7"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nil"/>
            </w:tcBorders>
            <w:shd w:val="clear" w:color="auto" w:fill="auto"/>
            <w:noWrap/>
            <w:vAlign w:val="center"/>
            <w:hideMark/>
          </w:tcPr>
          <w:p w14:paraId="10109893" w14:textId="77777777" w:rsidR="00C13429" w:rsidRPr="00F0531D" w:rsidRDefault="00C13429">
            <w:pPr>
              <w:spacing w:before="0" w:after="0" w:line="240" w:lineRule="auto"/>
              <w:jc w:val="center"/>
              <w:rPr>
                <w:rFonts w:cs="Arial"/>
                <w:szCs w:val="22"/>
              </w:rPr>
            </w:pPr>
            <w:r w:rsidRPr="00F0531D">
              <w:rPr>
                <w:rFonts w:cs="Arial"/>
                <w:szCs w:val="22"/>
              </w:rPr>
              <w:t>X</w:t>
            </w:r>
          </w:p>
        </w:tc>
        <w:tc>
          <w:tcPr>
            <w:tcW w:w="1834" w:type="dxa"/>
            <w:tcBorders>
              <w:top w:val="nil"/>
              <w:left w:val="single" w:sz="4" w:space="0" w:color="auto"/>
              <w:bottom w:val="single" w:sz="4" w:space="0" w:color="auto"/>
              <w:right w:val="single" w:sz="12" w:space="0" w:color="auto"/>
            </w:tcBorders>
            <w:shd w:val="clear" w:color="auto" w:fill="auto"/>
            <w:noWrap/>
            <w:vAlign w:val="bottom"/>
            <w:hideMark/>
          </w:tcPr>
          <w:p w14:paraId="67BA0A67" w14:textId="77777777" w:rsidR="00C13429" w:rsidRPr="00F0531D" w:rsidRDefault="00C13429">
            <w:pPr>
              <w:spacing w:before="0" w:after="0" w:line="240" w:lineRule="auto"/>
              <w:rPr>
                <w:rFonts w:cs="Arial"/>
                <w:szCs w:val="22"/>
              </w:rPr>
            </w:pPr>
            <w:r w:rsidRPr="00F0531D">
              <w:rPr>
                <w:rFonts w:cs="Arial"/>
                <w:szCs w:val="22"/>
              </w:rPr>
              <w:t> </w:t>
            </w:r>
          </w:p>
        </w:tc>
      </w:tr>
      <w:tr w:rsidR="00C13429" w:rsidRPr="001E47DF" w14:paraId="047C7891"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6C613E33" w14:textId="77777777" w:rsidR="00C13429" w:rsidRPr="00F0531D" w:rsidRDefault="00C13429">
            <w:pPr>
              <w:spacing w:before="0" w:after="0" w:line="240" w:lineRule="auto"/>
              <w:rPr>
                <w:rFonts w:cs="Arial"/>
                <w:szCs w:val="22"/>
              </w:rPr>
            </w:pPr>
          </w:p>
        </w:tc>
        <w:tc>
          <w:tcPr>
            <w:tcW w:w="960" w:type="dxa"/>
            <w:tcBorders>
              <w:top w:val="nil"/>
              <w:left w:val="single" w:sz="12" w:space="0" w:color="auto"/>
              <w:bottom w:val="single" w:sz="12" w:space="0" w:color="auto"/>
              <w:right w:val="single" w:sz="4" w:space="0" w:color="auto"/>
            </w:tcBorders>
            <w:shd w:val="clear" w:color="000000" w:fill="FFFFFF"/>
            <w:vAlign w:val="center"/>
            <w:hideMark/>
          </w:tcPr>
          <w:p w14:paraId="699C21A9" w14:textId="77777777" w:rsidR="00C13429" w:rsidRPr="00F0531D" w:rsidRDefault="00C13429">
            <w:pPr>
              <w:spacing w:before="0" w:after="0" w:line="240" w:lineRule="auto"/>
              <w:jc w:val="center"/>
              <w:rPr>
                <w:rFonts w:cs="Arial"/>
                <w:szCs w:val="22"/>
              </w:rPr>
            </w:pPr>
            <w:r w:rsidRPr="00F0531D">
              <w:rPr>
                <w:rFonts w:cs="Arial"/>
                <w:szCs w:val="22"/>
              </w:rPr>
              <w:t>YB02</w:t>
            </w:r>
          </w:p>
        </w:tc>
        <w:tc>
          <w:tcPr>
            <w:tcW w:w="2340" w:type="dxa"/>
            <w:tcBorders>
              <w:top w:val="nil"/>
              <w:left w:val="nil"/>
              <w:bottom w:val="single" w:sz="12" w:space="0" w:color="auto"/>
              <w:right w:val="single" w:sz="4" w:space="0" w:color="auto"/>
            </w:tcBorders>
            <w:shd w:val="clear" w:color="000000" w:fill="FFFFFF"/>
            <w:vAlign w:val="center"/>
            <w:hideMark/>
          </w:tcPr>
          <w:p w14:paraId="25C44968" w14:textId="77777777" w:rsidR="00C13429" w:rsidRPr="00F0531D" w:rsidRDefault="00C13429">
            <w:pPr>
              <w:spacing w:before="0" w:after="0" w:line="240" w:lineRule="auto"/>
              <w:rPr>
                <w:rFonts w:cs="Arial"/>
                <w:szCs w:val="22"/>
              </w:rPr>
            </w:pPr>
            <w:r w:rsidRPr="00F0531D">
              <w:rPr>
                <w:rFonts w:cs="Arial"/>
                <w:szCs w:val="22"/>
              </w:rPr>
              <w:t>Zamknij</w:t>
            </w:r>
          </w:p>
        </w:tc>
        <w:tc>
          <w:tcPr>
            <w:tcW w:w="600" w:type="dxa"/>
            <w:tcBorders>
              <w:top w:val="nil"/>
              <w:left w:val="nil"/>
              <w:bottom w:val="single" w:sz="12" w:space="0" w:color="auto"/>
              <w:right w:val="single" w:sz="4" w:space="0" w:color="auto"/>
            </w:tcBorders>
            <w:shd w:val="clear" w:color="auto" w:fill="auto"/>
            <w:noWrap/>
            <w:vAlign w:val="center"/>
            <w:hideMark/>
          </w:tcPr>
          <w:p w14:paraId="7640DBAB"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12" w:space="0" w:color="auto"/>
              <w:right w:val="single" w:sz="4" w:space="0" w:color="auto"/>
            </w:tcBorders>
            <w:shd w:val="clear" w:color="auto" w:fill="auto"/>
            <w:noWrap/>
            <w:vAlign w:val="center"/>
            <w:hideMark/>
          </w:tcPr>
          <w:p w14:paraId="31381480"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12" w:space="0" w:color="auto"/>
              <w:right w:val="single" w:sz="4" w:space="0" w:color="auto"/>
            </w:tcBorders>
            <w:shd w:val="clear" w:color="auto" w:fill="auto"/>
            <w:noWrap/>
            <w:vAlign w:val="center"/>
            <w:hideMark/>
          </w:tcPr>
          <w:p w14:paraId="4F774332"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12" w:space="0" w:color="auto"/>
              <w:right w:val="nil"/>
            </w:tcBorders>
            <w:shd w:val="clear" w:color="auto" w:fill="auto"/>
            <w:noWrap/>
            <w:vAlign w:val="center"/>
            <w:hideMark/>
          </w:tcPr>
          <w:p w14:paraId="2D59C70E" w14:textId="77777777" w:rsidR="00C13429" w:rsidRPr="00F0531D" w:rsidRDefault="00C13429">
            <w:pPr>
              <w:spacing w:before="0" w:after="0" w:line="240" w:lineRule="auto"/>
              <w:jc w:val="center"/>
              <w:rPr>
                <w:rFonts w:cs="Arial"/>
                <w:szCs w:val="22"/>
              </w:rPr>
            </w:pPr>
            <w:r w:rsidRPr="00F0531D">
              <w:rPr>
                <w:rFonts w:cs="Arial"/>
                <w:szCs w:val="22"/>
              </w:rPr>
              <w:t>X</w:t>
            </w:r>
          </w:p>
        </w:tc>
        <w:tc>
          <w:tcPr>
            <w:tcW w:w="1834" w:type="dxa"/>
            <w:tcBorders>
              <w:top w:val="nil"/>
              <w:left w:val="single" w:sz="4" w:space="0" w:color="auto"/>
              <w:bottom w:val="single" w:sz="8" w:space="0" w:color="auto"/>
              <w:right w:val="single" w:sz="12" w:space="0" w:color="auto"/>
            </w:tcBorders>
            <w:shd w:val="clear" w:color="auto" w:fill="auto"/>
            <w:noWrap/>
            <w:vAlign w:val="bottom"/>
            <w:hideMark/>
          </w:tcPr>
          <w:p w14:paraId="68364185" w14:textId="77777777" w:rsidR="00C13429" w:rsidRPr="00F0531D" w:rsidRDefault="00C13429">
            <w:pPr>
              <w:spacing w:before="0" w:after="0" w:line="240" w:lineRule="auto"/>
              <w:rPr>
                <w:rFonts w:cs="Arial"/>
                <w:szCs w:val="22"/>
              </w:rPr>
            </w:pPr>
            <w:r w:rsidRPr="00F0531D">
              <w:rPr>
                <w:rFonts w:cs="Arial"/>
                <w:szCs w:val="22"/>
              </w:rPr>
              <w:t> </w:t>
            </w:r>
          </w:p>
        </w:tc>
      </w:tr>
      <w:tr w:rsidR="00C13429" w:rsidRPr="001E47DF" w14:paraId="5E84A037" w14:textId="77777777">
        <w:tc>
          <w:tcPr>
            <w:tcW w:w="1240" w:type="dxa"/>
            <w:vMerge/>
            <w:tcBorders>
              <w:top w:val="single" w:sz="8" w:space="0" w:color="auto"/>
              <w:left w:val="single" w:sz="12" w:space="0" w:color="auto"/>
              <w:bottom w:val="single" w:sz="12" w:space="0" w:color="auto"/>
              <w:right w:val="single" w:sz="12" w:space="0" w:color="auto"/>
            </w:tcBorders>
            <w:vAlign w:val="center"/>
            <w:hideMark/>
          </w:tcPr>
          <w:p w14:paraId="3629FFB5" w14:textId="77777777" w:rsidR="00C13429" w:rsidRPr="00F0531D" w:rsidRDefault="00C13429">
            <w:pPr>
              <w:spacing w:before="0" w:after="0" w:line="240" w:lineRule="auto"/>
              <w:rPr>
                <w:rFonts w:cs="Arial"/>
                <w:szCs w:val="22"/>
              </w:rPr>
            </w:pPr>
          </w:p>
        </w:tc>
        <w:tc>
          <w:tcPr>
            <w:tcW w:w="3300" w:type="dxa"/>
            <w:gridSpan w:val="2"/>
            <w:tcBorders>
              <w:top w:val="single" w:sz="12" w:space="0" w:color="auto"/>
              <w:left w:val="single" w:sz="12" w:space="0" w:color="auto"/>
              <w:bottom w:val="single" w:sz="12" w:space="0" w:color="auto"/>
              <w:right w:val="single" w:sz="4" w:space="0" w:color="000000"/>
            </w:tcBorders>
            <w:shd w:val="clear" w:color="000000" w:fill="FFFFFF"/>
            <w:vAlign w:val="center"/>
            <w:hideMark/>
          </w:tcPr>
          <w:p w14:paraId="0443A2F7" w14:textId="77777777" w:rsidR="00C13429" w:rsidRPr="00F0531D" w:rsidRDefault="00C13429">
            <w:pPr>
              <w:spacing w:before="0" w:after="0" w:line="240" w:lineRule="auto"/>
              <w:jc w:val="center"/>
              <w:rPr>
                <w:rFonts w:cs="Arial"/>
                <w:szCs w:val="22"/>
              </w:rPr>
            </w:pPr>
            <w:r w:rsidRPr="00F0531D">
              <w:rPr>
                <w:rFonts w:cs="Arial"/>
                <w:szCs w:val="22"/>
              </w:rPr>
              <w:t>Ilość sygnałów</w:t>
            </w:r>
          </w:p>
        </w:tc>
        <w:tc>
          <w:tcPr>
            <w:tcW w:w="600" w:type="dxa"/>
            <w:tcBorders>
              <w:top w:val="single" w:sz="12" w:space="0" w:color="auto"/>
              <w:left w:val="nil"/>
              <w:bottom w:val="single" w:sz="12" w:space="0" w:color="auto"/>
              <w:right w:val="single" w:sz="4" w:space="0" w:color="auto"/>
            </w:tcBorders>
            <w:shd w:val="clear" w:color="auto" w:fill="auto"/>
            <w:noWrap/>
            <w:vAlign w:val="center"/>
            <w:hideMark/>
          </w:tcPr>
          <w:p w14:paraId="31CF99E6" w14:textId="77777777" w:rsidR="00C13429" w:rsidRPr="00F0531D" w:rsidRDefault="00C13429">
            <w:pPr>
              <w:spacing w:before="0" w:after="0" w:line="240" w:lineRule="auto"/>
              <w:jc w:val="center"/>
              <w:rPr>
                <w:rFonts w:cs="Arial"/>
                <w:szCs w:val="22"/>
              </w:rPr>
            </w:pPr>
            <w:r w:rsidRPr="00F0531D">
              <w:rPr>
                <w:rFonts w:cs="Arial"/>
                <w:szCs w:val="22"/>
              </w:rPr>
              <w:t>0</w:t>
            </w:r>
          </w:p>
        </w:tc>
        <w:tc>
          <w:tcPr>
            <w:tcW w:w="600" w:type="dxa"/>
            <w:tcBorders>
              <w:top w:val="single" w:sz="12" w:space="0" w:color="auto"/>
              <w:left w:val="nil"/>
              <w:bottom w:val="single" w:sz="12" w:space="0" w:color="auto"/>
              <w:right w:val="single" w:sz="4" w:space="0" w:color="auto"/>
            </w:tcBorders>
            <w:shd w:val="clear" w:color="auto" w:fill="auto"/>
            <w:noWrap/>
            <w:vAlign w:val="center"/>
            <w:hideMark/>
          </w:tcPr>
          <w:p w14:paraId="044FE0EE" w14:textId="77777777" w:rsidR="00C13429" w:rsidRPr="00F0531D" w:rsidRDefault="00C13429">
            <w:pPr>
              <w:spacing w:before="0" w:after="0" w:line="240" w:lineRule="auto"/>
              <w:jc w:val="center"/>
              <w:rPr>
                <w:rFonts w:cs="Arial"/>
                <w:szCs w:val="22"/>
              </w:rPr>
            </w:pPr>
            <w:r w:rsidRPr="00F0531D">
              <w:rPr>
                <w:rFonts w:cs="Arial"/>
                <w:szCs w:val="22"/>
              </w:rPr>
              <w:t>0</w:t>
            </w:r>
          </w:p>
        </w:tc>
        <w:tc>
          <w:tcPr>
            <w:tcW w:w="600" w:type="dxa"/>
            <w:tcBorders>
              <w:top w:val="single" w:sz="12" w:space="0" w:color="auto"/>
              <w:left w:val="nil"/>
              <w:bottom w:val="single" w:sz="12" w:space="0" w:color="auto"/>
              <w:right w:val="single" w:sz="4" w:space="0" w:color="auto"/>
            </w:tcBorders>
            <w:shd w:val="clear" w:color="auto" w:fill="auto"/>
            <w:noWrap/>
            <w:vAlign w:val="center"/>
            <w:hideMark/>
          </w:tcPr>
          <w:p w14:paraId="0774ABCF" w14:textId="77777777" w:rsidR="00C13429" w:rsidRPr="00F0531D" w:rsidRDefault="00C13429">
            <w:pPr>
              <w:spacing w:before="0" w:after="0" w:line="240" w:lineRule="auto"/>
              <w:jc w:val="center"/>
              <w:rPr>
                <w:rFonts w:cs="Arial"/>
                <w:szCs w:val="22"/>
              </w:rPr>
            </w:pPr>
            <w:r w:rsidRPr="00F0531D">
              <w:rPr>
                <w:rFonts w:cs="Arial"/>
                <w:szCs w:val="22"/>
              </w:rPr>
              <w:t>7</w:t>
            </w:r>
          </w:p>
        </w:tc>
        <w:tc>
          <w:tcPr>
            <w:tcW w:w="600" w:type="dxa"/>
            <w:tcBorders>
              <w:top w:val="single" w:sz="12" w:space="0" w:color="auto"/>
              <w:left w:val="nil"/>
              <w:bottom w:val="single" w:sz="12" w:space="0" w:color="auto"/>
              <w:right w:val="nil"/>
            </w:tcBorders>
            <w:shd w:val="clear" w:color="auto" w:fill="auto"/>
            <w:noWrap/>
            <w:vAlign w:val="center"/>
            <w:hideMark/>
          </w:tcPr>
          <w:p w14:paraId="21EFD129" w14:textId="77777777" w:rsidR="00C13429" w:rsidRPr="00F0531D" w:rsidRDefault="00C13429">
            <w:pPr>
              <w:spacing w:before="0" w:after="0" w:line="240" w:lineRule="auto"/>
              <w:jc w:val="center"/>
              <w:rPr>
                <w:rFonts w:cs="Arial"/>
                <w:szCs w:val="22"/>
              </w:rPr>
            </w:pPr>
            <w:r w:rsidRPr="00F0531D">
              <w:rPr>
                <w:rFonts w:cs="Arial"/>
                <w:szCs w:val="22"/>
              </w:rPr>
              <w:t>2</w:t>
            </w:r>
          </w:p>
        </w:tc>
        <w:tc>
          <w:tcPr>
            <w:tcW w:w="1834" w:type="dxa"/>
            <w:tcBorders>
              <w:top w:val="single" w:sz="12" w:space="0" w:color="auto"/>
              <w:left w:val="single" w:sz="4" w:space="0" w:color="auto"/>
              <w:bottom w:val="single" w:sz="12" w:space="0" w:color="auto"/>
              <w:right w:val="single" w:sz="12" w:space="0" w:color="auto"/>
            </w:tcBorders>
            <w:shd w:val="clear" w:color="auto" w:fill="auto"/>
            <w:noWrap/>
            <w:vAlign w:val="bottom"/>
            <w:hideMark/>
          </w:tcPr>
          <w:p w14:paraId="0837C4C6" w14:textId="77777777" w:rsidR="00C13429" w:rsidRPr="00F0531D" w:rsidRDefault="00C13429">
            <w:pPr>
              <w:spacing w:before="0" w:after="0" w:line="240" w:lineRule="auto"/>
              <w:rPr>
                <w:rFonts w:cs="Arial"/>
                <w:szCs w:val="22"/>
              </w:rPr>
            </w:pPr>
            <w:r w:rsidRPr="00F0531D">
              <w:rPr>
                <w:rFonts w:cs="Arial"/>
                <w:szCs w:val="22"/>
              </w:rPr>
              <w:t> </w:t>
            </w:r>
          </w:p>
        </w:tc>
      </w:tr>
      <w:tr w:rsidR="00C13429" w:rsidRPr="001E47DF" w14:paraId="0EF5F3F5" w14:textId="77777777">
        <w:tc>
          <w:tcPr>
            <w:tcW w:w="1240" w:type="dxa"/>
            <w:vMerge w:val="restart"/>
            <w:tcBorders>
              <w:top w:val="single" w:sz="12" w:space="0" w:color="auto"/>
              <w:left w:val="single" w:sz="12" w:space="0" w:color="auto"/>
              <w:bottom w:val="single" w:sz="8" w:space="0" w:color="000000"/>
              <w:right w:val="single" w:sz="12" w:space="0" w:color="auto"/>
            </w:tcBorders>
            <w:shd w:val="clear" w:color="auto" w:fill="auto"/>
            <w:textDirection w:val="btLr"/>
            <w:vAlign w:val="center"/>
            <w:hideMark/>
          </w:tcPr>
          <w:p w14:paraId="21035857" w14:textId="77777777" w:rsidR="00C13429" w:rsidRPr="00F0531D" w:rsidRDefault="00C13429">
            <w:pPr>
              <w:spacing w:before="0" w:after="0" w:line="240" w:lineRule="auto"/>
              <w:jc w:val="center"/>
              <w:rPr>
                <w:rFonts w:cs="Arial"/>
                <w:szCs w:val="22"/>
              </w:rPr>
            </w:pPr>
            <w:r w:rsidRPr="00F0531D">
              <w:rPr>
                <w:rFonts w:cs="Arial"/>
                <w:szCs w:val="22"/>
              </w:rPr>
              <w:t>Zawór regulacyjny z napędem elektrycznym (sterowanie sygnałami binarnymi)</w:t>
            </w:r>
          </w:p>
        </w:tc>
        <w:tc>
          <w:tcPr>
            <w:tcW w:w="960" w:type="dxa"/>
            <w:tcBorders>
              <w:top w:val="single" w:sz="12" w:space="0" w:color="auto"/>
              <w:left w:val="single" w:sz="12" w:space="0" w:color="auto"/>
              <w:bottom w:val="single" w:sz="4" w:space="0" w:color="000000"/>
              <w:right w:val="single" w:sz="4" w:space="0" w:color="000000"/>
            </w:tcBorders>
            <w:shd w:val="clear" w:color="auto" w:fill="auto"/>
            <w:vAlign w:val="center"/>
            <w:hideMark/>
          </w:tcPr>
          <w:p w14:paraId="1860CCD6" w14:textId="77777777" w:rsidR="00C13429" w:rsidRPr="00F0531D" w:rsidRDefault="00C13429">
            <w:pPr>
              <w:spacing w:before="0" w:after="0" w:line="240" w:lineRule="auto"/>
              <w:jc w:val="center"/>
              <w:rPr>
                <w:rFonts w:cs="Arial"/>
                <w:szCs w:val="22"/>
              </w:rPr>
            </w:pPr>
            <w:r w:rsidRPr="00F0531D">
              <w:rPr>
                <w:rFonts w:cs="Arial"/>
                <w:szCs w:val="22"/>
              </w:rPr>
              <w:t>XB01</w:t>
            </w:r>
          </w:p>
        </w:tc>
        <w:tc>
          <w:tcPr>
            <w:tcW w:w="2340" w:type="dxa"/>
            <w:tcBorders>
              <w:top w:val="single" w:sz="12" w:space="0" w:color="auto"/>
              <w:left w:val="nil"/>
              <w:bottom w:val="single" w:sz="4" w:space="0" w:color="000000"/>
              <w:right w:val="single" w:sz="4" w:space="0" w:color="000000"/>
            </w:tcBorders>
            <w:shd w:val="clear" w:color="auto" w:fill="auto"/>
            <w:vAlign w:val="center"/>
            <w:hideMark/>
          </w:tcPr>
          <w:p w14:paraId="549EEF4E" w14:textId="77777777" w:rsidR="00C13429" w:rsidRPr="00F0531D" w:rsidRDefault="00C13429">
            <w:pPr>
              <w:spacing w:before="0" w:after="0" w:line="240" w:lineRule="auto"/>
              <w:rPr>
                <w:rFonts w:cs="Arial"/>
                <w:szCs w:val="22"/>
              </w:rPr>
            </w:pPr>
            <w:r w:rsidRPr="00F0531D">
              <w:rPr>
                <w:rFonts w:cs="Arial"/>
                <w:szCs w:val="22"/>
              </w:rPr>
              <w:t>Otwarty</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704F5AB3"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2F577D4A"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4A6E47E3" w14:textId="77777777" w:rsidR="00C13429" w:rsidRPr="00F0531D" w:rsidRDefault="00C13429">
            <w:pPr>
              <w:spacing w:before="0" w:after="0" w:line="240" w:lineRule="auto"/>
              <w:jc w:val="center"/>
              <w:rPr>
                <w:rFonts w:cs="Arial"/>
                <w:szCs w:val="22"/>
              </w:rPr>
            </w:pPr>
            <w:r w:rsidRPr="00F0531D">
              <w:rPr>
                <w:rFonts w:cs="Arial"/>
                <w:szCs w:val="22"/>
              </w:rPr>
              <w:t>X</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03C8BEAA"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1834" w:type="dxa"/>
            <w:tcBorders>
              <w:top w:val="single" w:sz="12" w:space="0" w:color="auto"/>
              <w:left w:val="nil"/>
              <w:bottom w:val="single" w:sz="4" w:space="0" w:color="auto"/>
              <w:right w:val="single" w:sz="12" w:space="0" w:color="auto"/>
            </w:tcBorders>
            <w:shd w:val="clear" w:color="auto" w:fill="auto"/>
            <w:noWrap/>
            <w:vAlign w:val="bottom"/>
            <w:hideMark/>
          </w:tcPr>
          <w:p w14:paraId="47472226" w14:textId="77777777" w:rsidR="00C13429" w:rsidRPr="00F0531D" w:rsidRDefault="00C13429">
            <w:pPr>
              <w:spacing w:before="0" w:after="0" w:line="240" w:lineRule="auto"/>
              <w:rPr>
                <w:rFonts w:cs="Arial"/>
                <w:szCs w:val="22"/>
              </w:rPr>
            </w:pPr>
            <w:r w:rsidRPr="00F0531D">
              <w:rPr>
                <w:rFonts w:cs="Arial"/>
                <w:szCs w:val="22"/>
              </w:rPr>
              <w:t> </w:t>
            </w:r>
          </w:p>
        </w:tc>
      </w:tr>
      <w:tr w:rsidR="00C13429" w:rsidRPr="001E47DF" w14:paraId="5CC43FF3"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0C9CC3EA" w14:textId="77777777" w:rsidR="00C13429" w:rsidRPr="00F0531D"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7514AD8A" w14:textId="77777777" w:rsidR="00C13429" w:rsidRPr="00F0531D" w:rsidRDefault="00C13429">
            <w:pPr>
              <w:spacing w:before="0" w:after="0" w:line="240" w:lineRule="auto"/>
              <w:jc w:val="center"/>
              <w:rPr>
                <w:rFonts w:cs="Arial"/>
                <w:szCs w:val="22"/>
              </w:rPr>
            </w:pPr>
            <w:r w:rsidRPr="00F0531D">
              <w:rPr>
                <w:rFonts w:cs="Arial"/>
                <w:szCs w:val="22"/>
              </w:rPr>
              <w:t>XB02</w:t>
            </w:r>
          </w:p>
        </w:tc>
        <w:tc>
          <w:tcPr>
            <w:tcW w:w="2340" w:type="dxa"/>
            <w:tcBorders>
              <w:top w:val="nil"/>
              <w:left w:val="nil"/>
              <w:bottom w:val="single" w:sz="4" w:space="0" w:color="000000"/>
              <w:right w:val="single" w:sz="4" w:space="0" w:color="000000"/>
            </w:tcBorders>
            <w:shd w:val="clear" w:color="auto" w:fill="auto"/>
            <w:vAlign w:val="center"/>
            <w:hideMark/>
          </w:tcPr>
          <w:p w14:paraId="3552768D" w14:textId="77777777" w:rsidR="00C13429" w:rsidRPr="00F0531D" w:rsidRDefault="00C13429">
            <w:pPr>
              <w:spacing w:before="0" w:after="0" w:line="240" w:lineRule="auto"/>
              <w:rPr>
                <w:rFonts w:cs="Arial"/>
                <w:szCs w:val="22"/>
              </w:rPr>
            </w:pPr>
            <w:r w:rsidRPr="00F0531D">
              <w:rPr>
                <w:rFonts w:cs="Arial"/>
                <w:szCs w:val="22"/>
              </w:rPr>
              <w:t>Zamknięty</w:t>
            </w:r>
          </w:p>
        </w:tc>
        <w:tc>
          <w:tcPr>
            <w:tcW w:w="600" w:type="dxa"/>
            <w:tcBorders>
              <w:top w:val="nil"/>
              <w:left w:val="nil"/>
              <w:bottom w:val="single" w:sz="4" w:space="0" w:color="auto"/>
              <w:right w:val="single" w:sz="4" w:space="0" w:color="auto"/>
            </w:tcBorders>
            <w:shd w:val="clear" w:color="auto" w:fill="auto"/>
            <w:noWrap/>
            <w:vAlign w:val="center"/>
            <w:hideMark/>
          </w:tcPr>
          <w:p w14:paraId="379ADCF5"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4B1B85C2"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9E74CBF" w14:textId="77777777" w:rsidR="00C13429" w:rsidRPr="00F0531D" w:rsidRDefault="00C13429">
            <w:pPr>
              <w:spacing w:before="0" w:after="0" w:line="240" w:lineRule="auto"/>
              <w:jc w:val="center"/>
              <w:rPr>
                <w:rFonts w:cs="Arial"/>
                <w:szCs w:val="22"/>
              </w:rPr>
            </w:pPr>
            <w:r w:rsidRPr="00F0531D">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39784375"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1834" w:type="dxa"/>
            <w:tcBorders>
              <w:top w:val="nil"/>
              <w:left w:val="nil"/>
              <w:bottom w:val="single" w:sz="4" w:space="0" w:color="auto"/>
              <w:right w:val="single" w:sz="12" w:space="0" w:color="auto"/>
            </w:tcBorders>
            <w:shd w:val="clear" w:color="auto" w:fill="auto"/>
            <w:noWrap/>
            <w:vAlign w:val="bottom"/>
            <w:hideMark/>
          </w:tcPr>
          <w:p w14:paraId="55C0B3F2" w14:textId="77777777" w:rsidR="00C13429" w:rsidRPr="00F0531D" w:rsidRDefault="00C13429">
            <w:pPr>
              <w:spacing w:before="0" w:after="0" w:line="240" w:lineRule="auto"/>
              <w:rPr>
                <w:rFonts w:cs="Arial"/>
                <w:szCs w:val="22"/>
              </w:rPr>
            </w:pPr>
            <w:r w:rsidRPr="00F0531D">
              <w:rPr>
                <w:rFonts w:cs="Arial"/>
                <w:szCs w:val="22"/>
              </w:rPr>
              <w:t> </w:t>
            </w:r>
          </w:p>
        </w:tc>
      </w:tr>
      <w:tr w:rsidR="00C13429" w:rsidRPr="001E47DF" w14:paraId="666CCF7C"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6FD642D6" w14:textId="77777777" w:rsidR="00C13429" w:rsidRPr="00F0531D" w:rsidRDefault="00C13429">
            <w:pPr>
              <w:spacing w:before="0" w:after="0" w:line="240" w:lineRule="auto"/>
              <w:rPr>
                <w:rFonts w:cs="Arial"/>
                <w:szCs w:val="22"/>
              </w:rPr>
            </w:pPr>
          </w:p>
        </w:tc>
        <w:tc>
          <w:tcPr>
            <w:tcW w:w="960"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09CF0BB9" w14:textId="77777777" w:rsidR="00C13429" w:rsidRPr="00F0531D" w:rsidRDefault="00C13429">
            <w:pPr>
              <w:spacing w:before="0" w:after="0" w:line="240" w:lineRule="auto"/>
              <w:jc w:val="center"/>
              <w:rPr>
                <w:rFonts w:cs="Arial"/>
                <w:szCs w:val="22"/>
              </w:rPr>
            </w:pPr>
            <w:r w:rsidRPr="00F0531D">
              <w:rPr>
                <w:rFonts w:cs="Arial"/>
                <w:szCs w:val="22"/>
              </w:rPr>
              <w:t>XM01</w:t>
            </w:r>
          </w:p>
        </w:tc>
        <w:tc>
          <w:tcPr>
            <w:tcW w:w="2340" w:type="dxa"/>
            <w:tcBorders>
              <w:top w:val="single" w:sz="4" w:space="0" w:color="auto"/>
              <w:left w:val="nil"/>
              <w:bottom w:val="single" w:sz="4" w:space="0" w:color="auto"/>
              <w:right w:val="single" w:sz="4" w:space="0" w:color="auto"/>
            </w:tcBorders>
            <w:shd w:val="clear" w:color="auto" w:fill="auto"/>
            <w:vAlign w:val="center"/>
            <w:hideMark/>
          </w:tcPr>
          <w:p w14:paraId="670174F9" w14:textId="77777777" w:rsidR="00C13429" w:rsidRPr="00F0531D" w:rsidRDefault="00C13429">
            <w:pPr>
              <w:spacing w:before="0" w:after="0" w:line="240" w:lineRule="auto"/>
              <w:rPr>
                <w:rFonts w:cs="Arial"/>
                <w:szCs w:val="22"/>
              </w:rPr>
            </w:pPr>
            <w:r w:rsidRPr="00F0531D">
              <w:rPr>
                <w:rFonts w:cs="Arial"/>
                <w:szCs w:val="22"/>
              </w:rPr>
              <w:t xml:space="preserve">Wyłącznik moment. </w:t>
            </w:r>
            <w:proofErr w:type="spellStart"/>
            <w:r w:rsidRPr="00F0531D">
              <w:rPr>
                <w:rFonts w:cs="Arial"/>
                <w:szCs w:val="22"/>
              </w:rPr>
              <w:t>otw</w:t>
            </w:r>
            <w:proofErr w:type="spellEnd"/>
            <w:r w:rsidRPr="00F0531D">
              <w:rPr>
                <w:rFonts w:cs="Arial"/>
                <w:szCs w:val="22"/>
              </w:rPr>
              <w:t>.</w:t>
            </w:r>
          </w:p>
        </w:tc>
        <w:tc>
          <w:tcPr>
            <w:tcW w:w="600" w:type="dxa"/>
            <w:tcBorders>
              <w:top w:val="nil"/>
              <w:left w:val="nil"/>
              <w:bottom w:val="single" w:sz="4" w:space="0" w:color="auto"/>
              <w:right w:val="single" w:sz="4" w:space="0" w:color="auto"/>
            </w:tcBorders>
            <w:shd w:val="clear" w:color="auto" w:fill="auto"/>
            <w:noWrap/>
            <w:vAlign w:val="center"/>
            <w:hideMark/>
          </w:tcPr>
          <w:p w14:paraId="3DF15A36"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6F1E96B7"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0388E72A" w14:textId="77777777" w:rsidR="00C13429" w:rsidRPr="00F0531D" w:rsidRDefault="00C13429">
            <w:pPr>
              <w:spacing w:before="0" w:after="0" w:line="240" w:lineRule="auto"/>
              <w:jc w:val="center"/>
              <w:rPr>
                <w:rFonts w:cs="Arial"/>
                <w:szCs w:val="22"/>
              </w:rPr>
            </w:pPr>
            <w:r w:rsidRPr="00F0531D">
              <w:rPr>
                <w:rFonts w:cs="Arial"/>
                <w:szCs w:val="22"/>
              </w:rPr>
              <w:t>X</w:t>
            </w:r>
          </w:p>
        </w:tc>
        <w:tc>
          <w:tcPr>
            <w:tcW w:w="600" w:type="dxa"/>
            <w:tcBorders>
              <w:top w:val="nil"/>
              <w:left w:val="nil"/>
              <w:bottom w:val="single" w:sz="4" w:space="0" w:color="auto"/>
              <w:right w:val="nil"/>
            </w:tcBorders>
            <w:shd w:val="clear" w:color="auto" w:fill="auto"/>
            <w:noWrap/>
            <w:vAlign w:val="center"/>
            <w:hideMark/>
          </w:tcPr>
          <w:p w14:paraId="3618F353"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1834" w:type="dxa"/>
            <w:tcBorders>
              <w:top w:val="nil"/>
              <w:left w:val="single" w:sz="4" w:space="0" w:color="auto"/>
              <w:bottom w:val="single" w:sz="4" w:space="0" w:color="auto"/>
              <w:right w:val="single" w:sz="12" w:space="0" w:color="auto"/>
            </w:tcBorders>
            <w:shd w:val="clear" w:color="auto" w:fill="auto"/>
            <w:noWrap/>
            <w:vAlign w:val="bottom"/>
            <w:hideMark/>
          </w:tcPr>
          <w:p w14:paraId="763B9269" w14:textId="77777777" w:rsidR="00C13429" w:rsidRPr="00F0531D" w:rsidRDefault="00C13429">
            <w:pPr>
              <w:spacing w:before="0" w:after="0" w:line="240" w:lineRule="auto"/>
              <w:rPr>
                <w:rFonts w:cs="Arial"/>
                <w:szCs w:val="22"/>
              </w:rPr>
            </w:pPr>
            <w:r w:rsidRPr="00F0531D">
              <w:rPr>
                <w:rFonts w:cs="Arial"/>
                <w:szCs w:val="22"/>
              </w:rPr>
              <w:t> </w:t>
            </w:r>
          </w:p>
        </w:tc>
      </w:tr>
      <w:tr w:rsidR="00C13429" w:rsidRPr="001E47DF" w14:paraId="23B2B50B"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7760C64C"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auto"/>
              <w:right w:val="single" w:sz="4" w:space="0" w:color="auto"/>
            </w:tcBorders>
            <w:shd w:val="clear" w:color="auto" w:fill="auto"/>
            <w:vAlign w:val="center"/>
            <w:hideMark/>
          </w:tcPr>
          <w:p w14:paraId="56A45449" w14:textId="77777777" w:rsidR="00C13429" w:rsidRPr="00E13F02" w:rsidRDefault="00C13429">
            <w:pPr>
              <w:spacing w:before="0" w:after="0" w:line="240" w:lineRule="auto"/>
              <w:jc w:val="center"/>
              <w:rPr>
                <w:rFonts w:cs="Arial"/>
                <w:szCs w:val="22"/>
              </w:rPr>
            </w:pPr>
            <w:r w:rsidRPr="00E13F02">
              <w:rPr>
                <w:rFonts w:cs="Arial"/>
                <w:szCs w:val="22"/>
              </w:rPr>
              <w:t>XM02</w:t>
            </w:r>
          </w:p>
        </w:tc>
        <w:tc>
          <w:tcPr>
            <w:tcW w:w="2340" w:type="dxa"/>
            <w:tcBorders>
              <w:top w:val="nil"/>
              <w:left w:val="nil"/>
              <w:bottom w:val="single" w:sz="4" w:space="0" w:color="auto"/>
              <w:right w:val="single" w:sz="4" w:space="0" w:color="auto"/>
            </w:tcBorders>
            <w:shd w:val="clear" w:color="auto" w:fill="auto"/>
            <w:vAlign w:val="center"/>
            <w:hideMark/>
          </w:tcPr>
          <w:p w14:paraId="794245F7" w14:textId="77777777" w:rsidR="00C13429" w:rsidRPr="00E13F02" w:rsidRDefault="00C13429">
            <w:pPr>
              <w:spacing w:before="0" w:after="0" w:line="240" w:lineRule="auto"/>
              <w:rPr>
                <w:rFonts w:cs="Arial"/>
                <w:szCs w:val="22"/>
              </w:rPr>
            </w:pPr>
            <w:r w:rsidRPr="00E13F02">
              <w:rPr>
                <w:rFonts w:cs="Arial"/>
                <w:szCs w:val="22"/>
              </w:rPr>
              <w:t xml:space="preserve">Wyłącznik moment. </w:t>
            </w:r>
            <w:proofErr w:type="spellStart"/>
            <w:r w:rsidRPr="00E13F02">
              <w:rPr>
                <w:rFonts w:cs="Arial"/>
                <w:szCs w:val="22"/>
              </w:rPr>
              <w:t>zamk</w:t>
            </w:r>
            <w:proofErr w:type="spellEnd"/>
            <w:r w:rsidRPr="00E13F02">
              <w:rPr>
                <w:rFonts w:cs="Arial"/>
                <w:szCs w:val="22"/>
              </w:rPr>
              <w:t>.</w:t>
            </w:r>
          </w:p>
        </w:tc>
        <w:tc>
          <w:tcPr>
            <w:tcW w:w="600" w:type="dxa"/>
            <w:tcBorders>
              <w:top w:val="nil"/>
              <w:left w:val="nil"/>
              <w:bottom w:val="single" w:sz="4" w:space="0" w:color="auto"/>
              <w:right w:val="single" w:sz="4" w:space="0" w:color="auto"/>
            </w:tcBorders>
            <w:shd w:val="clear" w:color="auto" w:fill="auto"/>
            <w:noWrap/>
            <w:vAlign w:val="center"/>
            <w:hideMark/>
          </w:tcPr>
          <w:p w14:paraId="7E82FF93"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0293AB82"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6274C80"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nil"/>
            </w:tcBorders>
            <w:shd w:val="clear" w:color="auto" w:fill="auto"/>
            <w:noWrap/>
            <w:vAlign w:val="center"/>
            <w:hideMark/>
          </w:tcPr>
          <w:p w14:paraId="5CAEC622"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single" w:sz="4" w:space="0" w:color="auto"/>
              <w:bottom w:val="single" w:sz="4" w:space="0" w:color="auto"/>
              <w:right w:val="single" w:sz="12" w:space="0" w:color="auto"/>
            </w:tcBorders>
            <w:shd w:val="clear" w:color="auto" w:fill="auto"/>
            <w:noWrap/>
            <w:vAlign w:val="bottom"/>
            <w:hideMark/>
          </w:tcPr>
          <w:p w14:paraId="37F3EC08"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234490C7"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19D81B13" w14:textId="77777777" w:rsidR="00C13429" w:rsidRPr="00E13F02" w:rsidRDefault="00C13429">
            <w:pPr>
              <w:spacing w:before="0" w:after="0" w:line="240" w:lineRule="auto"/>
              <w:rPr>
                <w:rFonts w:cs="Arial"/>
                <w:szCs w:val="22"/>
              </w:rPr>
            </w:pPr>
          </w:p>
        </w:tc>
        <w:tc>
          <w:tcPr>
            <w:tcW w:w="960" w:type="dxa"/>
            <w:tcBorders>
              <w:top w:val="single" w:sz="4" w:space="0" w:color="000000"/>
              <w:left w:val="single" w:sz="12" w:space="0" w:color="auto"/>
              <w:bottom w:val="single" w:sz="4" w:space="0" w:color="000000"/>
              <w:right w:val="single" w:sz="4" w:space="0" w:color="000000"/>
            </w:tcBorders>
            <w:shd w:val="clear" w:color="auto" w:fill="auto"/>
            <w:vAlign w:val="center"/>
            <w:hideMark/>
          </w:tcPr>
          <w:p w14:paraId="12936499" w14:textId="77777777" w:rsidR="00C13429" w:rsidRPr="00E13F02" w:rsidRDefault="00C13429">
            <w:pPr>
              <w:spacing w:before="0" w:after="0" w:line="240" w:lineRule="auto"/>
              <w:jc w:val="center"/>
              <w:rPr>
                <w:rFonts w:cs="Arial"/>
                <w:szCs w:val="22"/>
              </w:rPr>
            </w:pPr>
            <w:r w:rsidRPr="00E13F02">
              <w:rPr>
                <w:rFonts w:cs="Arial"/>
                <w:szCs w:val="22"/>
              </w:rPr>
              <w:t>XB24</w:t>
            </w:r>
          </w:p>
        </w:tc>
        <w:tc>
          <w:tcPr>
            <w:tcW w:w="2340" w:type="dxa"/>
            <w:tcBorders>
              <w:top w:val="single" w:sz="4" w:space="0" w:color="000000"/>
              <w:left w:val="nil"/>
              <w:bottom w:val="single" w:sz="4" w:space="0" w:color="000000"/>
              <w:right w:val="single" w:sz="4" w:space="0" w:color="000000"/>
            </w:tcBorders>
            <w:shd w:val="clear" w:color="auto" w:fill="auto"/>
            <w:vAlign w:val="center"/>
            <w:hideMark/>
          </w:tcPr>
          <w:p w14:paraId="3B86FA01" w14:textId="77777777" w:rsidR="00C13429" w:rsidRPr="00E13F02" w:rsidRDefault="00C13429">
            <w:pPr>
              <w:spacing w:before="0" w:after="0" w:line="240" w:lineRule="auto"/>
              <w:rPr>
                <w:rFonts w:cs="Arial"/>
                <w:szCs w:val="22"/>
              </w:rPr>
            </w:pPr>
            <w:r w:rsidRPr="00E13F02">
              <w:rPr>
                <w:rFonts w:cs="Arial"/>
                <w:szCs w:val="22"/>
              </w:rPr>
              <w:t>Gotowość elektryczna</w:t>
            </w:r>
          </w:p>
        </w:tc>
        <w:tc>
          <w:tcPr>
            <w:tcW w:w="600" w:type="dxa"/>
            <w:tcBorders>
              <w:top w:val="nil"/>
              <w:left w:val="nil"/>
              <w:bottom w:val="single" w:sz="4" w:space="0" w:color="auto"/>
              <w:right w:val="single" w:sz="4" w:space="0" w:color="auto"/>
            </w:tcBorders>
            <w:shd w:val="clear" w:color="auto" w:fill="auto"/>
            <w:noWrap/>
            <w:vAlign w:val="center"/>
            <w:hideMark/>
          </w:tcPr>
          <w:p w14:paraId="4431C996"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450F556F"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84D6A46"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4CF2EF4C"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bottom"/>
            <w:hideMark/>
          </w:tcPr>
          <w:p w14:paraId="1ED317CB"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4654FFB3"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1872E774"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0B2619B9" w14:textId="77777777" w:rsidR="00C13429" w:rsidRPr="00E13F02" w:rsidRDefault="00C13429">
            <w:pPr>
              <w:spacing w:before="0" w:after="0" w:line="240" w:lineRule="auto"/>
              <w:jc w:val="center"/>
              <w:rPr>
                <w:rFonts w:cs="Arial"/>
                <w:szCs w:val="22"/>
              </w:rPr>
            </w:pPr>
            <w:r w:rsidRPr="00E13F02">
              <w:rPr>
                <w:rFonts w:cs="Arial"/>
                <w:szCs w:val="22"/>
              </w:rPr>
              <w:t>XB19</w:t>
            </w:r>
          </w:p>
        </w:tc>
        <w:tc>
          <w:tcPr>
            <w:tcW w:w="2340" w:type="dxa"/>
            <w:tcBorders>
              <w:top w:val="nil"/>
              <w:left w:val="nil"/>
              <w:bottom w:val="single" w:sz="4" w:space="0" w:color="000000"/>
              <w:right w:val="single" w:sz="4" w:space="0" w:color="000000"/>
            </w:tcBorders>
            <w:shd w:val="clear" w:color="auto" w:fill="auto"/>
            <w:vAlign w:val="center"/>
            <w:hideMark/>
          </w:tcPr>
          <w:p w14:paraId="4FB573BF" w14:textId="77777777" w:rsidR="00C13429" w:rsidRPr="00E13F02" w:rsidRDefault="00C13429">
            <w:pPr>
              <w:spacing w:before="0" w:after="0" w:line="240" w:lineRule="auto"/>
              <w:rPr>
                <w:rFonts w:cs="Arial"/>
                <w:szCs w:val="22"/>
              </w:rPr>
            </w:pPr>
            <w:r w:rsidRPr="00E13F02">
              <w:rPr>
                <w:rFonts w:cs="Arial"/>
                <w:szCs w:val="22"/>
              </w:rPr>
              <w:t>Sterowanie zdalne</w:t>
            </w:r>
          </w:p>
        </w:tc>
        <w:tc>
          <w:tcPr>
            <w:tcW w:w="600" w:type="dxa"/>
            <w:tcBorders>
              <w:top w:val="nil"/>
              <w:left w:val="nil"/>
              <w:bottom w:val="single" w:sz="4" w:space="0" w:color="auto"/>
              <w:right w:val="single" w:sz="4" w:space="0" w:color="auto"/>
            </w:tcBorders>
            <w:shd w:val="clear" w:color="auto" w:fill="auto"/>
            <w:noWrap/>
            <w:vAlign w:val="center"/>
            <w:hideMark/>
          </w:tcPr>
          <w:p w14:paraId="7F26404C"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97DA29C"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63D43660"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5F36FCE1"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bottom"/>
            <w:hideMark/>
          </w:tcPr>
          <w:p w14:paraId="5B90352E"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3D27D75E"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45E255A3"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16FC1F5D" w14:textId="77777777" w:rsidR="00C13429" w:rsidRPr="00E13F02" w:rsidRDefault="00C13429">
            <w:pPr>
              <w:spacing w:before="0" w:after="0" w:line="240" w:lineRule="auto"/>
              <w:jc w:val="center"/>
              <w:rPr>
                <w:rFonts w:cs="Arial"/>
                <w:szCs w:val="22"/>
              </w:rPr>
            </w:pPr>
            <w:r w:rsidRPr="00E13F02">
              <w:rPr>
                <w:rFonts w:cs="Arial"/>
                <w:szCs w:val="22"/>
              </w:rPr>
              <w:t>XB03</w:t>
            </w:r>
          </w:p>
        </w:tc>
        <w:tc>
          <w:tcPr>
            <w:tcW w:w="2340" w:type="dxa"/>
            <w:tcBorders>
              <w:top w:val="nil"/>
              <w:left w:val="nil"/>
              <w:bottom w:val="single" w:sz="4" w:space="0" w:color="000000"/>
              <w:right w:val="single" w:sz="4" w:space="0" w:color="000000"/>
            </w:tcBorders>
            <w:shd w:val="clear" w:color="auto" w:fill="auto"/>
            <w:vAlign w:val="center"/>
            <w:hideMark/>
          </w:tcPr>
          <w:p w14:paraId="614C01C2" w14:textId="77777777" w:rsidR="00C13429" w:rsidRPr="00E13F02" w:rsidRDefault="00C13429">
            <w:pPr>
              <w:spacing w:before="0" w:after="0" w:line="240" w:lineRule="auto"/>
              <w:rPr>
                <w:rFonts w:cs="Arial"/>
                <w:szCs w:val="22"/>
              </w:rPr>
            </w:pPr>
            <w:r w:rsidRPr="00E13F02">
              <w:rPr>
                <w:rFonts w:cs="Arial"/>
                <w:szCs w:val="22"/>
              </w:rPr>
              <w:t>Praca</w:t>
            </w:r>
          </w:p>
        </w:tc>
        <w:tc>
          <w:tcPr>
            <w:tcW w:w="600" w:type="dxa"/>
            <w:tcBorders>
              <w:top w:val="nil"/>
              <w:left w:val="nil"/>
              <w:bottom w:val="single" w:sz="4" w:space="0" w:color="auto"/>
              <w:right w:val="single" w:sz="4" w:space="0" w:color="auto"/>
            </w:tcBorders>
            <w:shd w:val="clear" w:color="auto" w:fill="auto"/>
            <w:noWrap/>
            <w:vAlign w:val="center"/>
            <w:hideMark/>
          </w:tcPr>
          <w:p w14:paraId="3BEC5A8D"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55A9C5A"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302D0D53"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4B6500E5"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bottom"/>
            <w:hideMark/>
          </w:tcPr>
          <w:p w14:paraId="7CE01F90"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4CDD1CEC"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3C7DF4F6"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000000" w:fill="FFFFFF"/>
            <w:vAlign w:val="center"/>
            <w:hideMark/>
          </w:tcPr>
          <w:p w14:paraId="472B439B" w14:textId="77777777" w:rsidR="00C13429" w:rsidRPr="00E13F02" w:rsidRDefault="00C13429">
            <w:pPr>
              <w:spacing w:before="0" w:after="0" w:line="240" w:lineRule="auto"/>
              <w:jc w:val="center"/>
              <w:rPr>
                <w:rFonts w:cs="Arial"/>
                <w:szCs w:val="22"/>
              </w:rPr>
            </w:pPr>
            <w:r w:rsidRPr="00E13F02">
              <w:rPr>
                <w:rFonts w:cs="Arial"/>
                <w:szCs w:val="22"/>
              </w:rPr>
              <w:t>XQ50</w:t>
            </w:r>
          </w:p>
        </w:tc>
        <w:tc>
          <w:tcPr>
            <w:tcW w:w="2340" w:type="dxa"/>
            <w:tcBorders>
              <w:top w:val="nil"/>
              <w:left w:val="nil"/>
              <w:bottom w:val="single" w:sz="4" w:space="0" w:color="000000"/>
              <w:right w:val="single" w:sz="4" w:space="0" w:color="000000"/>
            </w:tcBorders>
            <w:shd w:val="clear" w:color="000000" w:fill="FFFFFF"/>
            <w:vAlign w:val="center"/>
            <w:hideMark/>
          </w:tcPr>
          <w:p w14:paraId="61CD5AA9" w14:textId="77777777" w:rsidR="00C13429" w:rsidRPr="00E13F02" w:rsidRDefault="00C13429">
            <w:pPr>
              <w:spacing w:before="0" w:after="0" w:line="240" w:lineRule="auto"/>
              <w:rPr>
                <w:rFonts w:cs="Arial"/>
                <w:szCs w:val="22"/>
              </w:rPr>
            </w:pPr>
            <w:r w:rsidRPr="00E13F02">
              <w:rPr>
                <w:rFonts w:cs="Arial"/>
                <w:szCs w:val="22"/>
              </w:rPr>
              <w:t>Pozycja</w:t>
            </w:r>
          </w:p>
        </w:tc>
        <w:tc>
          <w:tcPr>
            <w:tcW w:w="600" w:type="dxa"/>
            <w:tcBorders>
              <w:top w:val="nil"/>
              <w:left w:val="nil"/>
              <w:bottom w:val="single" w:sz="4" w:space="0" w:color="auto"/>
              <w:right w:val="single" w:sz="4" w:space="0" w:color="auto"/>
            </w:tcBorders>
            <w:shd w:val="clear" w:color="auto" w:fill="auto"/>
            <w:noWrap/>
            <w:vAlign w:val="center"/>
            <w:hideMark/>
          </w:tcPr>
          <w:p w14:paraId="1E1BFEEE"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330FBBC4"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DA316BB"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4ABFD8A"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bottom"/>
            <w:hideMark/>
          </w:tcPr>
          <w:p w14:paraId="052A8FD9"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119F070D"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59AB6033"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nil"/>
              <w:right w:val="single" w:sz="4" w:space="0" w:color="000000"/>
            </w:tcBorders>
            <w:shd w:val="clear" w:color="000000" w:fill="FFFFFF"/>
            <w:vAlign w:val="center"/>
            <w:hideMark/>
          </w:tcPr>
          <w:p w14:paraId="1E9675E5" w14:textId="77777777" w:rsidR="00C13429" w:rsidRPr="00E13F02" w:rsidRDefault="00C13429">
            <w:pPr>
              <w:spacing w:before="0" w:after="0" w:line="240" w:lineRule="auto"/>
              <w:jc w:val="center"/>
              <w:rPr>
                <w:rFonts w:cs="Arial"/>
                <w:szCs w:val="22"/>
              </w:rPr>
            </w:pPr>
            <w:r w:rsidRPr="00E13F02">
              <w:rPr>
                <w:rFonts w:cs="Arial"/>
                <w:szCs w:val="22"/>
              </w:rPr>
              <w:t>YB01</w:t>
            </w:r>
          </w:p>
        </w:tc>
        <w:tc>
          <w:tcPr>
            <w:tcW w:w="2340" w:type="dxa"/>
            <w:tcBorders>
              <w:top w:val="nil"/>
              <w:left w:val="nil"/>
              <w:bottom w:val="nil"/>
              <w:right w:val="single" w:sz="4" w:space="0" w:color="000000"/>
            </w:tcBorders>
            <w:shd w:val="clear" w:color="000000" w:fill="FFFFFF"/>
            <w:vAlign w:val="center"/>
            <w:hideMark/>
          </w:tcPr>
          <w:p w14:paraId="0D35A537" w14:textId="77777777" w:rsidR="00C13429" w:rsidRPr="00E13F02" w:rsidRDefault="00C13429">
            <w:pPr>
              <w:spacing w:before="0" w:after="0" w:line="240" w:lineRule="auto"/>
              <w:rPr>
                <w:rFonts w:cs="Arial"/>
                <w:szCs w:val="22"/>
              </w:rPr>
            </w:pPr>
            <w:r w:rsidRPr="00E13F02">
              <w:rPr>
                <w:rFonts w:cs="Arial"/>
                <w:szCs w:val="22"/>
              </w:rPr>
              <w:t>Otwórz</w:t>
            </w:r>
          </w:p>
        </w:tc>
        <w:tc>
          <w:tcPr>
            <w:tcW w:w="600" w:type="dxa"/>
            <w:tcBorders>
              <w:top w:val="nil"/>
              <w:left w:val="nil"/>
              <w:bottom w:val="nil"/>
              <w:right w:val="single" w:sz="4" w:space="0" w:color="auto"/>
            </w:tcBorders>
            <w:shd w:val="clear" w:color="auto" w:fill="auto"/>
            <w:noWrap/>
            <w:vAlign w:val="center"/>
            <w:hideMark/>
          </w:tcPr>
          <w:p w14:paraId="5E0FEC58"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nil"/>
              <w:right w:val="single" w:sz="4" w:space="0" w:color="auto"/>
            </w:tcBorders>
            <w:shd w:val="clear" w:color="auto" w:fill="auto"/>
            <w:noWrap/>
            <w:vAlign w:val="center"/>
            <w:hideMark/>
          </w:tcPr>
          <w:p w14:paraId="23EAE31B"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nil"/>
              <w:right w:val="single" w:sz="4" w:space="0" w:color="auto"/>
            </w:tcBorders>
            <w:shd w:val="clear" w:color="auto" w:fill="auto"/>
            <w:noWrap/>
            <w:vAlign w:val="center"/>
            <w:hideMark/>
          </w:tcPr>
          <w:p w14:paraId="0517554F"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nil"/>
              <w:right w:val="single" w:sz="4" w:space="0" w:color="auto"/>
            </w:tcBorders>
            <w:shd w:val="clear" w:color="auto" w:fill="auto"/>
            <w:noWrap/>
            <w:vAlign w:val="center"/>
            <w:hideMark/>
          </w:tcPr>
          <w:p w14:paraId="6B306AA6"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1834" w:type="dxa"/>
            <w:tcBorders>
              <w:top w:val="nil"/>
              <w:left w:val="nil"/>
              <w:bottom w:val="nil"/>
              <w:right w:val="single" w:sz="12" w:space="0" w:color="auto"/>
            </w:tcBorders>
            <w:shd w:val="clear" w:color="auto" w:fill="auto"/>
            <w:noWrap/>
            <w:vAlign w:val="bottom"/>
            <w:hideMark/>
          </w:tcPr>
          <w:p w14:paraId="3B784FED"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2273827B"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1CDE29EF" w14:textId="77777777" w:rsidR="00C13429" w:rsidRPr="00E13F02" w:rsidRDefault="00C13429">
            <w:pPr>
              <w:spacing w:before="0" w:after="0" w:line="240" w:lineRule="auto"/>
              <w:rPr>
                <w:rFonts w:cs="Arial"/>
                <w:szCs w:val="22"/>
              </w:rPr>
            </w:pPr>
          </w:p>
        </w:tc>
        <w:tc>
          <w:tcPr>
            <w:tcW w:w="960" w:type="dxa"/>
            <w:tcBorders>
              <w:top w:val="single" w:sz="4" w:space="0" w:color="000000"/>
              <w:left w:val="single" w:sz="12" w:space="0" w:color="auto"/>
              <w:bottom w:val="nil"/>
              <w:right w:val="single" w:sz="4" w:space="0" w:color="000000"/>
            </w:tcBorders>
            <w:shd w:val="clear" w:color="000000" w:fill="FFFFFF"/>
            <w:vAlign w:val="center"/>
            <w:hideMark/>
          </w:tcPr>
          <w:p w14:paraId="11FB6FBF" w14:textId="77777777" w:rsidR="00C13429" w:rsidRPr="00E13F02" w:rsidRDefault="00C13429">
            <w:pPr>
              <w:spacing w:before="0" w:after="0" w:line="240" w:lineRule="auto"/>
              <w:jc w:val="center"/>
              <w:rPr>
                <w:rFonts w:cs="Arial"/>
                <w:szCs w:val="22"/>
              </w:rPr>
            </w:pPr>
            <w:r w:rsidRPr="00E13F02">
              <w:rPr>
                <w:rFonts w:cs="Arial"/>
                <w:szCs w:val="22"/>
              </w:rPr>
              <w:t>YB02</w:t>
            </w:r>
          </w:p>
        </w:tc>
        <w:tc>
          <w:tcPr>
            <w:tcW w:w="2340" w:type="dxa"/>
            <w:tcBorders>
              <w:top w:val="single" w:sz="4" w:space="0" w:color="000000"/>
              <w:left w:val="nil"/>
              <w:bottom w:val="nil"/>
              <w:right w:val="single" w:sz="4" w:space="0" w:color="000000"/>
            </w:tcBorders>
            <w:shd w:val="clear" w:color="000000" w:fill="FFFFFF"/>
            <w:vAlign w:val="center"/>
            <w:hideMark/>
          </w:tcPr>
          <w:p w14:paraId="75FAB585" w14:textId="77777777" w:rsidR="00C13429" w:rsidRPr="00E13F02" w:rsidRDefault="00C13429">
            <w:pPr>
              <w:spacing w:before="0" w:after="0" w:line="240" w:lineRule="auto"/>
              <w:rPr>
                <w:rFonts w:cs="Arial"/>
                <w:szCs w:val="22"/>
              </w:rPr>
            </w:pPr>
            <w:r w:rsidRPr="00E13F02">
              <w:rPr>
                <w:rFonts w:cs="Arial"/>
                <w:szCs w:val="22"/>
              </w:rPr>
              <w:t>Zamknij</w:t>
            </w:r>
          </w:p>
        </w:tc>
        <w:tc>
          <w:tcPr>
            <w:tcW w:w="600" w:type="dxa"/>
            <w:tcBorders>
              <w:top w:val="single" w:sz="4" w:space="0" w:color="auto"/>
              <w:left w:val="nil"/>
              <w:bottom w:val="nil"/>
              <w:right w:val="single" w:sz="4" w:space="0" w:color="auto"/>
            </w:tcBorders>
            <w:shd w:val="clear" w:color="auto" w:fill="auto"/>
            <w:noWrap/>
            <w:vAlign w:val="center"/>
            <w:hideMark/>
          </w:tcPr>
          <w:p w14:paraId="2E12A5EE"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4" w:space="0" w:color="auto"/>
              <w:left w:val="nil"/>
              <w:bottom w:val="nil"/>
              <w:right w:val="single" w:sz="4" w:space="0" w:color="auto"/>
            </w:tcBorders>
            <w:shd w:val="clear" w:color="auto" w:fill="auto"/>
            <w:noWrap/>
            <w:vAlign w:val="center"/>
            <w:hideMark/>
          </w:tcPr>
          <w:p w14:paraId="1C74639F"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4" w:space="0" w:color="auto"/>
              <w:left w:val="nil"/>
              <w:bottom w:val="nil"/>
              <w:right w:val="single" w:sz="4" w:space="0" w:color="auto"/>
            </w:tcBorders>
            <w:shd w:val="clear" w:color="auto" w:fill="auto"/>
            <w:noWrap/>
            <w:vAlign w:val="center"/>
            <w:hideMark/>
          </w:tcPr>
          <w:p w14:paraId="381E7B2B"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4" w:space="0" w:color="auto"/>
              <w:left w:val="nil"/>
              <w:bottom w:val="nil"/>
              <w:right w:val="single" w:sz="4" w:space="0" w:color="auto"/>
            </w:tcBorders>
            <w:shd w:val="clear" w:color="auto" w:fill="auto"/>
            <w:noWrap/>
            <w:vAlign w:val="center"/>
            <w:hideMark/>
          </w:tcPr>
          <w:p w14:paraId="0467E123"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1834" w:type="dxa"/>
            <w:tcBorders>
              <w:top w:val="single" w:sz="4" w:space="0" w:color="auto"/>
              <w:left w:val="nil"/>
              <w:bottom w:val="nil"/>
              <w:right w:val="single" w:sz="12" w:space="0" w:color="auto"/>
            </w:tcBorders>
            <w:shd w:val="clear" w:color="auto" w:fill="auto"/>
            <w:noWrap/>
            <w:vAlign w:val="bottom"/>
            <w:hideMark/>
          </w:tcPr>
          <w:p w14:paraId="2034BE41"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67F38B2B"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44616B5F" w14:textId="77777777" w:rsidR="00C13429" w:rsidRPr="00E13F02" w:rsidRDefault="00C13429">
            <w:pPr>
              <w:spacing w:before="0" w:after="0" w:line="240" w:lineRule="auto"/>
              <w:rPr>
                <w:rFonts w:cs="Arial"/>
                <w:szCs w:val="22"/>
              </w:rPr>
            </w:pPr>
          </w:p>
        </w:tc>
        <w:tc>
          <w:tcPr>
            <w:tcW w:w="960" w:type="dxa"/>
            <w:tcBorders>
              <w:top w:val="single" w:sz="4" w:space="0" w:color="000000"/>
              <w:left w:val="single" w:sz="12" w:space="0" w:color="auto"/>
              <w:bottom w:val="single" w:sz="12" w:space="0" w:color="auto"/>
              <w:right w:val="single" w:sz="4" w:space="0" w:color="000000"/>
            </w:tcBorders>
            <w:shd w:val="clear" w:color="000000" w:fill="FFFFFF"/>
            <w:vAlign w:val="center"/>
            <w:hideMark/>
          </w:tcPr>
          <w:p w14:paraId="6860E850" w14:textId="77777777" w:rsidR="00C13429" w:rsidRPr="00E13F02" w:rsidRDefault="00C13429">
            <w:pPr>
              <w:spacing w:before="0" w:after="0" w:line="240" w:lineRule="auto"/>
              <w:jc w:val="center"/>
              <w:rPr>
                <w:rFonts w:cs="Arial"/>
                <w:szCs w:val="22"/>
              </w:rPr>
            </w:pPr>
            <w:r w:rsidRPr="00E13F02">
              <w:rPr>
                <w:rFonts w:cs="Arial"/>
                <w:szCs w:val="22"/>
              </w:rPr>
              <w:t>YB03</w:t>
            </w:r>
          </w:p>
        </w:tc>
        <w:tc>
          <w:tcPr>
            <w:tcW w:w="2340" w:type="dxa"/>
            <w:tcBorders>
              <w:top w:val="single" w:sz="4" w:space="0" w:color="000000"/>
              <w:left w:val="nil"/>
              <w:bottom w:val="single" w:sz="12" w:space="0" w:color="auto"/>
              <w:right w:val="single" w:sz="4" w:space="0" w:color="000000"/>
            </w:tcBorders>
            <w:shd w:val="clear" w:color="000000" w:fill="FFFFFF"/>
            <w:vAlign w:val="center"/>
            <w:hideMark/>
          </w:tcPr>
          <w:p w14:paraId="68BD25DE" w14:textId="77777777" w:rsidR="00C13429" w:rsidRPr="00E13F02" w:rsidRDefault="00C13429">
            <w:pPr>
              <w:spacing w:before="0" w:after="0" w:line="240" w:lineRule="auto"/>
              <w:rPr>
                <w:rFonts w:cs="Arial"/>
                <w:szCs w:val="22"/>
              </w:rPr>
            </w:pPr>
            <w:r w:rsidRPr="00E13F02">
              <w:rPr>
                <w:rFonts w:cs="Arial"/>
                <w:szCs w:val="22"/>
              </w:rPr>
              <w:t>Stop</w:t>
            </w:r>
          </w:p>
        </w:tc>
        <w:tc>
          <w:tcPr>
            <w:tcW w:w="600" w:type="dxa"/>
            <w:tcBorders>
              <w:top w:val="single" w:sz="4" w:space="0" w:color="auto"/>
              <w:left w:val="nil"/>
              <w:bottom w:val="single" w:sz="12" w:space="0" w:color="auto"/>
              <w:right w:val="single" w:sz="4" w:space="0" w:color="auto"/>
            </w:tcBorders>
            <w:shd w:val="clear" w:color="auto" w:fill="auto"/>
            <w:noWrap/>
            <w:vAlign w:val="center"/>
            <w:hideMark/>
          </w:tcPr>
          <w:p w14:paraId="3B62A990"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4" w:space="0" w:color="auto"/>
              <w:left w:val="nil"/>
              <w:bottom w:val="single" w:sz="12" w:space="0" w:color="auto"/>
              <w:right w:val="single" w:sz="4" w:space="0" w:color="auto"/>
            </w:tcBorders>
            <w:shd w:val="clear" w:color="auto" w:fill="auto"/>
            <w:noWrap/>
            <w:vAlign w:val="center"/>
            <w:hideMark/>
          </w:tcPr>
          <w:p w14:paraId="530FD313"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4" w:space="0" w:color="auto"/>
              <w:left w:val="nil"/>
              <w:bottom w:val="single" w:sz="12" w:space="0" w:color="auto"/>
              <w:right w:val="single" w:sz="4" w:space="0" w:color="auto"/>
            </w:tcBorders>
            <w:shd w:val="clear" w:color="auto" w:fill="auto"/>
            <w:noWrap/>
            <w:vAlign w:val="center"/>
            <w:hideMark/>
          </w:tcPr>
          <w:p w14:paraId="212170F9"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4" w:space="0" w:color="auto"/>
              <w:left w:val="nil"/>
              <w:bottom w:val="single" w:sz="12" w:space="0" w:color="auto"/>
              <w:right w:val="single" w:sz="4" w:space="0" w:color="auto"/>
            </w:tcBorders>
            <w:shd w:val="clear" w:color="auto" w:fill="auto"/>
            <w:noWrap/>
            <w:vAlign w:val="center"/>
            <w:hideMark/>
          </w:tcPr>
          <w:p w14:paraId="1AF7B79B"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1834" w:type="dxa"/>
            <w:tcBorders>
              <w:top w:val="single" w:sz="4" w:space="0" w:color="auto"/>
              <w:left w:val="nil"/>
              <w:bottom w:val="single" w:sz="8" w:space="0" w:color="auto"/>
              <w:right w:val="single" w:sz="12" w:space="0" w:color="auto"/>
            </w:tcBorders>
            <w:shd w:val="clear" w:color="auto" w:fill="auto"/>
            <w:noWrap/>
            <w:vAlign w:val="bottom"/>
            <w:hideMark/>
          </w:tcPr>
          <w:p w14:paraId="2C4B8329"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4264D589"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052ED135" w14:textId="77777777" w:rsidR="00C13429" w:rsidRPr="00E13F02" w:rsidRDefault="00C13429">
            <w:pPr>
              <w:spacing w:before="0" w:after="0" w:line="240" w:lineRule="auto"/>
              <w:rPr>
                <w:rFonts w:cs="Arial"/>
                <w:szCs w:val="22"/>
              </w:rPr>
            </w:pPr>
          </w:p>
        </w:tc>
        <w:tc>
          <w:tcPr>
            <w:tcW w:w="3300" w:type="dxa"/>
            <w:gridSpan w:val="2"/>
            <w:tcBorders>
              <w:top w:val="single" w:sz="12" w:space="0" w:color="auto"/>
              <w:left w:val="single" w:sz="12" w:space="0" w:color="auto"/>
              <w:bottom w:val="single" w:sz="8" w:space="0" w:color="auto"/>
              <w:right w:val="single" w:sz="4" w:space="0" w:color="000000"/>
            </w:tcBorders>
            <w:shd w:val="clear" w:color="000000" w:fill="FFFFFF"/>
            <w:vAlign w:val="center"/>
            <w:hideMark/>
          </w:tcPr>
          <w:p w14:paraId="701C96E6" w14:textId="77777777" w:rsidR="00C13429" w:rsidRPr="00E13F02" w:rsidRDefault="00C13429">
            <w:pPr>
              <w:spacing w:before="0" w:after="0" w:line="240" w:lineRule="auto"/>
              <w:jc w:val="center"/>
              <w:rPr>
                <w:rFonts w:cs="Arial"/>
                <w:szCs w:val="22"/>
              </w:rPr>
            </w:pPr>
            <w:r w:rsidRPr="00E13F02">
              <w:rPr>
                <w:rFonts w:cs="Arial"/>
                <w:szCs w:val="22"/>
              </w:rPr>
              <w:t>Ilość sygnałów</w:t>
            </w:r>
          </w:p>
        </w:tc>
        <w:tc>
          <w:tcPr>
            <w:tcW w:w="600" w:type="dxa"/>
            <w:tcBorders>
              <w:top w:val="single" w:sz="12" w:space="0" w:color="auto"/>
              <w:left w:val="nil"/>
              <w:bottom w:val="single" w:sz="8" w:space="0" w:color="auto"/>
              <w:right w:val="single" w:sz="4" w:space="0" w:color="auto"/>
            </w:tcBorders>
            <w:shd w:val="clear" w:color="auto" w:fill="auto"/>
            <w:noWrap/>
            <w:vAlign w:val="center"/>
            <w:hideMark/>
          </w:tcPr>
          <w:p w14:paraId="13D5DBAF" w14:textId="77777777" w:rsidR="00C13429" w:rsidRPr="00E13F02" w:rsidRDefault="00C13429">
            <w:pPr>
              <w:spacing w:before="0" w:after="0" w:line="240" w:lineRule="auto"/>
              <w:jc w:val="center"/>
              <w:rPr>
                <w:rFonts w:cs="Arial"/>
                <w:szCs w:val="22"/>
              </w:rPr>
            </w:pPr>
            <w:r w:rsidRPr="00E13F02">
              <w:rPr>
                <w:rFonts w:cs="Arial"/>
                <w:szCs w:val="22"/>
              </w:rPr>
              <w:t>1</w:t>
            </w:r>
          </w:p>
        </w:tc>
        <w:tc>
          <w:tcPr>
            <w:tcW w:w="600" w:type="dxa"/>
            <w:tcBorders>
              <w:top w:val="single" w:sz="12" w:space="0" w:color="auto"/>
              <w:left w:val="nil"/>
              <w:bottom w:val="single" w:sz="8" w:space="0" w:color="auto"/>
              <w:right w:val="single" w:sz="4" w:space="0" w:color="auto"/>
            </w:tcBorders>
            <w:shd w:val="clear" w:color="auto" w:fill="auto"/>
            <w:noWrap/>
            <w:vAlign w:val="center"/>
            <w:hideMark/>
          </w:tcPr>
          <w:p w14:paraId="0E59923B" w14:textId="77777777" w:rsidR="00C13429" w:rsidRPr="00E13F02" w:rsidRDefault="00C13429">
            <w:pPr>
              <w:spacing w:before="0" w:after="0" w:line="240" w:lineRule="auto"/>
              <w:jc w:val="center"/>
              <w:rPr>
                <w:rFonts w:cs="Arial"/>
                <w:szCs w:val="22"/>
              </w:rPr>
            </w:pPr>
            <w:r w:rsidRPr="00E13F02">
              <w:rPr>
                <w:rFonts w:cs="Arial"/>
                <w:szCs w:val="22"/>
              </w:rPr>
              <w:t>0</w:t>
            </w:r>
          </w:p>
        </w:tc>
        <w:tc>
          <w:tcPr>
            <w:tcW w:w="600" w:type="dxa"/>
            <w:tcBorders>
              <w:top w:val="single" w:sz="12" w:space="0" w:color="auto"/>
              <w:left w:val="nil"/>
              <w:bottom w:val="single" w:sz="8" w:space="0" w:color="auto"/>
              <w:right w:val="single" w:sz="4" w:space="0" w:color="auto"/>
            </w:tcBorders>
            <w:shd w:val="clear" w:color="auto" w:fill="auto"/>
            <w:noWrap/>
            <w:vAlign w:val="center"/>
            <w:hideMark/>
          </w:tcPr>
          <w:p w14:paraId="1D4BAA1E" w14:textId="77777777" w:rsidR="00C13429" w:rsidRPr="00E13F02" w:rsidRDefault="00C13429">
            <w:pPr>
              <w:spacing w:before="0" w:after="0" w:line="240" w:lineRule="auto"/>
              <w:jc w:val="center"/>
              <w:rPr>
                <w:rFonts w:cs="Arial"/>
                <w:szCs w:val="22"/>
              </w:rPr>
            </w:pPr>
            <w:r w:rsidRPr="00E13F02">
              <w:rPr>
                <w:rFonts w:cs="Arial"/>
                <w:szCs w:val="22"/>
              </w:rPr>
              <w:t>7</w:t>
            </w:r>
          </w:p>
        </w:tc>
        <w:tc>
          <w:tcPr>
            <w:tcW w:w="600" w:type="dxa"/>
            <w:tcBorders>
              <w:top w:val="single" w:sz="12" w:space="0" w:color="auto"/>
              <w:left w:val="nil"/>
              <w:bottom w:val="single" w:sz="8" w:space="0" w:color="auto"/>
              <w:right w:val="nil"/>
            </w:tcBorders>
            <w:shd w:val="clear" w:color="auto" w:fill="auto"/>
            <w:noWrap/>
            <w:vAlign w:val="center"/>
            <w:hideMark/>
          </w:tcPr>
          <w:p w14:paraId="7AC9FBB7" w14:textId="77777777" w:rsidR="00C13429" w:rsidRPr="00E13F02" w:rsidRDefault="00C13429">
            <w:pPr>
              <w:spacing w:before="0" w:after="0" w:line="240" w:lineRule="auto"/>
              <w:jc w:val="center"/>
              <w:rPr>
                <w:rFonts w:cs="Arial"/>
                <w:szCs w:val="22"/>
              </w:rPr>
            </w:pPr>
            <w:r w:rsidRPr="00E13F02">
              <w:rPr>
                <w:rFonts w:cs="Arial"/>
                <w:szCs w:val="22"/>
              </w:rPr>
              <w:t>3</w:t>
            </w:r>
          </w:p>
        </w:tc>
        <w:tc>
          <w:tcPr>
            <w:tcW w:w="1834" w:type="dxa"/>
            <w:tcBorders>
              <w:top w:val="single" w:sz="12" w:space="0" w:color="auto"/>
              <w:left w:val="single" w:sz="4" w:space="0" w:color="auto"/>
              <w:bottom w:val="single" w:sz="8" w:space="0" w:color="auto"/>
              <w:right w:val="single" w:sz="12" w:space="0" w:color="auto"/>
            </w:tcBorders>
            <w:shd w:val="clear" w:color="auto" w:fill="auto"/>
            <w:noWrap/>
            <w:vAlign w:val="bottom"/>
            <w:hideMark/>
          </w:tcPr>
          <w:p w14:paraId="31CA8BE0"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5419E664" w14:textId="77777777">
        <w:tc>
          <w:tcPr>
            <w:tcW w:w="1240" w:type="dxa"/>
            <w:vMerge w:val="restart"/>
            <w:tcBorders>
              <w:top w:val="single" w:sz="12" w:space="0" w:color="auto"/>
              <w:left w:val="single" w:sz="12" w:space="0" w:color="auto"/>
              <w:bottom w:val="single" w:sz="8" w:space="0" w:color="000000"/>
              <w:right w:val="single" w:sz="12" w:space="0" w:color="auto"/>
            </w:tcBorders>
            <w:shd w:val="clear" w:color="auto" w:fill="auto"/>
            <w:textDirection w:val="btLr"/>
            <w:vAlign w:val="center"/>
            <w:hideMark/>
          </w:tcPr>
          <w:p w14:paraId="3160B559" w14:textId="77777777" w:rsidR="00C13429" w:rsidRPr="00F0531D" w:rsidRDefault="00C13429">
            <w:pPr>
              <w:spacing w:before="0" w:after="0" w:line="240" w:lineRule="auto"/>
              <w:jc w:val="center"/>
              <w:rPr>
                <w:rFonts w:cs="Arial"/>
                <w:szCs w:val="22"/>
              </w:rPr>
            </w:pPr>
            <w:r w:rsidRPr="00F0531D">
              <w:rPr>
                <w:rFonts w:cs="Arial"/>
                <w:szCs w:val="22"/>
              </w:rPr>
              <w:t>Zawór regulacyjny z napędem elektrycznym (sterowanie sygnałem analogowym)</w:t>
            </w:r>
          </w:p>
        </w:tc>
        <w:tc>
          <w:tcPr>
            <w:tcW w:w="960" w:type="dxa"/>
            <w:tcBorders>
              <w:top w:val="single" w:sz="12" w:space="0" w:color="auto"/>
              <w:left w:val="single" w:sz="12" w:space="0" w:color="auto"/>
              <w:bottom w:val="single" w:sz="4" w:space="0" w:color="000000"/>
              <w:right w:val="single" w:sz="4" w:space="0" w:color="000000"/>
            </w:tcBorders>
            <w:shd w:val="clear" w:color="auto" w:fill="auto"/>
            <w:vAlign w:val="center"/>
            <w:hideMark/>
          </w:tcPr>
          <w:p w14:paraId="6619E33B" w14:textId="77777777" w:rsidR="00C13429" w:rsidRPr="00F0531D" w:rsidRDefault="00C13429">
            <w:pPr>
              <w:spacing w:before="0" w:after="0" w:line="240" w:lineRule="auto"/>
              <w:jc w:val="center"/>
              <w:rPr>
                <w:rFonts w:cs="Arial"/>
                <w:szCs w:val="22"/>
              </w:rPr>
            </w:pPr>
            <w:r w:rsidRPr="00F0531D">
              <w:rPr>
                <w:rFonts w:cs="Arial"/>
                <w:szCs w:val="22"/>
              </w:rPr>
              <w:t>XB01</w:t>
            </w:r>
          </w:p>
        </w:tc>
        <w:tc>
          <w:tcPr>
            <w:tcW w:w="2340" w:type="dxa"/>
            <w:tcBorders>
              <w:top w:val="single" w:sz="12" w:space="0" w:color="auto"/>
              <w:left w:val="nil"/>
              <w:bottom w:val="single" w:sz="4" w:space="0" w:color="000000"/>
              <w:right w:val="single" w:sz="4" w:space="0" w:color="000000"/>
            </w:tcBorders>
            <w:shd w:val="clear" w:color="auto" w:fill="auto"/>
            <w:vAlign w:val="center"/>
            <w:hideMark/>
          </w:tcPr>
          <w:p w14:paraId="0A2F4EB7" w14:textId="77777777" w:rsidR="00C13429" w:rsidRPr="00F0531D" w:rsidRDefault="00C13429">
            <w:pPr>
              <w:spacing w:before="0" w:after="0" w:line="240" w:lineRule="auto"/>
              <w:rPr>
                <w:rFonts w:cs="Arial"/>
                <w:szCs w:val="22"/>
              </w:rPr>
            </w:pPr>
            <w:r w:rsidRPr="00F0531D">
              <w:rPr>
                <w:rFonts w:cs="Arial"/>
                <w:szCs w:val="22"/>
              </w:rPr>
              <w:t>Otwarty</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53EB74C2"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0AEB0BC0"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762E6CFC" w14:textId="77777777" w:rsidR="00C13429" w:rsidRPr="00F0531D" w:rsidRDefault="00C13429">
            <w:pPr>
              <w:spacing w:before="0" w:after="0" w:line="240" w:lineRule="auto"/>
              <w:jc w:val="center"/>
              <w:rPr>
                <w:rFonts w:cs="Arial"/>
                <w:szCs w:val="22"/>
              </w:rPr>
            </w:pPr>
            <w:r w:rsidRPr="00F0531D">
              <w:rPr>
                <w:rFonts w:cs="Arial"/>
                <w:szCs w:val="22"/>
              </w:rPr>
              <w:t>X</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6E17EE23" w14:textId="77777777" w:rsidR="00C13429" w:rsidRPr="00F0531D" w:rsidRDefault="00C13429">
            <w:pPr>
              <w:spacing w:before="0" w:after="0" w:line="240" w:lineRule="auto"/>
              <w:jc w:val="center"/>
              <w:rPr>
                <w:rFonts w:cs="Arial"/>
                <w:szCs w:val="22"/>
              </w:rPr>
            </w:pPr>
            <w:r w:rsidRPr="00F0531D">
              <w:rPr>
                <w:rFonts w:cs="Arial"/>
                <w:szCs w:val="22"/>
              </w:rPr>
              <w:t> </w:t>
            </w:r>
          </w:p>
        </w:tc>
        <w:tc>
          <w:tcPr>
            <w:tcW w:w="1834" w:type="dxa"/>
            <w:tcBorders>
              <w:top w:val="single" w:sz="12" w:space="0" w:color="auto"/>
              <w:left w:val="nil"/>
              <w:bottom w:val="single" w:sz="4" w:space="0" w:color="auto"/>
              <w:right w:val="single" w:sz="12" w:space="0" w:color="auto"/>
            </w:tcBorders>
            <w:shd w:val="clear" w:color="auto" w:fill="auto"/>
            <w:noWrap/>
            <w:vAlign w:val="bottom"/>
            <w:hideMark/>
          </w:tcPr>
          <w:p w14:paraId="2717B8D1" w14:textId="77777777" w:rsidR="00C13429" w:rsidRPr="00F0531D" w:rsidRDefault="00C13429">
            <w:pPr>
              <w:spacing w:before="0" w:after="0" w:line="240" w:lineRule="auto"/>
              <w:rPr>
                <w:rFonts w:cs="Arial"/>
                <w:szCs w:val="22"/>
              </w:rPr>
            </w:pPr>
            <w:r w:rsidRPr="00F0531D">
              <w:rPr>
                <w:rFonts w:cs="Arial"/>
                <w:szCs w:val="22"/>
              </w:rPr>
              <w:t> </w:t>
            </w:r>
          </w:p>
        </w:tc>
      </w:tr>
      <w:tr w:rsidR="00C13429" w:rsidRPr="001E47DF" w14:paraId="2E076DB4"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00A87A93"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5A7310A0" w14:textId="77777777" w:rsidR="00C13429" w:rsidRPr="00E13F02" w:rsidRDefault="00C13429">
            <w:pPr>
              <w:spacing w:before="0" w:after="0" w:line="240" w:lineRule="auto"/>
              <w:jc w:val="center"/>
              <w:rPr>
                <w:rFonts w:cs="Arial"/>
                <w:szCs w:val="22"/>
              </w:rPr>
            </w:pPr>
            <w:r w:rsidRPr="00E13F02">
              <w:rPr>
                <w:rFonts w:cs="Arial"/>
                <w:szCs w:val="22"/>
              </w:rPr>
              <w:t>XB02</w:t>
            </w:r>
          </w:p>
        </w:tc>
        <w:tc>
          <w:tcPr>
            <w:tcW w:w="2340" w:type="dxa"/>
            <w:tcBorders>
              <w:top w:val="nil"/>
              <w:left w:val="nil"/>
              <w:bottom w:val="single" w:sz="4" w:space="0" w:color="000000"/>
              <w:right w:val="single" w:sz="4" w:space="0" w:color="000000"/>
            </w:tcBorders>
            <w:shd w:val="clear" w:color="auto" w:fill="auto"/>
            <w:vAlign w:val="center"/>
            <w:hideMark/>
          </w:tcPr>
          <w:p w14:paraId="0B519EF3" w14:textId="77777777" w:rsidR="00C13429" w:rsidRPr="00E13F02" w:rsidRDefault="00C13429">
            <w:pPr>
              <w:spacing w:before="0" w:after="0" w:line="240" w:lineRule="auto"/>
              <w:rPr>
                <w:rFonts w:cs="Arial"/>
                <w:szCs w:val="22"/>
              </w:rPr>
            </w:pPr>
            <w:r w:rsidRPr="00E13F02">
              <w:rPr>
                <w:rFonts w:cs="Arial"/>
                <w:szCs w:val="22"/>
              </w:rPr>
              <w:t>Zamknięty</w:t>
            </w:r>
          </w:p>
        </w:tc>
        <w:tc>
          <w:tcPr>
            <w:tcW w:w="600" w:type="dxa"/>
            <w:tcBorders>
              <w:top w:val="nil"/>
              <w:left w:val="nil"/>
              <w:bottom w:val="single" w:sz="4" w:space="0" w:color="auto"/>
              <w:right w:val="single" w:sz="4" w:space="0" w:color="auto"/>
            </w:tcBorders>
            <w:shd w:val="clear" w:color="auto" w:fill="auto"/>
            <w:noWrap/>
            <w:vAlign w:val="center"/>
            <w:hideMark/>
          </w:tcPr>
          <w:p w14:paraId="554B8088"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4C8EBA58"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1A8FB31D"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15D71DA7"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bottom"/>
            <w:hideMark/>
          </w:tcPr>
          <w:p w14:paraId="78995965"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284F7CD1"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6E086F86" w14:textId="77777777" w:rsidR="00C13429" w:rsidRPr="00E13F02" w:rsidRDefault="00C13429">
            <w:pPr>
              <w:spacing w:before="0" w:after="0" w:line="240" w:lineRule="auto"/>
              <w:rPr>
                <w:rFonts w:cs="Arial"/>
                <w:szCs w:val="22"/>
              </w:rPr>
            </w:pPr>
          </w:p>
        </w:tc>
        <w:tc>
          <w:tcPr>
            <w:tcW w:w="960"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54AB5F6A" w14:textId="77777777" w:rsidR="00C13429" w:rsidRPr="00E13F02" w:rsidRDefault="00C13429">
            <w:pPr>
              <w:spacing w:before="0" w:after="0" w:line="240" w:lineRule="auto"/>
              <w:jc w:val="center"/>
              <w:rPr>
                <w:rFonts w:cs="Arial"/>
                <w:szCs w:val="22"/>
              </w:rPr>
            </w:pPr>
            <w:r w:rsidRPr="00E13F02">
              <w:rPr>
                <w:rFonts w:cs="Arial"/>
                <w:szCs w:val="22"/>
              </w:rPr>
              <w:t>XM01</w:t>
            </w:r>
          </w:p>
        </w:tc>
        <w:tc>
          <w:tcPr>
            <w:tcW w:w="2340" w:type="dxa"/>
            <w:tcBorders>
              <w:top w:val="single" w:sz="4" w:space="0" w:color="auto"/>
              <w:left w:val="nil"/>
              <w:bottom w:val="single" w:sz="4" w:space="0" w:color="auto"/>
              <w:right w:val="single" w:sz="4" w:space="0" w:color="auto"/>
            </w:tcBorders>
            <w:shd w:val="clear" w:color="auto" w:fill="auto"/>
            <w:vAlign w:val="center"/>
            <w:hideMark/>
          </w:tcPr>
          <w:p w14:paraId="4D784989" w14:textId="77777777" w:rsidR="00C13429" w:rsidRPr="00E13F02" w:rsidRDefault="00C13429">
            <w:pPr>
              <w:spacing w:before="0" w:after="0" w:line="240" w:lineRule="auto"/>
              <w:rPr>
                <w:rFonts w:cs="Arial"/>
                <w:szCs w:val="22"/>
              </w:rPr>
            </w:pPr>
            <w:r w:rsidRPr="00E13F02">
              <w:rPr>
                <w:rFonts w:cs="Arial"/>
                <w:szCs w:val="22"/>
              </w:rPr>
              <w:t xml:space="preserve">Wyłącznik moment. </w:t>
            </w:r>
            <w:proofErr w:type="spellStart"/>
            <w:r w:rsidRPr="00E13F02">
              <w:rPr>
                <w:rFonts w:cs="Arial"/>
                <w:szCs w:val="22"/>
              </w:rPr>
              <w:t>otw</w:t>
            </w:r>
            <w:proofErr w:type="spellEnd"/>
            <w:r w:rsidRPr="00E13F02">
              <w:rPr>
                <w:rFonts w:cs="Arial"/>
                <w:szCs w:val="22"/>
              </w:rPr>
              <w:t>.</w:t>
            </w:r>
          </w:p>
        </w:tc>
        <w:tc>
          <w:tcPr>
            <w:tcW w:w="600" w:type="dxa"/>
            <w:tcBorders>
              <w:top w:val="nil"/>
              <w:left w:val="nil"/>
              <w:bottom w:val="single" w:sz="4" w:space="0" w:color="auto"/>
              <w:right w:val="single" w:sz="4" w:space="0" w:color="auto"/>
            </w:tcBorders>
            <w:shd w:val="clear" w:color="auto" w:fill="auto"/>
            <w:noWrap/>
            <w:vAlign w:val="center"/>
            <w:hideMark/>
          </w:tcPr>
          <w:p w14:paraId="1AA9F96B"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05D23FE3"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6DE99BEA"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nil"/>
            </w:tcBorders>
            <w:shd w:val="clear" w:color="auto" w:fill="auto"/>
            <w:noWrap/>
            <w:vAlign w:val="center"/>
            <w:hideMark/>
          </w:tcPr>
          <w:p w14:paraId="360F3F8B"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single" w:sz="4" w:space="0" w:color="auto"/>
              <w:bottom w:val="single" w:sz="4" w:space="0" w:color="auto"/>
              <w:right w:val="single" w:sz="12" w:space="0" w:color="auto"/>
            </w:tcBorders>
            <w:shd w:val="clear" w:color="auto" w:fill="auto"/>
            <w:noWrap/>
            <w:vAlign w:val="bottom"/>
            <w:hideMark/>
          </w:tcPr>
          <w:p w14:paraId="020581C1"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69049739"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0C741E25"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auto"/>
              <w:right w:val="single" w:sz="4" w:space="0" w:color="auto"/>
            </w:tcBorders>
            <w:shd w:val="clear" w:color="auto" w:fill="auto"/>
            <w:vAlign w:val="center"/>
            <w:hideMark/>
          </w:tcPr>
          <w:p w14:paraId="5DB52F1B" w14:textId="77777777" w:rsidR="00C13429" w:rsidRPr="00E13F02" w:rsidRDefault="00C13429">
            <w:pPr>
              <w:spacing w:before="0" w:after="0" w:line="240" w:lineRule="auto"/>
              <w:jc w:val="center"/>
              <w:rPr>
                <w:rFonts w:cs="Arial"/>
                <w:szCs w:val="22"/>
              </w:rPr>
            </w:pPr>
            <w:r w:rsidRPr="00E13F02">
              <w:rPr>
                <w:rFonts w:cs="Arial"/>
                <w:szCs w:val="22"/>
              </w:rPr>
              <w:t>XM02</w:t>
            </w:r>
          </w:p>
        </w:tc>
        <w:tc>
          <w:tcPr>
            <w:tcW w:w="2340" w:type="dxa"/>
            <w:tcBorders>
              <w:top w:val="nil"/>
              <w:left w:val="nil"/>
              <w:bottom w:val="single" w:sz="4" w:space="0" w:color="auto"/>
              <w:right w:val="single" w:sz="4" w:space="0" w:color="auto"/>
            </w:tcBorders>
            <w:shd w:val="clear" w:color="auto" w:fill="auto"/>
            <w:vAlign w:val="center"/>
            <w:hideMark/>
          </w:tcPr>
          <w:p w14:paraId="0ADD0B75" w14:textId="77777777" w:rsidR="00C13429" w:rsidRPr="00E13F02" w:rsidRDefault="00C13429">
            <w:pPr>
              <w:spacing w:before="0" w:after="0" w:line="240" w:lineRule="auto"/>
              <w:rPr>
                <w:rFonts w:cs="Arial"/>
                <w:szCs w:val="22"/>
              </w:rPr>
            </w:pPr>
            <w:r w:rsidRPr="00E13F02">
              <w:rPr>
                <w:rFonts w:cs="Arial"/>
                <w:szCs w:val="22"/>
              </w:rPr>
              <w:t xml:space="preserve">Wyłącznik moment. </w:t>
            </w:r>
            <w:proofErr w:type="spellStart"/>
            <w:r w:rsidRPr="00E13F02">
              <w:rPr>
                <w:rFonts w:cs="Arial"/>
                <w:szCs w:val="22"/>
              </w:rPr>
              <w:t>zamk</w:t>
            </w:r>
            <w:proofErr w:type="spellEnd"/>
            <w:r w:rsidRPr="00E13F02">
              <w:rPr>
                <w:rFonts w:cs="Arial"/>
                <w:szCs w:val="22"/>
              </w:rPr>
              <w:t>.</w:t>
            </w:r>
          </w:p>
        </w:tc>
        <w:tc>
          <w:tcPr>
            <w:tcW w:w="600" w:type="dxa"/>
            <w:tcBorders>
              <w:top w:val="nil"/>
              <w:left w:val="nil"/>
              <w:bottom w:val="single" w:sz="4" w:space="0" w:color="auto"/>
              <w:right w:val="single" w:sz="4" w:space="0" w:color="auto"/>
            </w:tcBorders>
            <w:shd w:val="clear" w:color="auto" w:fill="auto"/>
            <w:noWrap/>
            <w:vAlign w:val="center"/>
            <w:hideMark/>
          </w:tcPr>
          <w:p w14:paraId="5D0D4984"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61CA27C4"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236469BD"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nil"/>
            </w:tcBorders>
            <w:shd w:val="clear" w:color="auto" w:fill="auto"/>
            <w:noWrap/>
            <w:vAlign w:val="center"/>
            <w:hideMark/>
          </w:tcPr>
          <w:p w14:paraId="5E3941D6"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single" w:sz="4" w:space="0" w:color="auto"/>
              <w:bottom w:val="single" w:sz="4" w:space="0" w:color="auto"/>
              <w:right w:val="single" w:sz="12" w:space="0" w:color="auto"/>
            </w:tcBorders>
            <w:shd w:val="clear" w:color="auto" w:fill="auto"/>
            <w:noWrap/>
            <w:vAlign w:val="bottom"/>
            <w:hideMark/>
          </w:tcPr>
          <w:p w14:paraId="559FA833"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273FA697"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702A58B8" w14:textId="77777777" w:rsidR="00C13429" w:rsidRPr="00E13F02" w:rsidRDefault="00C13429">
            <w:pPr>
              <w:spacing w:before="0" w:after="0" w:line="240" w:lineRule="auto"/>
              <w:rPr>
                <w:rFonts w:cs="Arial"/>
                <w:szCs w:val="22"/>
              </w:rPr>
            </w:pPr>
          </w:p>
        </w:tc>
        <w:tc>
          <w:tcPr>
            <w:tcW w:w="960" w:type="dxa"/>
            <w:tcBorders>
              <w:top w:val="single" w:sz="4" w:space="0" w:color="000000"/>
              <w:left w:val="single" w:sz="12" w:space="0" w:color="auto"/>
              <w:bottom w:val="single" w:sz="4" w:space="0" w:color="000000"/>
              <w:right w:val="single" w:sz="4" w:space="0" w:color="000000"/>
            </w:tcBorders>
            <w:shd w:val="clear" w:color="auto" w:fill="auto"/>
            <w:vAlign w:val="center"/>
            <w:hideMark/>
          </w:tcPr>
          <w:p w14:paraId="239A8414" w14:textId="77777777" w:rsidR="00C13429" w:rsidRPr="00E13F02" w:rsidRDefault="00C13429">
            <w:pPr>
              <w:spacing w:before="0" w:after="0" w:line="240" w:lineRule="auto"/>
              <w:jc w:val="center"/>
              <w:rPr>
                <w:rFonts w:cs="Arial"/>
                <w:szCs w:val="22"/>
              </w:rPr>
            </w:pPr>
            <w:r w:rsidRPr="00E13F02">
              <w:rPr>
                <w:rFonts w:cs="Arial"/>
                <w:szCs w:val="22"/>
              </w:rPr>
              <w:t>XB24</w:t>
            </w:r>
          </w:p>
        </w:tc>
        <w:tc>
          <w:tcPr>
            <w:tcW w:w="2340" w:type="dxa"/>
            <w:tcBorders>
              <w:top w:val="single" w:sz="4" w:space="0" w:color="000000"/>
              <w:left w:val="nil"/>
              <w:bottom w:val="single" w:sz="4" w:space="0" w:color="000000"/>
              <w:right w:val="single" w:sz="4" w:space="0" w:color="000000"/>
            </w:tcBorders>
            <w:shd w:val="clear" w:color="auto" w:fill="auto"/>
            <w:vAlign w:val="center"/>
            <w:hideMark/>
          </w:tcPr>
          <w:p w14:paraId="79C9C935" w14:textId="77777777" w:rsidR="00C13429" w:rsidRPr="00E13F02" w:rsidRDefault="00C13429">
            <w:pPr>
              <w:spacing w:before="0" w:after="0" w:line="240" w:lineRule="auto"/>
              <w:rPr>
                <w:rFonts w:cs="Arial"/>
                <w:szCs w:val="22"/>
              </w:rPr>
            </w:pPr>
            <w:r w:rsidRPr="00E13F02">
              <w:rPr>
                <w:rFonts w:cs="Arial"/>
                <w:szCs w:val="22"/>
              </w:rPr>
              <w:t>Gotowość elektryczna</w:t>
            </w:r>
          </w:p>
        </w:tc>
        <w:tc>
          <w:tcPr>
            <w:tcW w:w="600" w:type="dxa"/>
            <w:tcBorders>
              <w:top w:val="nil"/>
              <w:left w:val="nil"/>
              <w:bottom w:val="single" w:sz="4" w:space="0" w:color="auto"/>
              <w:right w:val="single" w:sz="4" w:space="0" w:color="auto"/>
            </w:tcBorders>
            <w:shd w:val="clear" w:color="auto" w:fill="auto"/>
            <w:noWrap/>
            <w:vAlign w:val="center"/>
            <w:hideMark/>
          </w:tcPr>
          <w:p w14:paraId="4D38DD34"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198B03E9"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0521CA54"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7C5BB355"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bottom"/>
            <w:hideMark/>
          </w:tcPr>
          <w:p w14:paraId="64FBB445"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69CD2185"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4FE6BB6E"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61B15D3A" w14:textId="77777777" w:rsidR="00C13429" w:rsidRPr="00E13F02" w:rsidRDefault="00C13429">
            <w:pPr>
              <w:spacing w:before="0" w:after="0" w:line="240" w:lineRule="auto"/>
              <w:jc w:val="center"/>
              <w:rPr>
                <w:rFonts w:cs="Arial"/>
                <w:szCs w:val="22"/>
              </w:rPr>
            </w:pPr>
            <w:r w:rsidRPr="00E13F02">
              <w:rPr>
                <w:rFonts w:cs="Arial"/>
                <w:szCs w:val="22"/>
              </w:rPr>
              <w:t>XB19</w:t>
            </w:r>
          </w:p>
        </w:tc>
        <w:tc>
          <w:tcPr>
            <w:tcW w:w="2340" w:type="dxa"/>
            <w:tcBorders>
              <w:top w:val="nil"/>
              <w:left w:val="nil"/>
              <w:bottom w:val="single" w:sz="4" w:space="0" w:color="000000"/>
              <w:right w:val="single" w:sz="4" w:space="0" w:color="000000"/>
            </w:tcBorders>
            <w:shd w:val="clear" w:color="auto" w:fill="auto"/>
            <w:vAlign w:val="center"/>
            <w:hideMark/>
          </w:tcPr>
          <w:p w14:paraId="6C5253FB" w14:textId="77777777" w:rsidR="00C13429" w:rsidRPr="00E13F02" w:rsidRDefault="00C13429">
            <w:pPr>
              <w:spacing w:before="0" w:after="0" w:line="240" w:lineRule="auto"/>
              <w:rPr>
                <w:rFonts w:cs="Arial"/>
                <w:szCs w:val="22"/>
              </w:rPr>
            </w:pPr>
            <w:r w:rsidRPr="00E13F02">
              <w:rPr>
                <w:rFonts w:cs="Arial"/>
                <w:szCs w:val="22"/>
              </w:rPr>
              <w:t>Sterowanie zdalne</w:t>
            </w:r>
          </w:p>
        </w:tc>
        <w:tc>
          <w:tcPr>
            <w:tcW w:w="600" w:type="dxa"/>
            <w:tcBorders>
              <w:top w:val="nil"/>
              <w:left w:val="nil"/>
              <w:bottom w:val="single" w:sz="4" w:space="0" w:color="auto"/>
              <w:right w:val="single" w:sz="4" w:space="0" w:color="auto"/>
            </w:tcBorders>
            <w:shd w:val="clear" w:color="auto" w:fill="auto"/>
            <w:noWrap/>
            <w:vAlign w:val="center"/>
            <w:hideMark/>
          </w:tcPr>
          <w:p w14:paraId="2D6CC330"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4088DDC8"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5DB11739"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6DD4D02D"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bottom"/>
            <w:hideMark/>
          </w:tcPr>
          <w:p w14:paraId="184352D3"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20702E15"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7D8BE658"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7B10C7E9" w14:textId="77777777" w:rsidR="00C13429" w:rsidRPr="00E13F02" w:rsidRDefault="00C13429">
            <w:pPr>
              <w:spacing w:before="0" w:after="0" w:line="240" w:lineRule="auto"/>
              <w:jc w:val="center"/>
              <w:rPr>
                <w:rFonts w:cs="Arial"/>
                <w:szCs w:val="22"/>
              </w:rPr>
            </w:pPr>
            <w:r w:rsidRPr="00E13F02">
              <w:rPr>
                <w:rFonts w:cs="Arial"/>
                <w:szCs w:val="22"/>
              </w:rPr>
              <w:t>XB03</w:t>
            </w:r>
          </w:p>
        </w:tc>
        <w:tc>
          <w:tcPr>
            <w:tcW w:w="2340" w:type="dxa"/>
            <w:tcBorders>
              <w:top w:val="nil"/>
              <w:left w:val="nil"/>
              <w:bottom w:val="single" w:sz="4" w:space="0" w:color="000000"/>
              <w:right w:val="single" w:sz="4" w:space="0" w:color="000000"/>
            </w:tcBorders>
            <w:shd w:val="clear" w:color="auto" w:fill="auto"/>
            <w:vAlign w:val="center"/>
            <w:hideMark/>
          </w:tcPr>
          <w:p w14:paraId="4DD21EEB" w14:textId="77777777" w:rsidR="00C13429" w:rsidRPr="00E13F02" w:rsidRDefault="00C13429">
            <w:pPr>
              <w:spacing w:before="0" w:after="0" w:line="240" w:lineRule="auto"/>
              <w:rPr>
                <w:rFonts w:cs="Arial"/>
                <w:szCs w:val="22"/>
              </w:rPr>
            </w:pPr>
            <w:r w:rsidRPr="00E13F02">
              <w:rPr>
                <w:rFonts w:cs="Arial"/>
                <w:szCs w:val="22"/>
              </w:rPr>
              <w:t>Praca</w:t>
            </w:r>
          </w:p>
        </w:tc>
        <w:tc>
          <w:tcPr>
            <w:tcW w:w="600" w:type="dxa"/>
            <w:tcBorders>
              <w:top w:val="nil"/>
              <w:left w:val="nil"/>
              <w:bottom w:val="single" w:sz="4" w:space="0" w:color="auto"/>
              <w:right w:val="single" w:sz="4" w:space="0" w:color="auto"/>
            </w:tcBorders>
            <w:shd w:val="clear" w:color="auto" w:fill="auto"/>
            <w:noWrap/>
            <w:vAlign w:val="center"/>
            <w:hideMark/>
          </w:tcPr>
          <w:p w14:paraId="10F8FF28"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3B615695"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20435CAF"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53477526"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bottom"/>
            <w:hideMark/>
          </w:tcPr>
          <w:p w14:paraId="776608E5"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006FB736"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0AA49CE5"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000000" w:fill="FFFFFF"/>
            <w:vAlign w:val="center"/>
            <w:hideMark/>
          </w:tcPr>
          <w:p w14:paraId="6823B8AF" w14:textId="77777777" w:rsidR="00C13429" w:rsidRPr="00E13F02" w:rsidRDefault="00C13429">
            <w:pPr>
              <w:spacing w:before="0" w:after="0" w:line="240" w:lineRule="auto"/>
              <w:jc w:val="center"/>
              <w:rPr>
                <w:rFonts w:cs="Arial"/>
                <w:szCs w:val="22"/>
              </w:rPr>
            </w:pPr>
            <w:r w:rsidRPr="00E13F02">
              <w:rPr>
                <w:rFonts w:cs="Arial"/>
                <w:szCs w:val="22"/>
              </w:rPr>
              <w:t>XQ50</w:t>
            </w:r>
          </w:p>
        </w:tc>
        <w:tc>
          <w:tcPr>
            <w:tcW w:w="2340" w:type="dxa"/>
            <w:tcBorders>
              <w:top w:val="nil"/>
              <w:left w:val="nil"/>
              <w:bottom w:val="single" w:sz="4" w:space="0" w:color="000000"/>
              <w:right w:val="single" w:sz="4" w:space="0" w:color="000000"/>
            </w:tcBorders>
            <w:shd w:val="clear" w:color="000000" w:fill="FFFFFF"/>
            <w:vAlign w:val="center"/>
            <w:hideMark/>
          </w:tcPr>
          <w:p w14:paraId="3D70F3F5" w14:textId="77777777" w:rsidR="00C13429" w:rsidRPr="00E13F02" w:rsidRDefault="00C13429">
            <w:pPr>
              <w:spacing w:before="0" w:after="0" w:line="240" w:lineRule="auto"/>
              <w:rPr>
                <w:rFonts w:cs="Arial"/>
                <w:szCs w:val="22"/>
              </w:rPr>
            </w:pPr>
            <w:r w:rsidRPr="00E13F02">
              <w:rPr>
                <w:rFonts w:cs="Arial"/>
                <w:szCs w:val="22"/>
              </w:rPr>
              <w:t>Pozycja</w:t>
            </w:r>
          </w:p>
        </w:tc>
        <w:tc>
          <w:tcPr>
            <w:tcW w:w="600" w:type="dxa"/>
            <w:tcBorders>
              <w:top w:val="nil"/>
              <w:left w:val="nil"/>
              <w:bottom w:val="single" w:sz="4" w:space="0" w:color="auto"/>
              <w:right w:val="single" w:sz="4" w:space="0" w:color="auto"/>
            </w:tcBorders>
            <w:shd w:val="clear" w:color="auto" w:fill="auto"/>
            <w:noWrap/>
            <w:vAlign w:val="center"/>
            <w:hideMark/>
          </w:tcPr>
          <w:p w14:paraId="314BC470"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42BBCCA3"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39A65BC9"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3E1C0E4E"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bottom"/>
            <w:hideMark/>
          </w:tcPr>
          <w:p w14:paraId="555D8979"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2E6D3311"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58D43455"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12" w:space="0" w:color="auto"/>
              <w:right w:val="single" w:sz="4" w:space="0" w:color="000000"/>
            </w:tcBorders>
            <w:shd w:val="clear" w:color="000000" w:fill="FFFFFF"/>
            <w:vAlign w:val="center"/>
            <w:hideMark/>
          </w:tcPr>
          <w:p w14:paraId="5FE8970A" w14:textId="77777777" w:rsidR="00C13429" w:rsidRPr="00E13F02" w:rsidRDefault="00C13429">
            <w:pPr>
              <w:spacing w:before="0" w:after="0" w:line="240" w:lineRule="auto"/>
              <w:jc w:val="center"/>
              <w:rPr>
                <w:rFonts w:cs="Arial"/>
                <w:szCs w:val="22"/>
              </w:rPr>
            </w:pPr>
            <w:r w:rsidRPr="00E13F02">
              <w:rPr>
                <w:rFonts w:cs="Arial"/>
                <w:szCs w:val="22"/>
              </w:rPr>
              <w:t>YJ20</w:t>
            </w:r>
          </w:p>
        </w:tc>
        <w:tc>
          <w:tcPr>
            <w:tcW w:w="2340" w:type="dxa"/>
            <w:tcBorders>
              <w:top w:val="nil"/>
              <w:left w:val="nil"/>
              <w:bottom w:val="single" w:sz="12" w:space="0" w:color="auto"/>
              <w:right w:val="single" w:sz="4" w:space="0" w:color="000000"/>
            </w:tcBorders>
            <w:shd w:val="clear" w:color="000000" w:fill="FFFFFF"/>
            <w:vAlign w:val="center"/>
            <w:hideMark/>
          </w:tcPr>
          <w:p w14:paraId="78F75117" w14:textId="77777777" w:rsidR="00C13429" w:rsidRPr="00E13F02" w:rsidRDefault="00C13429">
            <w:pPr>
              <w:spacing w:before="0" w:after="0" w:line="240" w:lineRule="auto"/>
              <w:rPr>
                <w:rFonts w:cs="Arial"/>
                <w:szCs w:val="22"/>
              </w:rPr>
            </w:pPr>
            <w:r w:rsidRPr="00E13F02">
              <w:rPr>
                <w:rFonts w:cs="Arial"/>
                <w:szCs w:val="22"/>
              </w:rPr>
              <w:t>Nastawa</w:t>
            </w:r>
          </w:p>
        </w:tc>
        <w:tc>
          <w:tcPr>
            <w:tcW w:w="600" w:type="dxa"/>
            <w:tcBorders>
              <w:top w:val="nil"/>
              <w:left w:val="nil"/>
              <w:bottom w:val="single" w:sz="12" w:space="0" w:color="auto"/>
              <w:right w:val="single" w:sz="4" w:space="0" w:color="auto"/>
            </w:tcBorders>
            <w:shd w:val="clear" w:color="auto" w:fill="auto"/>
            <w:noWrap/>
            <w:vAlign w:val="center"/>
            <w:hideMark/>
          </w:tcPr>
          <w:p w14:paraId="42EEE63A"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12" w:space="0" w:color="auto"/>
              <w:right w:val="single" w:sz="4" w:space="0" w:color="auto"/>
            </w:tcBorders>
            <w:shd w:val="clear" w:color="auto" w:fill="auto"/>
            <w:noWrap/>
            <w:vAlign w:val="center"/>
            <w:hideMark/>
          </w:tcPr>
          <w:p w14:paraId="6203171C"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12" w:space="0" w:color="auto"/>
              <w:right w:val="single" w:sz="4" w:space="0" w:color="auto"/>
            </w:tcBorders>
            <w:shd w:val="clear" w:color="auto" w:fill="auto"/>
            <w:noWrap/>
            <w:vAlign w:val="center"/>
            <w:hideMark/>
          </w:tcPr>
          <w:p w14:paraId="2B9A776C"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12" w:space="0" w:color="auto"/>
              <w:right w:val="single" w:sz="4" w:space="0" w:color="auto"/>
            </w:tcBorders>
            <w:shd w:val="clear" w:color="auto" w:fill="auto"/>
            <w:noWrap/>
            <w:vAlign w:val="center"/>
            <w:hideMark/>
          </w:tcPr>
          <w:p w14:paraId="5FE43370"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8" w:space="0" w:color="auto"/>
              <w:right w:val="single" w:sz="12" w:space="0" w:color="auto"/>
            </w:tcBorders>
            <w:shd w:val="clear" w:color="auto" w:fill="auto"/>
            <w:noWrap/>
            <w:vAlign w:val="bottom"/>
            <w:hideMark/>
          </w:tcPr>
          <w:p w14:paraId="50963B49"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5FA21044" w14:textId="77777777">
        <w:tc>
          <w:tcPr>
            <w:tcW w:w="1240" w:type="dxa"/>
            <w:vMerge/>
            <w:tcBorders>
              <w:top w:val="single" w:sz="8" w:space="0" w:color="auto"/>
              <w:left w:val="single" w:sz="12" w:space="0" w:color="auto"/>
              <w:bottom w:val="single" w:sz="12" w:space="0" w:color="auto"/>
              <w:right w:val="single" w:sz="12" w:space="0" w:color="auto"/>
            </w:tcBorders>
            <w:vAlign w:val="center"/>
            <w:hideMark/>
          </w:tcPr>
          <w:p w14:paraId="2E4CDAF5" w14:textId="77777777" w:rsidR="00C13429" w:rsidRPr="00E13F02" w:rsidRDefault="00C13429">
            <w:pPr>
              <w:spacing w:before="0" w:after="0" w:line="240" w:lineRule="auto"/>
              <w:rPr>
                <w:rFonts w:cs="Arial"/>
                <w:szCs w:val="22"/>
              </w:rPr>
            </w:pPr>
          </w:p>
        </w:tc>
        <w:tc>
          <w:tcPr>
            <w:tcW w:w="3300" w:type="dxa"/>
            <w:gridSpan w:val="2"/>
            <w:tcBorders>
              <w:top w:val="single" w:sz="12" w:space="0" w:color="auto"/>
              <w:left w:val="single" w:sz="12" w:space="0" w:color="auto"/>
              <w:bottom w:val="single" w:sz="12" w:space="0" w:color="auto"/>
              <w:right w:val="single" w:sz="4" w:space="0" w:color="000000"/>
            </w:tcBorders>
            <w:shd w:val="clear" w:color="000000" w:fill="FFFFFF"/>
            <w:vAlign w:val="center"/>
            <w:hideMark/>
          </w:tcPr>
          <w:p w14:paraId="5578C34B" w14:textId="77777777" w:rsidR="00C13429" w:rsidRPr="00E13F02" w:rsidRDefault="00C13429">
            <w:pPr>
              <w:spacing w:before="0" w:after="0" w:line="240" w:lineRule="auto"/>
              <w:jc w:val="center"/>
              <w:rPr>
                <w:rFonts w:cs="Arial"/>
                <w:szCs w:val="22"/>
              </w:rPr>
            </w:pPr>
            <w:r w:rsidRPr="00E13F02">
              <w:rPr>
                <w:rFonts w:cs="Arial"/>
                <w:szCs w:val="22"/>
              </w:rPr>
              <w:t>Ilość sygnałów</w:t>
            </w:r>
          </w:p>
        </w:tc>
        <w:tc>
          <w:tcPr>
            <w:tcW w:w="600" w:type="dxa"/>
            <w:tcBorders>
              <w:top w:val="single" w:sz="12" w:space="0" w:color="auto"/>
              <w:left w:val="nil"/>
              <w:bottom w:val="single" w:sz="12" w:space="0" w:color="auto"/>
              <w:right w:val="single" w:sz="4" w:space="0" w:color="auto"/>
            </w:tcBorders>
            <w:shd w:val="clear" w:color="auto" w:fill="auto"/>
            <w:noWrap/>
            <w:vAlign w:val="center"/>
            <w:hideMark/>
          </w:tcPr>
          <w:p w14:paraId="14E8E95E" w14:textId="77777777" w:rsidR="00C13429" w:rsidRPr="00E13F02" w:rsidRDefault="00C13429">
            <w:pPr>
              <w:spacing w:before="0" w:after="0" w:line="240" w:lineRule="auto"/>
              <w:jc w:val="center"/>
              <w:rPr>
                <w:rFonts w:cs="Arial"/>
                <w:szCs w:val="22"/>
              </w:rPr>
            </w:pPr>
            <w:r w:rsidRPr="00E13F02">
              <w:rPr>
                <w:rFonts w:cs="Arial"/>
                <w:szCs w:val="22"/>
              </w:rPr>
              <w:t>1</w:t>
            </w:r>
          </w:p>
        </w:tc>
        <w:tc>
          <w:tcPr>
            <w:tcW w:w="600" w:type="dxa"/>
            <w:tcBorders>
              <w:top w:val="single" w:sz="12" w:space="0" w:color="auto"/>
              <w:left w:val="nil"/>
              <w:bottom w:val="single" w:sz="12" w:space="0" w:color="auto"/>
              <w:right w:val="single" w:sz="4" w:space="0" w:color="auto"/>
            </w:tcBorders>
            <w:shd w:val="clear" w:color="auto" w:fill="auto"/>
            <w:noWrap/>
            <w:vAlign w:val="center"/>
            <w:hideMark/>
          </w:tcPr>
          <w:p w14:paraId="464D7BD0" w14:textId="77777777" w:rsidR="00C13429" w:rsidRPr="00E13F02" w:rsidRDefault="00C13429">
            <w:pPr>
              <w:spacing w:before="0" w:after="0" w:line="240" w:lineRule="auto"/>
              <w:jc w:val="center"/>
              <w:rPr>
                <w:rFonts w:cs="Arial"/>
                <w:szCs w:val="22"/>
              </w:rPr>
            </w:pPr>
            <w:r w:rsidRPr="00E13F02">
              <w:rPr>
                <w:rFonts w:cs="Arial"/>
                <w:szCs w:val="22"/>
              </w:rPr>
              <w:t>1</w:t>
            </w:r>
          </w:p>
        </w:tc>
        <w:tc>
          <w:tcPr>
            <w:tcW w:w="600" w:type="dxa"/>
            <w:tcBorders>
              <w:top w:val="single" w:sz="12" w:space="0" w:color="auto"/>
              <w:left w:val="nil"/>
              <w:bottom w:val="single" w:sz="12" w:space="0" w:color="auto"/>
              <w:right w:val="single" w:sz="4" w:space="0" w:color="auto"/>
            </w:tcBorders>
            <w:shd w:val="clear" w:color="auto" w:fill="auto"/>
            <w:noWrap/>
            <w:vAlign w:val="center"/>
            <w:hideMark/>
          </w:tcPr>
          <w:p w14:paraId="2593AB0A" w14:textId="77777777" w:rsidR="00C13429" w:rsidRPr="00E13F02" w:rsidRDefault="00C13429">
            <w:pPr>
              <w:spacing w:before="0" w:after="0" w:line="240" w:lineRule="auto"/>
              <w:jc w:val="center"/>
              <w:rPr>
                <w:rFonts w:cs="Arial"/>
                <w:szCs w:val="22"/>
              </w:rPr>
            </w:pPr>
            <w:r w:rsidRPr="00E13F02">
              <w:rPr>
                <w:rFonts w:cs="Arial"/>
                <w:szCs w:val="22"/>
              </w:rPr>
              <w:t>7</w:t>
            </w:r>
          </w:p>
        </w:tc>
        <w:tc>
          <w:tcPr>
            <w:tcW w:w="600" w:type="dxa"/>
            <w:tcBorders>
              <w:top w:val="single" w:sz="12" w:space="0" w:color="auto"/>
              <w:left w:val="nil"/>
              <w:bottom w:val="single" w:sz="12" w:space="0" w:color="auto"/>
              <w:right w:val="nil"/>
            </w:tcBorders>
            <w:shd w:val="clear" w:color="auto" w:fill="auto"/>
            <w:noWrap/>
            <w:vAlign w:val="center"/>
            <w:hideMark/>
          </w:tcPr>
          <w:p w14:paraId="2D155542" w14:textId="77777777" w:rsidR="00C13429" w:rsidRPr="00E13F02" w:rsidRDefault="00C13429">
            <w:pPr>
              <w:spacing w:before="0" w:after="0" w:line="240" w:lineRule="auto"/>
              <w:jc w:val="center"/>
              <w:rPr>
                <w:rFonts w:cs="Arial"/>
                <w:szCs w:val="22"/>
              </w:rPr>
            </w:pPr>
            <w:r w:rsidRPr="00E13F02">
              <w:rPr>
                <w:rFonts w:cs="Arial"/>
                <w:szCs w:val="22"/>
              </w:rPr>
              <w:t>0</w:t>
            </w:r>
          </w:p>
        </w:tc>
        <w:tc>
          <w:tcPr>
            <w:tcW w:w="1834" w:type="dxa"/>
            <w:tcBorders>
              <w:top w:val="single" w:sz="12" w:space="0" w:color="auto"/>
              <w:left w:val="single" w:sz="4" w:space="0" w:color="auto"/>
              <w:bottom w:val="single" w:sz="12" w:space="0" w:color="auto"/>
              <w:right w:val="single" w:sz="12" w:space="0" w:color="auto"/>
            </w:tcBorders>
            <w:shd w:val="clear" w:color="auto" w:fill="auto"/>
            <w:noWrap/>
            <w:vAlign w:val="bottom"/>
            <w:hideMark/>
          </w:tcPr>
          <w:p w14:paraId="2674886A"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2D9E469D" w14:textId="77777777">
        <w:tc>
          <w:tcPr>
            <w:tcW w:w="1240" w:type="dxa"/>
            <w:vMerge w:val="restart"/>
            <w:tcBorders>
              <w:top w:val="single" w:sz="12" w:space="0" w:color="auto"/>
              <w:left w:val="single" w:sz="12" w:space="0" w:color="auto"/>
              <w:bottom w:val="single" w:sz="8" w:space="0" w:color="000000"/>
              <w:right w:val="single" w:sz="12" w:space="0" w:color="auto"/>
            </w:tcBorders>
            <w:shd w:val="clear" w:color="auto" w:fill="auto"/>
            <w:textDirection w:val="btLr"/>
            <w:vAlign w:val="center"/>
            <w:hideMark/>
          </w:tcPr>
          <w:p w14:paraId="6756DEA9" w14:textId="77777777" w:rsidR="00C13429" w:rsidRPr="00E13F02" w:rsidRDefault="00C13429">
            <w:pPr>
              <w:spacing w:before="0" w:after="0" w:line="240" w:lineRule="auto"/>
              <w:jc w:val="center"/>
              <w:rPr>
                <w:rFonts w:cs="Arial"/>
                <w:szCs w:val="22"/>
              </w:rPr>
            </w:pPr>
            <w:r w:rsidRPr="00E13F02">
              <w:rPr>
                <w:rFonts w:cs="Arial"/>
                <w:szCs w:val="22"/>
              </w:rPr>
              <w:t>Zawór odcinający z napędem pneumatycznym</w:t>
            </w:r>
          </w:p>
        </w:tc>
        <w:tc>
          <w:tcPr>
            <w:tcW w:w="960" w:type="dxa"/>
            <w:tcBorders>
              <w:top w:val="single" w:sz="12" w:space="0" w:color="auto"/>
              <w:left w:val="single" w:sz="12" w:space="0" w:color="auto"/>
              <w:bottom w:val="single" w:sz="4" w:space="0" w:color="auto"/>
              <w:right w:val="single" w:sz="4" w:space="0" w:color="auto"/>
            </w:tcBorders>
            <w:shd w:val="clear" w:color="auto" w:fill="auto"/>
            <w:vAlign w:val="center"/>
            <w:hideMark/>
          </w:tcPr>
          <w:p w14:paraId="0AA8F10F" w14:textId="77777777" w:rsidR="00C13429" w:rsidRPr="00E13F02" w:rsidRDefault="00C13429">
            <w:pPr>
              <w:spacing w:before="0" w:after="0" w:line="240" w:lineRule="auto"/>
              <w:jc w:val="center"/>
              <w:rPr>
                <w:rFonts w:cs="Arial"/>
                <w:szCs w:val="22"/>
              </w:rPr>
            </w:pPr>
            <w:r w:rsidRPr="00E13F02">
              <w:rPr>
                <w:rFonts w:cs="Arial"/>
                <w:szCs w:val="22"/>
              </w:rPr>
              <w:t>XB01</w:t>
            </w:r>
          </w:p>
        </w:tc>
        <w:tc>
          <w:tcPr>
            <w:tcW w:w="2340" w:type="dxa"/>
            <w:tcBorders>
              <w:top w:val="single" w:sz="12" w:space="0" w:color="auto"/>
              <w:left w:val="nil"/>
              <w:bottom w:val="single" w:sz="4" w:space="0" w:color="auto"/>
              <w:right w:val="single" w:sz="4" w:space="0" w:color="auto"/>
            </w:tcBorders>
            <w:shd w:val="clear" w:color="auto" w:fill="auto"/>
            <w:vAlign w:val="center"/>
            <w:hideMark/>
          </w:tcPr>
          <w:p w14:paraId="0E348300" w14:textId="77777777" w:rsidR="00C13429" w:rsidRPr="00E13F02" w:rsidRDefault="00C13429">
            <w:pPr>
              <w:spacing w:before="0" w:after="0" w:line="240" w:lineRule="auto"/>
              <w:rPr>
                <w:rFonts w:cs="Arial"/>
                <w:szCs w:val="22"/>
              </w:rPr>
            </w:pPr>
            <w:r w:rsidRPr="00E13F02">
              <w:rPr>
                <w:rFonts w:cs="Arial"/>
                <w:szCs w:val="22"/>
              </w:rPr>
              <w:t>Otwarty</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0F925378"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7B98EC78"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34B4BB8B"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single" w:sz="12" w:space="0" w:color="auto"/>
              <w:left w:val="nil"/>
              <w:bottom w:val="single" w:sz="4" w:space="0" w:color="auto"/>
              <w:right w:val="nil"/>
            </w:tcBorders>
            <w:shd w:val="clear" w:color="auto" w:fill="auto"/>
            <w:noWrap/>
            <w:vAlign w:val="center"/>
            <w:hideMark/>
          </w:tcPr>
          <w:p w14:paraId="148B9865"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single" w:sz="12" w:space="0" w:color="auto"/>
              <w:left w:val="single" w:sz="4" w:space="0" w:color="auto"/>
              <w:bottom w:val="single" w:sz="4" w:space="0" w:color="auto"/>
              <w:right w:val="single" w:sz="12" w:space="0" w:color="auto"/>
            </w:tcBorders>
            <w:shd w:val="clear" w:color="auto" w:fill="auto"/>
            <w:noWrap/>
            <w:vAlign w:val="bottom"/>
            <w:hideMark/>
          </w:tcPr>
          <w:p w14:paraId="4A620673"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532D1BD7"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2C07D0E6"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auto"/>
              <w:right w:val="single" w:sz="4" w:space="0" w:color="auto"/>
            </w:tcBorders>
            <w:shd w:val="clear" w:color="auto" w:fill="auto"/>
            <w:vAlign w:val="center"/>
            <w:hideMark/>
          </w:tcPr>
          <w:p w14:paraId="42E5D58E" w14:textId="77777777" w:rsidR="00C13429" w:rsidRPr="00E13F02" w:rsidRDefault="00C13429">
            <w:pPr>
              <w:spacing w:before="0" w:after="0" w:line="240" w:lineRule="auto"/>
              <w:jc w:val="center"/>
              <w:rPr>
                <w:rFonts w:cs="Arial"/>
                <w:szCs w:val="22"/>
              </w:rPr>
            </w:pPr>
            <w:r w:rsidRPr="00E13F02">
              <w:rPr>
                <w:rFonts w:cs="Arial"/>
                <w:szCs w:val="22"/>
              </w:rPr>
              <w:t>XB02</w:t>
            </w:r>
          </w:p>
        </w:tc>
        <w:tc>
          <w:tcPr>
            <w:tcW w:w="2340" w:type="dxa"/>
            <w:tcBorders>
              <w:top w:val="nil"/>
              <w:left w:val="nil"/>
              <w:bottom w:val="single" w:sz="4" w:space="0" w:color="auto"/>
              <w:right w:val="single" w:sz="4" w:space="0" w:color="auto"/>
            </w:tcBorders>
            <w:shd w:val="clear" w:color="auto" w:fill="auto"/>
            <w:vAlign w:val="center"/>
            <w:hideMark/>
          </w:tcPr>
          <w:p w14:paraId="063E85CD" w14:textId="77777777" w:rsidR="00C13429" w:rsidRPr="00E13F02" w:rsidRDefault="00C13429">
            <w:pPr>
              <w:spacing w:before="0" w:after="0" w:line="240" w:lineRule="auto"/>
              <w:rPr>
                <w:rFonts w:cs="Arial"/>
                <w:szCs w:val="22"/>
              </w:rPr>
            </w:pPr>
            <w:r w:rsidRPr="00E13F02">
              <w:rPr>
                <w:rFonts w:cs="Arial"/>
                <w:szCs w:val="22"/>
              </w:rPr>
              <w:t>Zamknięty</w:t>
            </w:r>
          </w:p>
        </w:tc>
        <w:tc>
          <w:tcPr>
            <w:tcW w:w="600" w:type="dxa"/>
            <w:tcBorders>
              <w:top w:val="nil"/>
              <w:left w:val="nil"/>
              <w:bottom w:val="single" w:sz="4" w:space="0" w:color="auto"/>
              <w:right w:val="single" w:sz="4" w:space="0" w:color="auto"/>
            </w:tcBorders>
            <w:shd w:val="clear" w:color="auto" w:fill="auto"/>
            <w:noWrap/>
            <w:vAlign w:val="center"/>
            <w:hideMark/>
          </w:tcPr>
          <w:p w14:paraId="279FBB74"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35E70A89"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B8C08DA"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nil"/>
            </w:tcBorders>
            <w:shd w:val="clear" w:color="auto" w:fill="auto"/>
            <w:noWrap/>
            <w:vAlign w:val="center"/>
            <w:hideMark/>
          </w:tcPr>
          <w:p w14:paraId="463C804A"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single" w:sz="4" w:space="0" w:color="auto"/>
              <w:bottom w:val="single" w:sz="4" w:space="0" w:color="auto"/>
              <w:right w:val="single" w:sz="12" w:space="0" w:color="auto"/>
            </w:tcBorders>
            <w:shd w:val="clear" w:color="auto" w:fill="auto"/>
            <w:noWrap/>
            <w:vAlign w:val="bottom"/>
            <w:hideMark/>
          </w:tcPr>
          <w:p w14:paraId="1A1282B5"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0308B267"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0491E8E4"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auto"/>
              <w:right w:val="single" w:sz="4" w:space="0" w:color="auto"/>
            </w:tcBorders>
            <w:shd w:val="clear" w:color="000000" w:fill="FFFFFF"/>
            <w:vAlign w:val="center"/>
            <w:hideMark/>
          </w:tcPr>
          <w:p w14:paraId="6CA027E0" w14:textId="77777777" w:rsidR="00C13429" w:rsidRPr="00E13F02" w:rsidRDefault="00C13429">
            <w:pPr>
              <w:spacing w:before="0" w:after="0" w:line="240" w:lineRule="auto"/>
              <w:jc w:val="center"/>
              <w:rPr>
                <w:rFonts w:cs="Arial"/>
                <w:szCs w:val="22"/>
              </w:rPr>
            </w:pPr>
            <w:r w:rsidRPr="00E13F02">
              <w:rPr>
                <w:rFonts w:cs="Arial"/>
                <w:szCs w:val="22"/>
              </w:rPr>
              <w:t>YB01</w:t>
            </w:r>
          </w:p>
        </w:tc>
        <w:tc>
          <w:tcPr>
            <w:tcW w:w="2340" w:type="dxa"/>
            <w:tcBorders>
              <w:top w:val="nil"/>
              <w:left w:val="nil"/>
              <w:bottom w:val="single" w:sz="4" w:space="0" w:color="auto"/>
              <w:right w:val="single" w:sz="4" w:space="0" w:color="auto"/>
            </w:tcBorders>
            <w:shd w:val="clear" w:color="000000" w:fill="FFFFFF"/>
            <w:vAlign w:val="center"/>
            <w:hideMark/>
          </w:tcPr>
          <w:p w14:paraId="5726AD4A" w14:textId="77777777" w:rsidR="00C13429" w:rsidRPr="00E13F02" w:rsidRDefault="00C13429">
            <w:pPr>
              <w:spacing w:before="0" w:after="0" w:line="240" w:lineRule="auto"/>
              <w:rPr>
                <w:rFonts w:cs="Arial"/>
                <w:szCs w:val="22"/>
              </w:rPr>
            </w:pPr>
            <w:r w:rsidRPr="00E13F02">
              <w:rPr>
                <w:rFonts w:cs="Arial"/>
                <w:szCs w:val="22"/>
              </w:rPr>
              <w:t>Otwórz</w:t>
            </w:r>
          </w:p>
        </w:tc>
        <w:tc>
          <w:tcPr>
            <w:tcW w:w="600" w:type="dxa"/>
            <w:tcBorders>
              <w:top w:val="nil"/>
              <w:left w:val="nil"/>
              <w:bottom w:val="single" w:sz="4" w:space="0" w:color="auto"/>
              <w:right w:val="single" w:sz="4" w:space="0" w:color="auto"/>
            </w:tcBorders>
            <w:shd w:val="clear" w:color="auto" w:fill="auto"/>
            <w:noWrap/>
            <w:vAlign w:val="center"/>
            <w:hideMark/>
          </w:tcPr>
          <w:p w14:paraId="01D2E5E6"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12CA5F41"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8B50B04"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nil"/>
            </w:tcBorders>
            <w:shd w:val="clear" w:color="auto" w:fill="auto"/>
            <w:noWrap/>
            <w:vAlign w:val="center"/>
            <w:hideMark/>
          </w:tcPr>
          <w:p w14:paraId="54749775"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1834" w:type="dxa"/>
            <w:tcBorders>
              <w:top w:val="nil"/>
              <w:left w:val="single" w:sz="4" w:space="0" w:color="auto"/>
              <w:bottom w:val="single" w:sz="4" w:space="0" w:color="auto"/>
              <w:right w:val="single" w:sz="12" w:space="0" w:color="auto"/>
            </w:tcBorders>
            <w:shd w:val="clear" w:color="auto" w:fill="auto"/>
            <w:noWrap/>
            <w:vAlign w:val="bottom"/>
            <w:hideMark/>
          </w:tcPr>
          <w:p w14:paraId="17E338DA"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06D3093B"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7FB0DD86"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12" w:space="0" w:color="auto"/>
              <w:right w:val="single" w:sz="4" w:space="0" w:color="auto"/>
            </w:tcBorders>
            <w:shd w:val="clear" w:color="000000" w:fill="FFFFFF"/>
            <w:vAlign w:val="center"/>
            <w:hideMark/>
          </w:tcPr>
          <w:p w14:paraId="3F2F6228" w14:textId="77777777" w:rsidR="00C13429" w:rsidRPr="00E13F02" w:rsidRDefault="00C13429">
            <w:pPr>
              <w:spacing w:before="0" w:after="0" w:line="240" w:lineRule="auto"/>
              <w:jc w:val="center"/>
              <w:rPr>
                <w:rFonts w:cs="Arial"/>
                <w:szCs w:val="22"/>
              </w:rPr>
            </w:pPr>
            <w:r w:rsidRPr="00E13F02">
              <w:rPr>
                <w:rFonts w:cs="Arial"/>
                <w:szCs w:val="22"/>
              </w:rPr>
              <w:t>YB02</w:t>
            </w:r>
          </w:p>
        </w:tc>
        <w:tc>
          <w:tcPr>
            <w:tcW w:w="2340" w:type="dxa"/>
            <w:tcBorders>
              <w:top w:val="nil"/>
              <w:left w:val="nil"/>
              <w:bottom w:val="single" w:sz="12" w:space="0" w:color="auto"/>
              <w:right w:val="single" w:sz="4" w:space="0" w:color="auto"/>
            </w:tcBorders>
            <w:shd w:val="clear" w:color="000000" w:fill="FFFFFF"/>
            <w:vAlign w:val="center"/>
            <w:hideMark/>
          </w:tcPr>
          <w:p w14:paraId="17D5687C" w14:textId="77777777" w:rsidR="00C13429" w:rsidRPr="00E13F02" w:rsidRDefault="00C13429">
            <w:pPr>
              <w:spacing w:before="0" w:after="0" w:line="240" w:lineRule="auto"/>
              <w:rPr>
                <w:rFonts w:cs="Arial"/>
                <w:szCs w:val="22"/>
              </w:rPr>
            </w:pPr>
            <w:r w:rsidRPr="00E13F02">
              <w:rPr>
                <w:rFonts w:cs="Arial"/>
                <w:szCs w:val="22"/>
              </w:rPr>
              <w:t>Zamknij</w:t>
            </w:r>
          </w:p>
        </w:tc>
        <w:tc>
          <w:tcPr>
            <w:tcW w:w="600" w:type="dxa"/>
            <w:tcBorders>
              <w:top w:val="nil"/>
              <w:left w:val="nil"/>
              <w:bottom w:val="single" w:sz="12" w:space="0" w:color="auto"/>
              <w:right w:val="single" w:sz="4" w:space="0" w:color="auto"/>
            </w:tcBorders>
            <w:shd w:val="clear" w:color="auto" w:fill="auto"/>
            <w:noWrap/>
            <w:vAlign w:val="center"/>
            <w:hideMark/>
          </w:tcPr>
          <w:p w14:paraId="71160940"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12" w:space="0" w:color="auto"/>
              <w:right w:val="single" w:sz="4" w:space="0" w:color="auto"/>
            </w:tcBorders>
            <w:shd w:val="clear" w:color="auto" w:fill="auto"/>
            <w:noWrap/>
            <w:vAlign w:val="center"/>
            <w:hideMark/>
          </w:tcPr>
          <w:p w14:paraId="756DE2E5"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12" w:space="0" w:color="auto"/>
              <w:right w:val="single" w:sz="4" w:space="0" w:color="auto"/>
            </w:tcBorders>
            <w:shd w:val="clear" w:color="auto" w:fill="auto"/>
            <w:noWrap/>
            <w:vAlign w:val="center"/>
            <w:hideMark/>
          </w:tcPr>
          <w:p w14:paraId="13A654C5"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12" w:space="0" w:color="auto"/>
              <w:right w:val="nil"/>
            </w:tcBorders>
            <w:shd w:val="clear" w:color="auto" w:fill="auto"/>
            <w:noWrap/>
            <w:vAlign w:val="center"/>
            <w:hideMark/>
          </w:tcPr>
          <w:p w14:paraId="6F0EBA7E"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1834" w:type="dxa"/>
            <w:tcBorders>
              <w:top w:val="nil"/>
              <w:left w:val="single" w:sz="4" w:space="0" w:color="auto"/>
              <w:bottom w:val="single" w:sz="8" w:space="0" w:color="auto"/>
              <w:right w:val="single" w:sz="12" w:space="0" w:color="auto"/>
            </w:tcBorders>
            <w:shd w:val="clear" w:color="auto" w:fill="auto"/>
            <w:noWrap/>
            <w:vAlign w:val="bottom"/>
            <w:hideMark/>
          </w:tcPr>
          <w:p w14:paraId="23156511"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4DD67324"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6915DDEB" w14:textId="77777777" w:rsidR="00C13429" w:rsidRPr="00E13F02" w:rsidRDefault="00C13429">
            <w:pPr>
              <w:spacing w:before="0" w:after="0" w:line="240" w:lineRule="auto"/>
              <w:rPr>
                <w:rFonts w:cs="Arial"/>
                <w:szCs w:val="22"/>
              </w:rPr>
            </w:pPr>
          </w:p>
        </w:tc>
        <w:tc>
          <w:tcPr>
            <w:tcW w:w="3300" w:type="dxa"/>
            <w:gridSpan w:val="2"/>
            <w:tcBorders>
              <w:top w:val="single" w:sz="12" w:space="0" w:color="auto"/>
              <w:left w:val="single" w:sz="12" w:space="0" w:color="auto"/>
              <w:bottom w:val="single" w:sz="8" w:space="0" w:color="auto"/>
              <w:right w:val="single" w:sz="4" w:space="0" w:color="000000"/>
            </w:tcBorders>
            <w:shd w:val="clear" w:color="000000" w:fill="FFFFFF"/>
            <w:vAlign w:val="center"/>
            <w:hideMark/>
          </w:tcPr>
          <w:p w14:paraId="06EF7723" w14:textId="77777777" w:rsidR="00C13429" w:rsidRPr="00E13F02" w:rsidRDefault="00C13429">
            <w:pPr>
              <w:spacing w:before="0" w:after="0" w:line="240" w:lineRule="auto"/>
              <w:jc w:val="center"/>
              <w:rPr>
                <w:rFonts w:cs="Arial"/>
                <w:szCs w:val="22"/>
              </w:rPr>
            </w:pPr>
            <w:r w:rsidRPr="00E13F02">
              <w:rPr>
                <w:rFonts w:cs="Arial"/>
                <w:szCs w:val="22"/>
              </w:rPr>
              <w:t>Ilość sygnałów</w:t>
            </w:r>
          </w:p>
        </w:tc>
        <w:tc>
          <w:tcPr>
            <w:tcW w:w="600" w:type="dxa"/>
            <w:tcBorders>
              <w:top w:val="single" w:sz="12" w:space="0" w:color="auto"/>
              <w:left w:val="nil"/>
              <w:bottom w:val="single" w:sz="8" w:space="0" w:color="auto"/>
              <w:right w:val="single" w:sz="4" w:space="0" w:color="auto"/>
            </w:tcBorders>
            <w:shd w:val="clear" w:color="auto" w:fill="auto"/>
            <w:noWrap/>
            <w:vAlign w:val="center"/>
            <w:hideMark/>
          </w:tcPr>
          <w:p w14:paraId="2BBA295F" w14:textId="77777777" w:rsidR="00C13429" w:rsidRPr="00E13F02" w:rsidRDefault="00C13429">
            <w:pPr>
              <w:spacing w:before="0" w:after="0" w:line="240" w:lineRule="auto"/>
              <w:jc w:val="center"/>
              <w:rPr>
                <w:rFonts w:cs="Arial"/>
                <w:szCs w:val="22"/>
              </w:rPr>
            </w:pPr>
            <w:r w:rsidRPr="00E13F02">
              <w:rPr>
                <w:rFonts w:cs="Arial"/>
                <w:szCs w:val="22"/>
              </w:rPr>
              <w:t>0</w:t>
            </w:r>
          </w:p>
        </w:tc>
        <w:tc>
          <w:tcPr>
            <w:tcW w:w="600" w:type="dxa"/>
            <w:tcBorders>
              <w:top w:val="single" w:sz="12" w:space="0" w:color="auto"/>
              <w:left w:val="nil"/>
              <w:bottom w:val="single" w:sz="8" w:space="0" w:color="auto"/>
              <w:right w:val="single" w:sz="4" w:space="0" w:color="auto"/>
            </w:tcBorders>
            <w:shd w:val="clear" w:color="auto" w:fill="auto"/>
            <w:noWrap/>
            <w:vAlign w:val="center"/>
            <w:hideMark/>
          </w:tcPr>
          <w:p w14:paraId="1FD1E912" w14:textId="77777777" w:rsidR="00C13429" w:rsidRPr="00E13F02" w:rsidRDefault="00C13429">
            <w:pPr>
              <w:spacing w:before="0" w:after="0" w:line="240" w:lineRule="auto"/>
              <w:jc w:val="center"/>
              <w:rPr>
                <w:rFonts w:cs="Arial"/>
                <w:szCs w:val="22"/>
              </w:rPr>
            </w:pPr>
            <w:r w:rsidRPr="00E13F02">
              <w:rPr>
                <w:rFonts w:cs="Arial"/>
                <w:szCs w:val="22"/>
              </w:rPr>
              <w:t>0</w:t>
            </w:r>
          </w:p>
        </w:tc>
        <w:tc>
          <w:tcPr>
            <w:tcW w:w="600" w:type="dxa"/>
            <w:tcBorders>
              <w:top w:val="single" w:sz="12" w:space="0" w:color="auto"/>
              <w:left w:val="nil"/>
              <w:bottom w:val="single" w:sz="8" w:space="0" w:color="auto"/>
              <w:right w:val="single" w:sz="4" w:space="0" w:color="auto"/>
            </w:tcBorders>
            <w:shd w:val="clear" w:color="auto" w:fill="auto"/>
            <w:noWrap/>
            <w:vAlign w:val="center"/>
            <w:hideMark/>
          </w:tcPr>
          <w:p w14:paraId="52E71CEC" w14:textId="77777777" w:rsidR="00C13429" w:rsidRPr="00E13F02" w:rsidRDefault="00C13429">
            <w:pPr>
              <w:spacing w:before="0" w:after="0" w:line="240" w:lineRule="auto"/>
              <w:jc w:val="center"/>
              <w:rPr>
                <w:rFonts w:cs="Arial"/>
                <w:szCs w:val="22"/>
              </w:rPr>
            </w:pPr>
            <w:r w:rsidRPr="00E13F02">
              <w:rPr>
                <w:rFonts w:cs="Arial"/>
                <w:szCs w:val="22"/>
              </w:rPr>
              <w:t>2</w:t>
            </w:r>
          </w:p>
        </w:tc>
        <w:tc>
          <w:tcPr>
            <w:tcW w:w="600" w:type="dxa"/>
            <w:tcBorders>
              <w:top w:val="single" w:sz="12" w:space="0" w:color="auto"/>
              <w:left w:val="nil"/>
              <w:bottom w:val="single" w:sz="8" w:space="0" w:color="auto"/>
              <w:right w:val="nil"/>
            </w:tcBorders>
            <w:shd w:val="clear" w:color="auto" w:fill="auto"/>
            <w:noWrap/>
            <w:vAlign w:val="center"/>
            <w:hideMark/>
          </w:tcPr>
          <w:p w14:paraId="074D6B38" w14:textId="77777777" w:rsidR="00C13429" w:rsidRPr="00E13F02" w:rsidRDefault="00C13429">
            <w:pPr>
              <w:spacing w:before="0" w:after="0" w:line="240" w:lineRule="auto"/>
              <w:jc w:val="center"/>
              <w:rPr>
                <w:rFonts w:cs="Arial"/>
                <w:szCs w:val="22"/>
              </w:rPr>
            </w:pPr>
            <w:r w:rsidRPr="00E13F02">
              <w:rPr>
                <w:rFonts w:cs="Arial"/>
                <w:szCs w:val="22"/>
              </w:rPr>
              <w:t>2</w:t>
            </w:r>
          </w:p>
        </w:tc>
        <w:tc>
          <w:tcPr>
            <w:tcW w:w="1834" w:type="dxa"/>
            <w:tcBorders>
              <w:top w:val="single" w:sz="12" w:space="0" w:color="auto"/>
              <w:left w:val="single" w:sz="4" w:space="0" w:color="auto"/>
              <w:bottom w:val="single" w:sz="8" w:space="0" w:color="auto"/>
              <w:right w:val="single" w:sz="12" w:space="0" w:color="auto"/>
            </w:tcBorders>
            <w:shd w:val="clear" w:color="auto" w:fill="auto"/>
            <w:noWrap/>
            <w:vAlign w:val="bottom"/>
            <w:hideMark/>
          </w:tcPr>
          <w:p w14:paraId="401702E2"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4452D6F5" w14:textId="77777777">
        <w:tc>
          <w:tcPr>
            <w:tcW w:w="1240" w:type="dxa"/>
            <w:vMerge w:val="restart"/>
            <w:tcBorders>
              <w:top w:val="single" w:sz="8" w:space="0" w:color="auto"/>
              <w:left w:val="single" w:sz="12" w:space="0" w:color="auto"/>
              <w:bottom w:val="single" w:sz="8" w:space="0" w:color="000000"/>
              <w:right w:val="single" w:sz="12" w:space="0" w:color="auto"/>
            </w:tcBorders>
            <w:shd w:val="clear" w:color="auto" w:fill="auto"/>
            <w:textDirection w:val="btLr"/>
            <w:vAlign w:val="center"/>
            <w:hideMark/>
          </w:tcPr>
          <w:p w14:paraId="370BFA27" w14:textId="77777777" w:rsidR="00C13429" w:rsidRPr="00E13F02" w:rsidRDefault="00C13429">
            <w:pPr>
              <w:spacing w:before="0" w:after="0" w:line="240" w:lineRule="auto"/>
              <w:jc w:val="center"/>
              <w:rPr>
                <w:rFonts w:cs="Arial"/>
                <w:szCs w:val="22"/>
              </w:rPr>
            </w:pPr>
            <w:r w:rsidRPr="00E13F02">
              <w:rPr>
                <w:rFonts w:cs="Arial"/>
                <w:szCs w:val="22"/>
              </w:rPr>
              <w:t>Zawór regulacyjny z napędem pneumatycznym</w:t>
            </w:r>
          </w:p>
        </w:tc>
        <w:tc>
          <w:tcPr>
            <w:tcW w:w="960" w:type="dxa"/>
            <w:tcBorders>
              <w:top w:val="single" w:sz="8" w:space="0" w:color="auto"/>
              <w:left w:val="single" w:sz="12" w:space="0" w:color="auto"/>
              <w:bottom w:val="single" w:sz="4" w:space="0" w:color="000000"/>
              <w:right w:val="single" w:sz="4" w:space="0" w:color="000000"/>
            </w:tcBorders>
            <w:shd w:val="clear" w:color="auto" w:fill="auto"/>
            <w:vAlign w:val="center"/>
            <w:hideMark/>
          </w:tcPr>
          <w:p w14:paraId="61888E58" w14:textId="77777777" w:rsidR="00C13429" w:rsidRPr="00E13F02" w:rsidRDefault="00C13429">
            <w:pPr>
              <w:spacing w:before="0" w:after="0" w:line="240" w:lineRule="auto"/>
              <w:jc w:val="center"/>
              <w:rPr>
                <w:rFonts w:cs="Arial"/>
                <w:szCs w:val="22"/>
              </w:rPr>
            </w:pPr>
            <w:r w:rsidRPr="00E13F02">
              <w:rPr>
                <w:rFonts w:cs="Arial"/>
                <w:szCs w:val="22"/>
              </w:rPr>
              <w:t>XB01</w:t>
            </w:r>
          </w:p>
        </w:tc>
        <w:tc>
          <w:tcPr>
            <w:tcW w:w="2340" w:type="dxa"/>
            <w:tcBorders>
              <w:top w:val="single" w:sz="8" w:space="0" w:color="auto"/>
              <w:left w:val="nil"/>
              <w:bottom w:val="single" w:sz="4" w:space="0" w:color="000000"/>
              <w:right w:val="single" w:sz="4" w:space="0" w:color="000000"/>
            </w:tcBorders>
            <w:shd w:val="clear" w:color="auto" w:fill="auto"/>
            <w:vAlign w:val="center"/>
            <w:hideMark/>
          </w:tcPr>
          <w:p w14:paraId="4EC9C08D" w14:textId="77777777" w:rsidR="00C13429" w:rsidRPr="00E13F02" w:rsidRDefault="00C13429">
            <w:pPr>
              <w:spacing w:before="0" w:after="0" w:line="240" w:lineRule="auto"/>
              <w:rPr>
                <w:rFonts w:cs="Arial"/>
                <w:szCs w:val="22"/>
              </w:rPr>
            </w:pPr>
            <w:r w:rsidRPr="00E13F02">
              <w:rPr>
                <w:rFonts w:cs="Arial"/>
                <w:szCs w:val="22"/>
              </w:rPr>
              <w:t>Otwarty</w:t>
            </w:r>
          </w:p>
        </w:tc>
        <w:tc>
          <w:tcPr>
            <w:tcW w:w="600" w:type="dxa"/>
            <w:tcBorders>
              <w:top w:val="single" w:sz="8" w:space="0" w:color="auto"/>
              <w:left w:val="nil"/>
              <w:bottom w:val="single" w:sz="4" w:space="0" w:color="auto"/>
              <w:right w:val="single" w:sz="4" w:space="0" w:color="auto"/>
            </w:tcBorders>
            <w:shd w:val="clear" w:color="auto" w:fill="auto"/>
            <w:noWrap/>
            <w:vAlign w:val="center"/>
            <w:hideMark/>
          </w:tcPr>
          <w:p w14:paraId="2CECC15B"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8" w:space="0" w:color="auto"/>
              <w:left w:val="nil"/>
              <w:bottom w:val="single" w:sz="4" w:space="0" w:color="auto"/>
              <w:right w:val="single" w:sz="4" w:space="0" w:color="auto"/>
            </w:tcBorders>
            <w:shd w:val="clear" w:color="auto" w:fill="auto"/>
            <w:noWrap/>
            <w:vAlign w:val="center"/>
            <w:hideMark/>
          </w:tcPr>
          <w:p w14:paraId="11C29BA0"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8" w:space="0" w:color="auto"/>
              <w:left w:val="nil"/>
              <w:bottom w:val="single" w:sz="4" w:space="0" w:color="auto"/>
              <w:right w:val="single" w:sz="4" w:space="0" w:color="auto"/>
            </w:tcBorders>
            <w:shd w:val="clear" w:color="auto" w:fill="auto"/>
            <w:noWrap/>
            <w:vAlign w:val="center"/>
            <w:hideMark/>
          </w:tcPr>
          <w:p w14:paraId="71D8FB40"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single" w:sz="8" w:space="0" w:color="auto"/>
              <w:left w:val="nil"/>
              <w:bottom w:val="single" w:sz="4" w:space="0" w:color="auto"/>
              <w:right w:val="single" w:sz="4" w:space="0" w:color="auto"/>
            </w:tcBorders>
            <w:shd w:val="clear" w:color="auto" w:fill="auto"/>
            <w:noWrap/>
            <w:vAlign w:val="center"/>
            <w:hideMark/>
          </w:tcPr>
          <w:p w14:paraId="2C2BB3F2"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single" w:sz="8" w:space="0" w:color="auto"/>
              <w:left w:val="nil"/>
              <w:bottom w:val="single" w:sz="4" w:space="0" w:color="auto"/>
              <w:right w:val="single" w:sz="12" w:space="0" w:color="auto"/>
            </w:tcBorders>
            <w:shd w:val="clear" w:color="auto" w:fill="auto"/>
            <w:noWrap/>
            <w:vAlign w:val="bottom"/>
            <w:hideMark/>
          </w:tcPr>
          <w:p w14:paraId="23A321C2"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0002A8C1"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390D59C9"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503A3342" w14:textId="77777777" w:rsidR="00C13429" w:rsidRPr="00E13F02" w:rsidRDefault="00C13429">
            <w:pPr>
              <w:spacing w:before="0" w:after="0" w:line="240" w:lineRule="auto"/>
              <w:jc w:val="center"/>
              <w:rPr>
                <w:rFonts w:cs="Arial"/>
                <w:szCs w:val="22"/>
              </w:rPr>
            </w:pPr>
            <w:r w:rsidRPr="00E13F02">
              <w:rPr>
                <w:rFonts w:cs="Arial"/>
                <w:szCs w:val="22"/>
              </w:rPr>
              <w:t>XB02</w:t>
            </w:r>
          </w:p>
        </w:tc>
        <w:tc>
          <w:tcPr>
            <w:tcW w:w="2340" w:type="dxa"/>
            <w:tcBorders>
              <w:top w:val="nil"/>
              <w:left w:val="nil"/>
              <w:bottom w:val="single" w:sz="4" w:space="0" w:color="000000"/>
              <w:right w:val="single" w:sz="4" w:space="0" w:color="000000"/>
            </w:tcBorders>
            <w:shd w:val="clear" w:color="auto" w:fill="auto"/>
            <w:vAlign w:val="center"/>
            <w:hideMark/>
          </w:tcPr>
          <w:p w14:paraId="63CD5081" w14:textId="77777777" w:rsidR="00C13429" w:rsidRPr="00E13F02" w:rsidRDefault="00C13429">
            <w:pPr>
              <w:spacing w:before="0" w:after="0" w:line="240" w:lineRule="auto"/>
              <w:rPr>
                <w:rFonts w:cs="Arial"/>
                <w:szCs w:val="22"/>
              </w:rPr>
            </w:pPr>
            <w:r w:rsidRPr="00E13F02">
              <w:rPr>
                <w:rFonts w:cs="Arial"/>
                <w:szCs w:val="22"/>
              </w:rPr>
              <w:t>Zamknięty</w:t>
            </w:r>
          </w:p>
        </w:tc>
        <w:tc>
          <w:tcPr>
            <w:tcW w:w="600" w:type="dxa"/>
            <w:tcBorders>
              <w:top w:val="nil"/>
              <w:left w:val="nil"/>
              <w:bottom w:val="single" w:sz="4" w:space="0" w:color="auto"/>
              <w:right w:val="single" w:sz="4" w:space="0" w:color="auto"/>
            </w:tcBorders>
            <w:shd w:val="clear" w:color="auto" w:fill="auto"/>
            <w:noWrap/>
            <w:vAlign w:val="center"/>
            <w:hideMark/>
          </w:tcPr>
          <w:p w14:paraId="5696436C"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5DA568EA"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2DB6BB51"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563CD1E4"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bottom"/>
            <w:hideMark/>
          </w:tcPr>
          <w:p w14:paraId="764CEBE5"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24BFAA07"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0110B1A2"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000000" w:fill="FFFFFF"/>
            <w:vAlign w:val="center"/>
            <w:hideMark/>
          </w:tcPr>
          <w:p w14:paraId="787B4C32" w14:textId="77777777" w:rsidR="00C13429" w:rsidRPr="00E13F02" w:rsidRDefault="00C13429">
            <w:pPr>
              <w:spacing w:before="0" w:after="0" w:line="240" w:lineRule="auto"/>
              <w:jc w:val="center"/>
              <w:rPr>
                <w:rFonts w:cs="Arial"/>
                <w:szCs w:val="22"/>
              </w:rPr>
            </w:pPr>
            <w:r w:rsidRPr="00E13F02">
              <w:rPr>
                <w:rFonts w:cs="Arial"/>
                <w:szCs w:val="22"/>
              </w:rPr>
              <w:t>XQ50</w:t>
            </w:r>
          </w:p>
        </w:tc>
        <w:tc>
          <w:tcPr>
            <w:tcW w:w="2340" w:type="dxa"/>
            <w:tcBorders>
              <w:top w:val="nil"/>
              <w:left w:val="nil"/>
              <w:bottom w:val="single" w:sz="4" w:space="0" w:color="000000"/>
              <w:right w:val="single" w:sz="4" w:space="0" w:color="000000"/>
            </w:tcBorders>
            <w:shd w:val="clear" w:color="000000" w:fill="FFFFFF"/>
            <w:vAlign w:val="center"/>
            <w:hideMark/>
          </w:tcPr>
          <w:p w14:paraId="2D27189E" w14:textId="77777777" w:rsidR="00C13429" w:rsidRPr="00E13F02" w:rsidRDefault="00C13429">
            <w:pPr>
              <w:spacing w:before="0" w:after="0" w:line="240" w:lineRule="auto"/>
              <w:rPr>
                <w:rFonts w:cs="Arial"/>
                <w:szCs w:val="22"/>
              </w:rPr>
            </w:pPr>
            <w:r w:rsidRPr="00E13F02">
              <w:rPr>
                <w:rFonts w:cs="Arial"/>
                <w:szCs w:val="22"/>
              </w:rPr>
              <w:t>Pozycja</w:t>
            </w:r>
          </w:p>
        </w:tc>
        <w:tc>
          <w:tcPr>
            <w:tcW w:w="600" w:type="dxa"/>
            <w:tcBorders>
              <w:top w:val="nil"/>
              <w:left w:val="nil"/>
              <w:bottom w:val="single" w:sz="4" w:space="0" w:color="auto"/>
              <w:right w:val="single" w:sz="4" w:space="0" w:color="auto"/>
            </w:tcBorders>
            <w:shd w:val="clear" w:color="auto" w:fill="auto"/>
            <w:noWrap/>
            <w:vAlign w:val="center"/>
            <w:hideMark/>
          </w:tcPr>
          <w:p w14:paraId="4FE83472"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1A30EB75"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61C5AC83"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7780297"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bottom"/>
            <w:hideMark/>
          </w:tcPr>
          <w:p w14:paraId="5208555D"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294BAAE4"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67EA8ED4"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12" w:space="0" w:color="auto"/>
              <w:right w:val="single" w:sz="4" w:space="0" w:color="000000"/>
            </w:tcBorders>
            <w:shd w:val="clear" w:color="000000" w:fill="FFFFFF"/>
            <w:vAlign w:val="center"/>
            <w:hideMark/>
          </w:tcPr>
          <w:p w14:paraId="2C765560" w14:textId="77777777" w:rsidR="00C13429" w:rsidRPr="00E13F02" w:rsidRDefault="00C13429">
            <w:pPr>
              <w:spacing w:before="0" w:after="0" w:line="240" w:lineRule="auto"/>
              <w:jc w:val="center"/>
              <w:rPr>
                <w:rFonts w:cs="Arial"/>
                <w:szCs w:val="22"/>
              </w:rPr>
            </w:pPr>
            <w:r w:rsidRPr="00E13F02">
              <w:rPr>
                <w:rFonts w:cs="Arial"/>
                <w:szCs w:val="22"/>
              </w:rPr>
              <w:t>YJ20</w:t>
            </w:r>
          </w:p>
        </w:tc>
        <w:tc>
          <w:tcPr>
            <w:tcW w:w="2340" w:type="dxa"/>
            <w:tcBorders>
              <w:top w:val="nil"/>
              <w:left w:val="nil"/>
              <w:bottom w:val="single" w:sz="12" w:space="0" w:color="auto"/>
              <w:right w:val="single" w:sz="4" w:space="0" w:color="000000"/>
            </w:tcBorders>
            <w:shd w:val="clear" w:color="000000" w:fill="FFFFFF"/>
            <w:vAlign w:val="center"/>
            <w:hideMark/>
          </w:tcPr>
          <w:p w14:paraId="52B60F1A" w14:textId="77777777" w:rsidR="00C13429" w:rsidRPr="00E13F02" w:rsidRDefault="00C13429">
            <w:pPr>
              <w:spacing w:before="0" w:after="0" w:line="240" w:lineRule="auto"/>
              <w:rPr>
                <w:rFonts w:cs="Arial"/>
                <w:szCs w:val="22"/>
              </w:rPr>
            </w:pPr>
            <w:r w:rsidRPr="00E13F02">
              <w:rPr>
                <w:rFonts w:cs="Arial"/>
                <w:szCs w:val="22"/>
              </w:rPr>
              <w:t>Nastawa</w:t>
            </w:r>
          </w:p>
        </w:tc>
        <w:tc>
          <w:tcPr>
            <w:tcW w:w="600" w:type="dxa"/>
            <w:tcBorders>
              <w:top w:val="nil"/>
              <w:left w:val="nil"/>
              <w:bottom w:val="single" w:sz="12" w:space="0" w:color="auto"/>
              <w:right w:val="single" w:sz="4" w:space="0" w:color="auto"/>
            </w:tcBorders>
            <w:shd w:val="clear" w:color="auto" w:fill="auto"/>
            <w:noWrap/>
            <w:vAlign w:val="center"/>
            <w:hideMark/>
          </w:tcPr>
          <w:p w14:paraId="2D6E405F"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12" w:space="0" w:color="auto"/>
              <w:right w:val="single" w:sz="4" w:space="0" w:color="auto"/>
            </w:tcBorders>
            <w:shd w:val="clear" w:color="auto" w:fill="auto"/>
            <w:noWrap/>
            <w:vAlign w:val="center"/>
            <w:hideMark/>
          </w:tcPr>
          <w:p w14:paraId="79A853E0"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12" w:space="0" w:color="auto"/>
              <w:right w:val="single" w:sz="4" w:space="0" w:color="auto"/>
            </w:tcBorders>
            <w:shd w:val="clear" w:color="auto" w:fill="auto"/>
            <w:noWrap/>
            <w:vAlign w:val="center"/>
            <w:hideMark/>
          </w:tcPr>
          <w:p w14:paraId="49A6B0A2"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12" w:space="0" w:color="auto"/>
              <w:right w:val="single" w:sz="4" w:space="0" w:color="auto"/>
            </w:tcBorders>
            <w:shd w:val="clear" w:color="auto" w:fill="auto"/>
            <w:noWrap/>
            <w:vAlign w:val="center"/>
            <w:hideMark/>
          </w:tcPr>
          <w:p w14:paraId="1AD32539"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12" w:space="0" w:color="auto"/>
              <w:right w:val="single" w:sz="12" w:space="0" w:color="auto"/>
            </w:tcBorders>
            <w:shd w:val="clear" w:color="auto" w:fill="auto"/>
            <w:noWrap/>
            <w:vAlign w:val="bottom"/>
            <w:hideMark/>
          </w:tcPr>
          <w:p w14:paraId="3147C48A"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1E66BA52" w14:textId="77777777">
        <w:tc>
          <w:tcPr>
            <w:tcW w:w="1240" w:type="dxa"/>
            <w:vMerge/>
            <w:tcBorders>
              <w:top w:val="single" w:sz="8" w:space="0" w:color="auto"/>
              <w:left w:val="single" w:sz="12" w:space="0" w:color="auto"/>
              <w:bottom w:val="single" w:sz="12" w:space="0" w:color="auto"/>
              <w:right w:val="single" w:sz="12" w:space="0" w:color="auto"/>
            </w:tcBorders>
            <w:vAlign w:val="center"/>
            <w:hideMark/>
          </w:tcPr>
          <w:p w14:paraId="56E7AE9D" w14:textId="77777777" w:rsidR="00C13429" w:rsidRPr="00E13F02" w:rsidRDefault="00C13429">
            <w:pPr>
              <w:spacing w:before="0" w:after="0" w:line="240" w:lineRule="auto"/>
              <w:rPr>
                <w:rFonts w:cs="Arial"/>
                <w:szCs w:val="22"/>
              </w:rPr>
            </w:pPr>
          </w:p>
        </w:tc>
        <w:tc>
          <w:tcPr>
            <w:tcW w:w="3300" w:type="dxa"/>
            <w:gridSpan w:val="2"/>
            <w:tcBorders>
              <w:top w:val="single" w:sz="12" w:space="0" w:color="auto"/>
              <w:left w:val="single" w:sz="12" w:space="0" w:color="auto"/>
              <w:bottom w:val="single" w:sz="12" w:space="0" w:color="auto"/>
              <w:right w:val="single" w:sz="4" w:space="0" w:color="000000"/>
            </w:tcBorders>
            <w:shd w:val="clear" w:color="000000" w:fill="FFFFFF"/>
            <w:vAlign w:val="center"/>
            <w:hideMark/>
          </w:tcPr>
          <w:p w14:paraId="1122A94F" w14:textId="77777777" w:rsidR="00C13429" w:rsidRPr="00E13F02" w:rsidRDefault="00C13429">
            <w:pPr>
              <w:spacing w:before="0" w:after="0" w:line="240" w:lineRule="auto"/>
              <w:jc w:val="center"/>
              <w:rPr>
                <w:rFonts w:cs="Arial"/>
                <w:szCs w:val="22"/>
              </w:rPr>
            </w:pPr>
            <w:r w:rsidRPr="00E13F02">
              <w:rPr>
                <w:rFonts w:cs="Arial"/>
                <w:szCs w:val="22"/>
              </w:rPr>
              <w:t>Ilość sygnałów</w:t>
            </w:r>
          </w:p>
        </w:tc>
        <w:tc>
          <w:tcPr>
            <w:tcW w:w="600" w:type="dxa"/>
            <w:tcBorders>
              <w:top w:val="single" w:sz="12" w:space="0" w:color="auto"/>
              <w:left w:val="nil"/>
              <w:bottom w:val="single" w:sz="12" w:space="0" w:color="auto"/>
              <w:right w:val="single" w:sz="4" w:space="0" w:color="auto"/>
            </w:tcBorders>
            <w:shd w:val="clear" w:color="auto" w:fill="auto"/>
            <w:noWrap/>
            <w:vAlign w:val="center"/>
            <w:hideMark/>
          </w:tcPr>
          <w:p w14:paraId="79C6013B" w14:textId="77777777" w:rsidR="00C13429" w:rsidRPr="00E13F02" w:rsidRDefault="00C13429">
            <w:pPr>
              <w:spacing w:before="0" w:after="0" w:line="240" w:lineRule="auto"/>
              <w:jc w:val="center"/>
              <w:rPr>
                <w:rFonts w:cs="Arial"/>
                <w:szCs w:val="22"/>
              </w:rPr>
            </w:pPr>
            <w:r w:rsidRPr="00E13F02">
              <w:rPr>
                <w:rFonts w:cs="Arial"/>
                <w:szCs w:val="22"/>
              </w:rPr>
              <w:t>1</w:t>
            </w:r>
          </w:p>
        </w:tc>
        <w:tc>
          <w:tcPr>
            <w:tcW w:w="600" w:type="dxa"/>
            <w:tcBorders>
              <w:top w:val="single" w:sz="12" w:space="0" w:color="auto"/>
              <w:left w:val="nil"/>
              <w:bottom w:val="single" w:sz="12" w:space="0" w:color="auto"/>
              <w:right w:val="single" w:sz="4" w:space="0" w:color="auto"/>
            </w:tcBorders>
            <w:shd w:val="clear" w:color="auto" w:fill="auto"/>
            <w:noWrap/>
            <w:vAlign w:val="center"/>
            <w:hideMark/>
          </w:tcPr>
          <w:p w14:paraId="3C2A23DA" w14:textId="77777777" w:rsidR="00C13429" w:rsidRPr="00E13F02" w:rsidRDefault="00C13429">
            <w:pPr>
              <w:spacing w:before="0" w:after="0" w:line="240" w:lineRule="auto"/>
              <w:jc w:val="center"/>
              <w:rPr>
                <w:rFonts w:cs="Arial"/>
                <w:szCs w:val="22"/>
              </w:rPr>
            </w:pPr>
            <w:r w:rsidRPr="00E13F02">
              <w:rPr>
                <w:rFonts w:cs="Arial"/>
                <w:szCs w:val="22"/>
              </w:rPr>
              <w:t>1</w:t>
            </w:r>
          </w:p>
        </w:tc>
        <w:tc>
          <w:tcPr>
            <w:tcW w:w="600" w:type="dxa"/>
            <w:tcBorders>
              <w:top w:val="single" w:sz="12" w:space="0" w:color="auto"/>
              <w:left w:val="nil"/>
              <w:bottom w:val="single" w:sz="12" w:space="0" w:color="auto"/>
              <w:right w:val="single" w:sz="4" w:space="0" w:color="auto"/>
            </w:tcBorders>
            <w:shd w:val="clear" w:color="auto" w:fill="auto"/>
            <w:noWrap/>
            <w:vAlign w:val="center"/>
            <w:hideMark/>
          </w:tcPr>
          <w:p w14:paraId="37AE3FEE" w14:textId="77777777" w:rsidR="00C13429" w:rsidRPr="00E13F02" w:rsidRDefault="00C13429">
            <w:pPr>
              <w:spacing w:before="0" w:after="0" w:line="240" w:lineRule="auto"/>
              <w:jc w:val="center"/>
              <w:rPr>
                <w:rFonts w:cs="Arial"/>
                <w:szCs w:val="22"/>
              </w:rPr>
            </w:pPr>
            <w:r w:rsidRPr="00E13F02">
              <w:rPr>
                <w:rFonts w:cs="Arial"/>
                <w:szCs w:val="22"/>
              </w:rPr>
              <w:t>2</w:t>
            </w:r>
          </w:p>
        </w:tc>
        <w:tc>
          <w:tcPr>
            <w:tcW w:w="600" w:type="dxa"/>
            <w:tcBorders>
              <w:top w:val="single" w:sz="12" w:space="0" w:color="auto"/>
              <w:left w:val="nil"/>
              <w:bottom w:val="single" w:sz="12" w:space="0" w:color="auto"/>
              <w:right w:val="nil"/>
            </w:tcBorders>
            <w:shd w:val="clear" w:color="auto" w:fill="auto"/>
            <w:noWrap/>
            <w:vAlign w:val="center"/>
            <w:hideMark/>
          </w:tcPr>
          <w:p w14:paraId="32D77038" w14:textId="77777777" w:rsidR="00C13429" w:rsidRPr="00E13F02" w:rsidRDefault="00C13429">
            <w:pPr>
              <w:spacing w:before="0" w:after="0" w:line="240" w:lineRule="auto"/>
              <w:jc w:val="center"/>
              <w:rPr>
                <w:rFonts w:cs="Arial"/>
                <w:szCs w:val="22"/>
              </w:rPr>
            </w:pPr>
            <w:r w:rsidRPr="00E13F02">
              <w:rPr>
                <w:rFonts w:cs="Arial"/>
                <w:szCs w:val="22"/>
              </w:rPr>
              <w:t>0</w:t>
            </w:r>
          </w:p>
        </w:tc>
        <w:tc>
          <w:tcPr>
            <w:tcW w:w="1834" w:type="dxa"/>
            <w:tcBorders>
              <w:top w:val="single" w:sz="12" w:space="0" w:color="auto"/>
              <w:left w:val="single" w:sz="4" w:space="0" w:color="auto"/>
              <w:bottom w:val="single" w:sz="12" w:space="0" w:color="auto"/>
              <w:right w:val="single" w:sz="12" w:space="0" w:color="auto"/>
            </w:tcBorders>
            <w:shd w:val="clear" w:color="auto" w:fill="auto"/>
            <w:noWrap/>
            <w:vAlign w:val="bottom"/>
            <w:hideMark/>
          </w:tcPr>
          <w:p w14:paraId="0DF8D742" w14:textId="77777777" w:rsidR="00C13429" w:rsidRPr="00E13F02" w:rsidRDefault="00C13429">
            <w:pPr>
              <w:spacing w:before="0" w:after="0" w:line="240" w:lineRule="auto"/>
              <w:rPr>
                <w:rFonts w:cs="Arial"/>
                <w:szCs w:val="22"/>
              </w:rPr>
            </w:pPr>
          </w:p>
        </w:tc>
      </w:tr>
      <w:tr w:rsidR="00C13429" w:rsidRPr="001E47DF" w14:paraId="0B5B353D" w14:textId="77777777">
        <w:tc>
          <w:tcPr>
            <w:tcW w:w="1240" w:type="dxa"/>
            <w:vMerge w:val="restart"/>
            <w:tcBorders>
              <w:top w:val="single" w:sz="12" w:space="0" w:color="auto"/>
              <w:left w:val="single" w:sz="12" w:space="0" w:color="auto"/>
              <w:bottom w:val="single" w:sz="8" w:space="0" w:color="000000"/>
              <w:right w:val="single" w:sz="12" w:space="0" w:color="auto"/>
            </w:tcBorders>
            <w:shd w:val="clear" w:color="auto" w:fill="auto"/>
            <w:textDirection w:val="btLr"/>
            <w:vAlign w:val="center"/>
            <w:hideMark/>
          </w:tcPr>
          <w:p w14:paraId="6606B03B" w14:textId="77777777" w:rsidR="00C13429" w:rsidRPr="00E13F02" w:rsidRDefault="00C13429">
            <w:pPr>
              <w:spacing w:before="0" w:after="0" w:line="240" w:lineRule="auto"/>
              <w:jc w:val="center"/>
              <w:rPr>
                <w:rFonts w:cs="Arial"/>
                <w:szCs w:val="22"/>
              </w:rPr>
            </w:pPr>
            <w:r w:rsidRPr="00E13F02">
              <w:rPr>
                <w:rFonts w:cs="Arial"/>
                <w:szCs w:val="22"/>
              </w:rPr>
              <w:t>Napęd jednokierunkowy</w:t>
            </w:r>
          </w:p>
        </w:tc>
        <w:tc>
          <w:tcPr>
            <w:tcW w:w="960" w:type="dxa"/>
            <w:tcBorders>
              <w:top w:val="single" w:sz="12" w:space="0" w:color="auto"/>
              <w:left w:val="single" w:sz="12" w:space="0" w:color="auto"/>
              <w:bottom w:val="single" w:sz="4" w:space="0" w:color="000000"/>
              <w:right w:val="single" w:sz="4" w:space="0" w:color="000000"/>
            </w:tcBorders>
            <w:shd w:val="clear" w:color="auto" w:fill="auto"/>
            <w:vAlign w:val="center"/>
            <w:hideMark/>
          </w:tcPr>
          <w:p w14:paraId="29A3BC79" w14:textId="77777777" w:rsidR="00C13429" w:rsidRPr="00E13F02" w:rsidRDefault="00C13429">
            <w:pPr>
              <w:spacing w:before="0" w:after="0" w:line="240" w:lineRule="auto"/>
              <w:jc w:val="center"/>
              <w:rPr>
                <w:rFonts w:cs="Arial"/>
                <w:szCs w:val="22"/>
              </w:rPr>
            </w:pPr>
            <w:r w:rsidRPr="00E13F02">
              <w:rPr>
                <w:rFonts w:cs="Arial"/>
                <w:szCs w:val="22"/>
              </w:rPr>
              <w:t>XB01</w:t>
            </w:r>
          </w:p>
        </w:tc>
        <w:tc>
          <w:tcPr>
            <w:tcW w:w="2340" w:type="dxa"/>
            <w:tcBorders>
              <w:top w:val="single" w:sz="12" w:space="0" w:color="auto"/>
              <w:left w:val="nil"/>
              <w:bottom w:val="single" w:sz="4" w:space="0" w:color="000000"/>
              <w:right w:val="single" w:sz="4" w:space="0" w:color="auto"/>
            </w:tcBorders>
            <w:shd w:val="clear" w:color="auto" w:fill="auto"/>
            <w:vAlign w:val="center"/>
            <w:hideMark/>
          </w:tcPr>
          <w:p w14:paraId="09823D29" w14:textId="77777777" w:rsidR="00C13429" w:rsidRPr="00E13F02" w:rsidRDefault="00C13429">
            <w:pPr>
              <w:spacing w:before="0" w:after="0" w:line="240" w:lineRule="auto"/>
              <w:rPr>
                <w:rFonts w:cs="Arial"/>
                <w:szCs w:val="22"/>
              </w:rPr>
            </w:pPr>
            <w:r w:rsidRPr="00E13F02">
              <w:rPr>
                <w:rFonts w:cs="Arial"/>
                <w:szCs w:val="22"/>
              </w:rPr>
              <w:t>Załączenie lokalne</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64710125"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5E45CB92"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369F85CB"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20DC89D9"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single" w:sz="12" w:space="0" w:color="auto"/>
              <w:left w:val="nil"/>
              <w:bottom w:val="single" w:sz="4" w:space="0" w:color="auto"/>
              <w:right w:val="single" w:sz="12" w:space="0" w:color="auto"/>
            </w:tcBorders>
            <w:shd w:val="clear" w:color="auto" w:fill="auto"/>
            <w:noWrap/>
            <w:vAlign w:val="bottom"/>
            <w:hideMark/>
          </w:tcPr>
          <w:p w14:paraId="47A12026"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2249D919" w14:textId="77777777">
        <w:tc>
          <w:tcPr>
            <w:tcW w:w="1240" w:type="dxa"/>
            <w:vMerge/>
            <w:tcBorders>
              <w:top w:val="nil"/>
              <w:left w:val="single" w:sz="12" w:space="0" w:color="auto"/>
              <w:bottom w:val="single" w:sz="8" w:space="0" w:color="000000"/>
              <w:right w:val="single" w:sz="12" w:space="0" w:color="auto"/>
            </w:tcBorders>
            <w:vAlign w:val="center"/>
            <w:hideMark/>
          </w:tcPr>
          <w:p w14:paraId="45161A0F"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7BF2946D" w14:textId="77777777" w:rsidR="00C13429" w:rsidRPr="00E13F02" w:rsidRDefault="00C13429">
            <w:pPr>
              <w:spacing w:before="0" w:after="0" w:line="240" w:lineRule="auto"/>
              <w:jc w:val="center"/>
              <w:rPr>
                <w:rFonts w:cs="Arial"/>
                <w:szCs w:val="22"/>
              </w:rPr>
            </w:pPr>
            <w:r w:rsidRPr="00E13F02">
              <w:rPr>
                <w:rFonts w:cs="Arial"/>
                <w:szCs w:val="22"/>
              </w:rPr>
              <w:t>XB02</w:t>
            </w:r>
          </w:p>
        </w:tc>
        <w:tc>
          <w:tcPr>
            <w:tcW w:w="2340" w:type="dxa"/>
            <w:tcBorders>
              <w:top w:val="nil"/>
              <w:left w:val="nil"/>
              <w:bottom w:val="nil"/>
              <w:right w:val="single" w:sz="4" w:space="0" w:color="auto"/>
            </w:tcBorders>
            <w:shd w:val="clear" w:color="auto" w:fill="auto"/>
            <w:vAlign w:val="center"/>
            <w:hideMark/>
          </w:tcPr>
          <w:p w14:paraId="243517C7" w14:textId="77777777" w:rsidR="00C13429" w:rsidRPr="00E13F02" w:rsidRDefault="00C13429">
            <w:pPr>
              <w:spacing w:before="0" w:after="0" w:line="240" w:lineRule="auto"/>
              <w:rPr>
                <w:rFonts w:cs="Arial"/>
                <w:szCs w:val="22"/>
              </w:rPr>
            </w:pPr>
            <w:r w:rsidRPr="00E13F02">
              <w:rPr>
                <w:rFonts w:cs="Arial"/>
                <w:szCs w:val="22"/>
              </w:rPr>
              <w:t>Wyłączenie lokalne</w:t>
            </w:r>
          </w:p>
        </w:tc>
        <w:tc>
          <w:tcPr>
            <w:tcW w:w="600" w:type="dxa"/>
            <w:tcBorders>
              <w:top w:val="nil"/>
              <w:left w:val="nil"/>
              <w:bottom w:val="nil"/>
              <w:right w:val="single" w:sz="4" w:space="0" w:color="auto"/>
            </w:tcBorders>
            <w:shd w:val="clear" w:color="auto" w:fill="auto"/>
            <w:noWrap/>
            <w:vAlign w:val="center"/>
            <w:hideMark/>
          </w:tcPr>
          <w:p w14:paraId="23DE02A3"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nil"/>
              <w:right w:val="single" w:sz="4" w:space="0" w:color="auto"/>
            </w:tcBorders>
            <w:shd w:val="clear" w:color="auto" w:fill="auto"/>
            <w:noWrap/>
            <w:vAlign w:val="center"/>
            <w:hideMark/>
          </w:tcPr>
          <w:p w14:paraId="1717FCC9"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nil"/>
              <w:right w:val="single" w:sz="4" w:space="0" w:color="auto"/>
            </w:tcBorders>
            <w:shd w:val="clear" w:color="auto" w:fill="auto"/>
            <w:noWrap/>
            <w:vAlign w:val="center"/>
            <w:hideMark/>
          </w:tcPr>
          <w:p w14:paraId="0E496F22"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nil"/>
              <w:right w:val="single" w:sz="4" w:space="0" w:color="auto"/>
            </w:tcBorders>
            <w:shd w:val="clear" w:color="auto" w:fill="auto"/>
            <w:noWrap/>
            <w:vAlign w:val="center"/>
            <w:hideMark/>
          </w:tcPr>
          <w:p w14:paraId="32392319"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nil"/>
              <w:right w:val="single" w:sz="12" w:space="0" w:color="auto"/>
            </w:tcBorders>
            <w:shd w:val="clear" w:color="auto" w:fill="auto"/>
            <w:noWrap/>
            <w:vAlign w:val="bottom"/>
            <w:hideMark/>
          </w:tcPr>
          <w:p w14:paraId="55045551"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01D61F14" w14:textId="77777777">
        <w:tc>
          <w:tcPr>
            <w:tcW w:w="1240" w:type="dxa"/>
            <w:vMerge/>
            <w:tcBorders>
              <w:top w:val="nil"/>
              <w:left w:val="single" w:sz="12" w:space="0" w:color="auto"/>
              <w:bottom w:val="single" w:sz="8" w:space="0" w:color="000000"/>
              <w:right w:val="single" w:sz="12" w:space="0" w:color="auto"/>
            </w:tcBorders>
            <w:vAlign w:val="center"/>
            <w:hideMark/>
          </w:tcPr>
          <w:p w14:paraId="061A514D"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3AADB9CF" w14:textId="77777777" w:rsidR="00C13429" w:rsidRPr="00E13F02" w:rsidRDefault="00C13429">
            <w:pPr>
              <w:spacing w:before="0" w:after="0" w:line="240" w:lineRule="auto"/>
              <w:jc w:val="center"/>
              <w:rPr>
                <w:rFonts w:cs="Arial"/>
                <w:szCs w:val="22"/>
              </w:rPr>
            </w:pPr>
            <w:r w:rsidRPr="00E13F02">
              <w:rPr>
                <w:rFonts w:cs="Arial"/>
                <w:szCs w:val="22"/>
              </w:rPr>
              <w:t>XB03</w:t>
            </w:r>
          </w:p>
        </w:tc>
        <w:tc>
          <w:tcPr>
            <w:tcW w:w="2340" w:type="dxa"/>
            <w:tcBorders>
              <w:top w:val="single" w:sz="4" w:space="0" w:color="000000"/>
              <w:left w:val="nil"/>
              <w:bottom w:val="single" w:sz="4" w:space="0" w:color="000000"/>
              <w:right w:val="single" w:sz="4" w:space="0" w:color="auto"/>
            </w:tcBorders>
            <w:shd w:val="clear" w:color="auto" w:fill="auto"/>
            <w:vAlign w:val="center"/>
            <w:hideMark/>
          </w:tcPr>
          <w:p w14:paraId="35BE14F0" w14:textId="77777777" w:rsidR="00C13429" w:rsidRPr="00E13F02" w:rsidRDefault="00C13429">
            <w:pPr>
              <w:spacing w:before="0" w:after="0" w:line="240" w:lineRule="auto"/>
              <w:rPr>
                <w:rFonts w:cs="Arial"/>
                <w:szCs w:val="22"/>
              </w:rPr>
            </w:pPr>
            <w:r w:rsidRPr="00E13F02">
              <w:rPr>
                <w:rFonts w:cs="Arial"/>
                <w:szCs w:val="22"/>
              </w:rPr>
              <w:t>Praca</w:t>
            </w:r>
          </w:p>
        </w:tc>
        <w:tc>
          <w:tcPr>
            <w:tcW w:w="600" w:type="dxa"/>
            <w:tcBorders>
              <w:top w:val="single" w:sz="4" w:space="0" w:color="000000"/>
              <w:left w:val="nil"/>
              <w:bottom w:val="single" w:sz="4" w:space="0" w:color="auto"/>
              <w:right w:val="single" w:sz="4" w:space="0" w:color="auto"/>
            </w:tcBorders>
            <w:shd w:val="clear" w:color="auto" w:fill="auto"/>
            <w:noWrap/>
            <w:vAlign w:val="center"/>
            <w:hideMark/>
          </w:tcPr>
          <w:p w14:paraId="583613C0"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4" w:space="0" w:color="000000"/>
              <w:left w:val="nil"/>
              <w:bottom w:val="single" w:sz="4" w:space="0" w:color="auto"/>
              <w:right w:val="single" w:sz="4" w:space="0" w:color="auto"/>
            </w:tcBorders>
            <w:shd w:val="clear" w:color="auto" w:fill="auto"/>
            <w:noWrap/>
            <w:vAlign w:val="center"/>
            <w:hideMark/>
          </w:tcPr>
          <w:p w14:paraId="2DA0A16A"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4" w:space="0" w:color="000000"/>
              <w:left w:val="nil"/>
              <w:bottom w:val="single" w:sz="4" w:space="0" w:color="auto"/>
              <w:right w:val="single" w:sz="4" w:space="0" w:color="auto"/>
            </w:tcBorders>
            <w:shd w:val="clear" w:color="auto" w:fill="auto"/>
            <w:noWrap/>
            <w:vAlign w:val="center"/>
            <w:hideMark/>
          </w:tcPr>
          <w:p w14:paraId="065D323C"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single" w:sz="4" w:space="0" w:color="000000"/>
              <w:left w:val="nil"/>
              <w:bottom w:val="single" w:sz="4" w:space="0" w:color="auto"/>
              <w:right w:val="single" w:sz="4" w:space="0" w:color="auto"/>
            </w:tcBorders>
            <w:shd w:val="clear" w:color="auto" w:fill="auto"/>
            <w:noWrap/>
            <w:vAlign w:val="center"/>
            <w:hideMark/>
          </w:tcPr>
          <w:p w14:paraId="405CC94A"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single" w:sz="4" w:space="0" w:color="000000"/>
              <w:left w:val="nil"/>
              <w:bottom w:val="single" w:sz="4" w:space="0" w:color="auto"/>
              <w:right w:val="single" w:sz="12" w:space="0" w:color="auto"/>
            </w:tcBorders>
            <w:shd w:val="clear" w:color="auto" w:fill="auto"/>
            <w:noWrap/>
            <w:vAlign w:val="bottom"/>
            <w:hideMark/>
          </w:tcPr>
          <w:p w14:paraId="42A2FD24"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142716F6" w14:textId="77777777">
        <w:tc>
          <w:tcPr>
            <w:tcW w:w="1240" w:type="dxa"/>
            <w:vMerge/>
            <w:tcBorders>
              <w:top w:val="nil"/>
              <w:left w:val="single" w:sz="12" w:space="0" w:color="auto"/>
              <w:bottom w:val="single" w:sz="8" w:space="0" w:color="000000"/>
              <w:right w:val="single" w:sz="12" w:space="0" w:color="auto"/>
            </w:tcBorders>
            <w:vAlign w:val="center"/>
            <w:hideMark/>
          </w:tcPr>
          <w:p w14:paraId="0E73034F"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6D52944A" w14:textId="77777777" w:rsidR="00C13429" w:rsidRPr="00E13F02" w:rsidRDefault="00C13429">
            <w:pPr>
              <w:spacing w:before="0" w:after="0" w:line="240" w:lineRule="auto"/>
              <w:jc w:val="center"/>
              <w:rPr>
                <w:rFonts w:cs="Arial"/>
                <w:szCs w:val="22"/>
              </w:rPr>
            </w:pPr>
            <w:r w:rsidRPr="00E13F02">
              <w:rPr>
                <w:rFonts w:cs="Arial"/>
                <w:szCs w:val="22"/>
              </w:rPr>
              <w:t>XB39</w:t>
            </w:r>
          </w:p>
        </w:tc>
        <w:tc>
          <w:tcPr>
            <w:tcW w:w="2340" w:type="dxa"/>
            <w:tcBorders>
              <w:top w:val="nil"/>
              <w:left w:val="nil"/>
              <w:bottom w:val="single" w:sz="4" w:space="0" w:color="000000"/>
              <w:right w:val="single" w:sz="4" w:space="0" w:color="auto"/>
            </w:tcBorders>
            <w:shd w:val="clear" w:color="auto" w:fill="auto"/>
            <w:vAlign w:val="center"/>
            <w:hideMark/>
          </w:tcPr>
          <w:p w14:paraId="140FBA45" w14:textId="77777777" w:rsidR="00C13429" w:rsidRPr="00E13F02" w:rsidRDefault="00C13429">
            <w:pPr>
              <w:spacing w:before="0" w:after="0" w:line="240" w:lineRule="auto"/>
              <w:rPr>
                <w:rFonts w:cs="Arial"/>
                <w:szCs w:val="22"/>
              </w:rPr>
            </w:pPr>
            <w:r w:rsidRPr="00E13F02">
              <w:rPr>
                <w:rFonts w:cs="Arial"/>
                <w:szCs w:val="22"/>
              </w:rPr>
              <w:t>Wyłączenie awaryjne</w:t>
            </w:r>
          </w:p>
        </w:tc>
        <w:tc>
          <w:tcPr>
            <w:tcW w:w="600" w:type="dxa"/>
            <w:tcBorders>
              <w:top w:val="nil"/>
              <w:left w:val="nil"/>
              <w:bottom w:val="single" w:sz="4" w:space="0" w:color="auto"/>
              <w:right w:val="single" w:sz="4" w:space="0" w:color="auto"/>
            </w:tcBorders>
            <w:shd w:val="clear" w:color="auto" w:fill="auto"/>
            <w:noWrap/>
            <w:vAlign w:val="center"/>
            <w:hideMark/>
          </w:tcPr>
          <w:p w14:paraId="3A69A562"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01FA82E9"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027CE41D"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0C47DA3F"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bottom"/>
            <w:hideMark/>
          </w:tcPr>
          <w:p w14:paraId="3B8C65B8"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7DE33ECD" w14:textId="77777777">
        <w:tc>
          <w:tcPr>
            <w:tcW w:w="1240" w:type="dxa"/>
            <w:vMerge/>
            <w:tcBorders>
              <w:top w:val="nil"/>
              <w:left w:val="single" w:sz="12" w:space="0" w:color="auto"/>
              <w:bottom w:val="single" w:sz="8" w:space="0" w:color="000000"/>
              <w:right w:val="single" w:sz="12" w:space="0" w:color="auto"/>
            </w:tcBorders>
            <w:vAlign w:val="center"/>
            <w:hideMark/>
          </w:tcPr>
          <w:p w14:paraId="3AA897D6"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70D5B69E" w14:textId="77777777" w:rsidR="00C13429" w:rsidRPr="00E13F02" w:rsidRDefault="00C13429">
            <w:pPr>
              <w:spacing w:before="0" w:after="0" w:line="240" w:lineRule="auto"/>
              <w:jc w:val="center"/>
              <w:rPr>
                <w:rFonts w:cs="Arial"/>
                <w:szCs w:val="22"/>
              </w:rPr>
            </w:pPr>
            <w:r w:rsidRPr="00E13F02">
              <w:rPr>
                <w:rFonts w:cs="Arial"/>
                <w:szCs w:val="22"/>
              </w:rPr>
              <w:t>XB24</w:t>
            </w:r>
          </w:p>
        </w:tc>
        <w:tc>
          <w:tcPr>
            <w:tcW w:w="2340" w:type="dxa"/>
            <w:tcBorders>
              <w:top w:val="nil"/>
              <w:left w:val="nil"/>
              <w:bottom w:val="single" w:sz="4" w:space="0" w:color="000000"/>
              <w:right w:val="single" w:sz="4" w:space="0" w:color="auto"/>
            </w:tcBorders>
            <w:shd w:val="clear" w:color="auto" w:fill="auto"/>
            <w:vAlign w:val="center"/>
            <w:hideMark/>
          </w:tcPr>
          <w:p w14:paraId="51CBCF59" w14:textId="77777777" w:rsidR="00C13429" w:rsidRPr="00E13F02" w:rsidRDefault="00C13429">
            <w:pPr>
              <w:spacing w:before="0" w:after="0" w:line="240" w:lineRule="auto"/>
              <w:rPr>
                <w:rFonts w:cs="Arial"/>
                <w:szCs w:val="22"/>
              </w:rPr>
            </w:pPr>
            <w:r w:rsidRPr="00E13F02">
              <w:rPr>
                <w:rFonts w:cs="Arial"/>
                <w:szCs w:val="22"/>
              </w:rPr>
              <w:t xml:space="preserve">Gotowość elektryczna </w:t>
            </w:r>
          </w:p>
        </w:tc>
        <w:tc>
          <w:tcPr>
            <w:tcW w:w="600" w:type="dxa"/>
            <w:tcBorders>
              <w:top w:val="nil"/>
              <w:left w:val="nil"/>
              <w:bottom w:val="single" w:sz="4" w:space="0" w:color="auto"/>
              <w:right w:val="single" w:sz="4" w:space="0" w:color="auto"/>
            </w:tcBorders>
            <w:shd w:val="clear" w:color="auto" w:fill="auto"/>
            <w:noWrap/>
            <w:vAlign w:val="center"/>
            <w:hideMark/>
          </w:tcPr>
          <w:p w14:paraId="12DE5E3B"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7D1A930"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415499A3"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6596DE26"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bottom"/>
            <w:hideMark/>
          </w:tcPr>
          <w:p w14:paraId="67D55322"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30DA7000" w14:textId="77777777">
        <w:tc>
          <w:tcPr>
            <w:tcW w:w="1240" w:type="dxa"/>
            <w:vMerge/>
            <w:tcBorders>
              <w:top w:val="nil"/>
              <w:left w:val="single" w:sz="12" w:space="0" w:color="auto"/>
              <w:bottom w:val="single" w:sz="8" w:space="0" w:color="000000"/>
              <w:right w:val="single" w:sz="12" w:space="0" w:color="auto"/>
            </w:tcBorders>
            <w:vAlign w:val="center"/>
            <w:hideMark/>
          </w:tcPr>
          <w:p w14:paraId="11ED3D8E"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555F2675" w14:textId="77777777" w:rsidR="00C13429" w:rsidRPr="00E13F02" w:rsidRDefault="00C13429">
            <w:pPr>
              <w:spacing w:before="0" w:after="0" w:line="240" w:lineRule="auto"/>
              <w:jc w:val="center"/>
              <w:rPr>
                <w:rFonts w:cs="Arial"/>
                <w:szCs w:val="22"/>
              </w:rPr>
            </w:pPr>
            <w:r w:rsidRPr="00E13F02">
              <w:rPr>
                <w:rFonts w:cs="Arial"/>
                <w:szCs w:val="22"/>
              </w:rPr>
              <w:t>XB19</w:t>
            </w:r>
          </w:p>
        </w:tc>
        <w:tc>
          <w:tcPr>
            <w:tcW w:w="2340" w:type="dxa"/>
            <w:tcBorders>
              <w:top w:val="nil"/>
              <w:left w:val="nil"/>
              <w:bottom w:val="single" w:sz="4" w:space="0" w:color="000000"/>
              <w:right w:val="single" w:sz="4" w:space="0" w:color="auto"/>
            </w:tcBorders>
            <w:shd w:val="clear" w:color="auto" w:fill="auto"/>
            <w:vAlign w:val="center"/>
            <w:hideMark/>
          </w:tcPr>
          <w:p w14:paraId="3E534759" w14:textId="77777777" w:rsidR="00C13429" w:rsidRPr="00E13F02" w:rsidRDefault="00C13429">
            <w:pPr>
              <w:spacing w:before="0" w:after="0" w:line="240" w:lineRule="auto"/>
              <w:rPr>
                <w:rFonts w:cs="Arial"/>
                <w:szCs w:val="22"/>
              </w:rPr>
            </w:pPr>
            <w:r w:rsidRPr="00E13F02">
              <w:rPr>
                <w:rFonts w:cs="Arial"/>
                <w:szCs w:val="22"/>
              </w:rPr>
              <w:t>Sterowanie zdalne</w:t>
            </w:r>
          </w:p>
        </w:tc>
        <w:tc>
          <w:tcPr>
            <w:tcW w:w="600" w:type="dxa"/>
            <w:tcBorders>
              <w:top w:val="nil"/>
              <w:left w:val="nil"/>
              <w:bottom w:val="single" w:sz="4" w:space="0" w:color="auto"/>
              <w:right w:val="single" w:sz="4" w:space="0" w:color="auto"/>
            </w:tcBorders>
            <w:shd w:val="clear" w:color="auto" w:fill="auto"/>
            <w:noWrap/>
            <w:vAlign w:val="center"/>
            <w:hideMark/>
          </w:tcPr>
          <w:p w14:paraId="1BE4E9F1"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37EF7667"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89E1B91"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649474D2"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bottom"/>
            <w:hideMark/>
          </w:tcPr>
          <w:p w14:paraId="2E5292E7"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14031641" w14:textId="77777777">
        <w:tc>
          <w:tcPr>
            <w:tcW w:w="1240" w:type="dxa"/>
            <w:vMerge/>
            <w:tcBorders>
              <w:top w:val="nil"/>
              <w:left w:val="single" w:sz="12" w:space="0" w:color="auto"/>
              <w:bottom w:val="single" w:sz="8" w:space="0" w:color="000000"/>
              <w:right w:val="single" w:sz="12" w:space="0" w:color="auto"/>
            </w:tcBorders>
            <w:vAlign w:val="center"/>
            <w:hideMark/>
          </w:tcPr>
          <w:p w14:paraId="47077FCC"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05BEA01C" w14:textId="77777777" w:rsidR="00C13429" w:rsidRPr="00E13F02" w:rsidRDefault="00C13429">
            <w:pPr>
              <w:spacing w:before="0" w:after="0" w:line="240" w:lineRule="auto"/>
              <w:jc w:val="center"/>
              <w:rPr>
                <w:rFonts w:cs="Arial"/>
                <w:szCs w:val="22"/>
              </w:rPr>
            </w:pPr>
            <w:r w:rsidRPr="00E13F02">
              <w:rPr>
                <w:rFonts w:cs="Arial"/>
                <w:szCs w:val="22"/>
              </w:rPr>
              <w:t>YB01</w:t>
            </w:r>
          </w:p>
        </w:tc>
        <w:tc>
          <w:tcPr>
            <w:tcW w:w="2340" w:type="dxa"/>
            <w:tcBorders>
              <w:top w:val="nil"/>
              <w:left w:val="nil"/>
              <w:bottom w:val="single" w:sz="4" w:space="0" w:color="000000"/>
              <w:right w:val="single" w:sz="4" w:space="0" w:color="auto"/>
            </w:tcBorders>
            <w:shd w:val="clear" w:color="auto" w:fill="auto"/>
            <w:vAlign w:val="center"/>
            <w:hideMark/>
          </w:tcPr>
          <w:p w14:paraId="7D111455" w14:textId="77777777" w:rsidR="00C13429" w:rsidRPr="00E13F02" w:rsidRDefault="00C13429">
            <w:pPr>
              <w:spacing w:before="0" w:after="0" w:line="240" w:lineRule="auto"/>
              <w:rPr>
                <w:rFonts w:cs="Arial"/>
                <w:szCs w:val="22"/>
              </w:rPr>
            </w:pPr>
            <w:r w:rsidRPr="00E13F02">
              <w:rPr>
                <w:rFonts w:cs="Arial"/>
                <w:szCs w:val="22"/>
              </w:rPr>
              <w:t>Załącz/wyłącz</w:t>
            </w:r>
          </w:p>
        </w:tc>
        <w:tc>
          <w:tcPr>
            <w:tcW w:w="600" w:type="dxa"/>
            <w:tcBorders>
              <w:top w:val="nil"/>
              <w:left w:val="nil"/>
              <w:bottom w:val="single" w:sz="4" w:space="0" w:color="auto"/>
              <w:right w:val="single" w:sz="4" w:space="0" w:color="auto"/>
            </w:tcBorders>
            <w:shd w:val="clear" w:color="auto" w:fill="auto"/>
            <w:noWrap/>
            <w:vAlign w:val="center"/>
            <w:hideMark/>
          </w:tcPr>
          <w:p w14:paraId="1345E9A2"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C209CED"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0A312F54"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1BF16D7A"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1834" w:type="dxa"/>
            <w:tcBorders>
              <w:top w:val="nil"/>
              <w:left w:val="nil"/>
              <w:bottom w:val="single" w:sz="4" w:space="0" w:color="auto"/>
              <w:right w:val="single" w:sz="12" w:space="0" w:color="auto"/>
            </w:tcBorders>
            <w:shd w:val="clear" w:color="auto" w:fill="auto"/>
            <w:noWrap/>
            <w:vAlign w:val="bottom"/>
            <w:hideMark/>
          </w:tcPr>
          <w:p w14:paraId="1801B17F"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08791FDD" w14:textId="77777777">
        <w:tc>
          <w:tcPr>
            <w:tcW w:w="1240" w:type="dxa"/>
            <w:vMerge/>
            <w:tcBorders>
              <w:top w:val="nil"/>
              <w:left w:val="single" w:sz="12" w:space="0" w:color="auto"/>
              <w:bottom w:val="single" w:sz="8" w:space="0" w:color="000000"/>
              <w:right w:val="single" w:sz="12" w:space="0" w:color="auto"/>
            </w:tcBorders>
            <w:vAlign w:val="center"/>
            <w:hideMark/>
          </w:tcPr>
          <w:p w14:paraId="5579692B"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12" w:space="0" w:color="auto"/>
              <w:right w:val="single" w:sz="4" w:space="0" w:color="auto"/>
            </w:tcBorders>
            <w:shd w:val="clear" w:color="auto" w:fill="auto"/>
            <w:vAlign w:val="center"/>
            <w:hideMark/>
          </w:tcPr>
          <w:p w14:paraId="2DC4813F" w14:textId="77777777" w:rsidR="00C13429" w:rsidRPr="00E13F02" w:rsidRDefault="00C13429">
            <w:pPr>
              <w:spacing w:before="0" w:after="0" w:line="240" w:lineRule="auto"/>
              <w:jc w:val="center"/>
              <w:rPr>
                <w:rFonts w:cs="Arial"/>
                <w:szCs w:val="22"/>
              </w:rPr>
            </w:pPr>
            <w:r w:rsidRPr="00E13F02">
              <w:rPr>
                <w:rFonts w:cs="Arial"/>
                <w:szCs w:val="22"/>
              </w:rPr>
              <w:t>XQ51</w:t>
            </w:r>
          </w:p>
        </w:tc>
        <w:tc>
          <w:tcPr>
            <w:tcW w:w="2340" w:type="dxa"/>
            <w:tcBorders>
              <w:top w:val="nil"/>
              <w:left w:val="nil"/>
              <w:bottom w:val="single" w:sz="12" w:space="0" w:color="auto"/>
              <w:right w:val="single" w:sz="4" w:space="0" w:color="auto"/>
            </w:tcBorders>
            <w:shd w:val="clear" w:color="auto" w:fill="auto"/>
            <w:vAlign w:val="center"/>
            <w:hideMark/>
          </w:tcPr>
          <w:p w14:paraId="669F1391" w14:textId="77777777" w:rsidR="00C13429" w:rsidRPr="00E13F02" w:rsidRDefault="00C13429">
            <w:pPr>
              <w:spacing w:before="0" w:after="0" w:line="240" w:lineRule="auto"/>
              <w:rPr>
                <w:rFonts w:cs="Arial"/>
                <w:szCs w:val="22"/>
              </w:rPr>
            </w:pPr>
            <w:r w:rsidRPr="00E13F02">
              <w:rPr>
                <w:rFonts w:cs="Arial"/>
                <w:szCs w:val="22"/>
              </w:rPr>
              <w:t>Natężenie prądu*</w:t>
            </w:r>
          </w:p>
        </w:tc>
        <w:tc>
          <w:tcPr>
            <w:tcW w:w="600" w:type="dxa"/>
            <w:tcBorders>
              <w:top w:val="single" w:sz="4" w:space="0" w:color="auto"/>
              <w:left w:val="nil"/>
              <w:bottom w:val="single" w:sz="12" w:space="0" w:color="auto"/>
              <w:right w:val="single" w:sz="4" w:space="0" w:color="auto"/>
            </w:tcBorders>
            <w:shd w:val="clear" w:color="auto" w:fill="auto"/>
            <w:noWrap/>
            <w:vAlign w:val="center"/>
            <w:hideMark/>
          </w:tcPr>
          <w:p w14:paraId="7FBE9F07"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single" w:sz="4" w:space="0" w:color="auto"/>
              <w:left w:val="nil"/>
              <w:bottom w:val="single" w:sz="12" w:space="0" w:color="auto"/>
              <w:right w:val="single" w:sz="4" w:space="0" w:color="auto"/>
            </w:tcBorders>
            <w:shd w:val="clear" w:color="auto" w:fill="auto"/>
            <w:noWrap/>
            <w:vAlign w:val="center"/>
            <w:hideMark/>
          </w:tcPr>
          <w:p w14:paraId="4EE7CB53"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4" w:space="0" w:color="auto"/>
              <w:left w:val="nil"/>
              <w:bottom w:val="single" w:sz="12" w:space="0" w:color="auto"/>
              <w:right w:val="single" w:sz="4" w:space="0" w:color="auto"/>
            </w:tcBorders>
            <w:shd w:val="clear" w:color="auto" w:fill="auto"/>
            <w:noWrap/>
            <w:vAlign w:val="center"/>
            <w:hideMark/>
          </w:tcPr>
          <w:p w14:paraId="2D700BB1"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4" w:space="0" w:color="auto"/>
              <w:left w:val="nil"/>
              <w:bottom w:val="single" w:sz="12" w:space="0" w:color="auto"/>
              <w:right w:val="single" w:sz="4" w:space="0" w:color="auto"/>
            </w:tcBorders>
            <w:shd w:val="clear" w:color="auto" w:fill="auto"/>
            <w:noWrap/>
            <w:vAlign w:val="center"/>
            <w:hideMark/>
          </w:tcPr>
          <w:p w14:paraId="3E7D454A"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12" w:space="0" w:color="auto"/>
              <w:right w:val="single" w:sz="12" w:space="0" w:color="auto"/>
            </w:tcBorders>
            <w:shd w:val="clear" w:color="auto" w:fill="auto"/>
            <w:noWrap/>
            <w:vAlign w:val="center"/>
            <w:hideMark/>
          </w:tcPr>
          <w:p w14:paraId="66D8065E" w14:textId="77777777" w:rsidR="00C13429" w:rsidRPr="00E13F02" w:rsidRDefault="00C13429">
            <w:pPr>
              <w:spacing w:before="0" w:after="0" w:line="240" w:lineRule="auto"/>
              <w:jc w:val="center"/>
              <w:rPr>
                <w:rFonts w:cs="Arial"/>
                <w:szCs w:val="22"/>
              </w:rPr>
            </w:pPr>
            <w:r w:rsidRPr="00E13F02">
              <w:rPr>
                <w:rFonts w:cs="Arial"/>
                <w:szCs w:val="22"/>
              </w:rPr>
              <w:t>*Tylko dla napędów &gt;30kW</w:t>
            </w:r>
          </w:p>
        </w:tc>
      </w:tr>
      <w:tr w:rsidR="00C13429" w:rsidRPr="001E47DF" w14:paraId="6B2C60DA" w14:textId="77777777">
        <w:tc>
          <w:tcPr>
            <w:tcW w:w="1240" w:type="dxa"/>
            <w:vMerge/>
            <w:tcBorders>
              <w:top w:val="nil"/>
              <w:left w:val="single" w:sz="12" w:space="0" w:color="auto"/>
              <w:bottom w:val="single" w:sz="12" w:space="0" w:color="auto"/>
              <w:right w:val="single" w:sz="12" w:space="0" w:color="auto"/>
            </w:tcBorders>
            <w:vAlign w:val="center"/>
            <w:hideMark/>
          </w:tcPr>
          <w:p w14:paraId="29C8215A" w14:textId="77777777" w:rsidR="00C13429" w:rsidRPr="00E13F02" w:rsidRDefault="00C13429">
            <w:pPr>
              <w:spacing w:before="0" w:after="0" w:line="240" w:lineRule="auto"/>
              <w:rPr>
                <w:rFonts w:cs="Arial"/>
                <w:szCs w:val="22"/>
              </w:rPr>
            </w:pPr>
          </w:p>
        </w:tc>
        <w:tc>
          <w:tcPr>
            <w:tcW w:w="3300" w:type="dxa"/>
            <w:gridSpan w:val="2"/>
            <w:tcBorders>
              <w:top w:val="single" w:sz="8" w:space="0" w:color="auto"/>
              <w:left w:val="single" w:sz="12" w:space="0" w:color="auto"/>
              <w:bottom w:val="single" w:sz="12" w:space="0" w:color="auto"/>
              <w:right w:val="single" w:sz="4" w:space="0" w:color="000000"/>
            </w:tcBorders>
            <w:shd w:val="clear" w:color="000000" w:fill="FFFFFF"/>
            <w:vAlign w:val="center"/>
            <w:hideMark/>
          </w:tcPr>
          <w:p w14:paraId="7DB438C8" w14:textId="77777777" w:rsidR="00C13429" w:rsidRPr="00E13F02" w:rsidRDefault="00C13429">
            <w:pPr>
              <w:spacing w:before="0" w:after="0" w:line="240" w:lineRule="auto"/>
              <w:jc w:val="center"/>
              <w:rPr>
                <w:rFonts w:cs="Arial"/>
                <w:szCs w:val="22"/>
              </w:rPr>
            </w:pPr>
            <w:r w:rsidRPr="00E13F02">
              <w:rPr>
                <w:rFonts w:cs="Arial"/>
                <w:szCs w:val="22"/>
              </w:rPr>
              <w:t>Ilość sygnałów</w:t>
            </w:r>
          </w:p>
        </w:tc>
        <w:tc>
          <w:tcPr>
            <w:tcW w:w="600" w:type="dxa"/>
            <w:tcBorders>
              <w:top w:val="single" w:sz="12" w:space="0" w:color="auto"/>
              <w:left w:val="nil"/>
              <w:bottom w:val="single" w:sz="12" w:space="0" w:color="auto"/>
              <w:right w:val="single" w:sz="4" w:space="0" w:color="auto"/>
            </w:tcBorders>
            <w:shd w:val="clear" w:color="auto" w:fill="auto"/>
            <w:noWrap/>
            <w:vAlign w:val="center"/>
            <w:hideMark/>
          </w:tcPr>
          <w:p w14:paraId="05F34E9D" w14:textId="77777777" w:rsidR="00C13429" w:rsidRPr="00E13F02" w:rsidRDefault="00C13429">
            <w:pPr>
              <w:spacing w:before="0" w:after="0" w:line="240" w:lineRule="auto"/>
              <w:jc w:val="center"/>
              <w:rPr>
                <w:rFonts w:cs="Arial"/>
                <w:szCs w:val="22"/>
              </w:rPr>
            </w:pPr>
            <w:r w:rsidRPr="00E13F02">
              <w:rPr>
                <w:rFonts w:cs="Arial"/>
                <w:szCs w:val="22"/>
              </w:rPr>
              <w:t>1*</w:t>
            </w:r>
          </w:p>
        </w:tc>
        <w:tc>
          <w:tcPr>
            <w:tcW w:w="600" w:type="dxa"/>
            <w:tcBorders>
              <w:top w:val="single" w:sz="12" w:space="0" w:color="auto"/>
              <w:left w:val="nil"/>
              <w:bottom w:val="single" w:sz="12" w:space="0" w:color="auto"/>
              <w:right w:val="single" w:sz="4" w:space="0" w:color="auto"/>
            </w:tcBorders>
            <w:shd w:val="clear" w:color="auto" w:fill="auto"/>
            <w:noWrap/>
            <w:vAlign w:val="center"/>
            <w:hideMark/>
          </w:tcPr>
          <w:p w14:paraId="621B9D8C" w14:textId="77777777" w:rsidR="00C13429" w:rsidRPr="00E13F02" w:rsidRDefault="00C13429">
            <w:pPr>
              <w:spacing w:before="0" w:after="0" w:line="240" w:lineRule="auto"/>
              <w:jc w:val="center"/>
              <w:rPr>
                <w:rFonts w:cs="Arial"/>
                <w:szCs w:val="22"/>
              </w:rPr>
            </w:pPr>
            <w:r w:rsidRPr="00E13F02">
              <w:rPr>
                <w:rFonts w:cs="Arial"/>
                <w:szCs w:val="22"/>
              </w:rPr>
              <w:t>0</w:t>
            </w:r>
          </w:p>
        </w:tc>
        <w:tc>
          <w:tcPr>
            <w:tcW w:w="600" w:type="dxa"/>
            <w:tcBorders>
              <w:top w:val="single" w:sz="12" w:space="0" w:color="auto"/>
              <w:left w:val="nil"/>
              <w:bottom w:val="single" w:sz="12" w:space="0" w:color="auto"/>
              <w:right w:val="single" w:sz="4" w:space="0" w:color="auto"/>
            </w:tcBorders>
            <w:shd w:val="clear" w:color="auto" w:fill="auto"/>
            <w:noWrap/>
            <w:vAlign w:val="center"/>
            <w:hideMark/>
          </w:tcPr>
          <w:p w14:paraId="5877ECC2" w14:textId="77777777" w:rsidR="00C13429" w:rsidRPr="00E13F02" w:rsidRDefault="00C13429">
            <w:pPr>
              <w:spacing w:before="0" w:after="0" w:line="240" w:lineRule="auto"/>
              <w:jc w:val="center"/>
              <w:rPr>
                <w:rFonts w:cs="Arial"/>
                <w:szCs w:val="22"/>
              </w:rPr>
            </w:pPr>
            <w:r w:rsidRPr="00E13F02">
              <w:rPr>
                <w:rFonts w:cs="Arial"/>
                <w:szCs w:val="22"/>
              </w:rPr>
              <w:t>6</w:t>
            </w:r>
          </w:p>
        </w:tc>
        <w:tc>
          <w:tcPr>
            <w:tcW w:w="600" w:type="dxa"/>
            <w:tcBorders>
              <w:top w:val="single" w:sz="12" w:space="0" w:color="auto"/>
              <w:left w:val="nil"/>
              <w:bottom w:val="single" w:sz="12" w:space="0" w:color="auto"/>
              <w:right w:val="nil"/>
            </w:tcBorders>
            <w:shd w:val="clear" w:color="auto" w:fill="auto"/>
            <w:noWrap/>
            <w:vAlign w:val="center"/>
            <w:hideMark/>
          </w:tcPr>
          <w:p w14:paraId="0BC2B3B5" w14:textId="77777777" w:rsidR="00C13429" w:rsidRPr="00E13F02" w:rsidRDefault="00C13429">
            <w:pPr>
              <w:spacing w:before="0" w:after="0" w:line="240" w:lineRule="auto"/>
              <w:jc w:val="center"/>
              <w:rPr>
                <w:rFonts w:cs="Arial"/>
                <w:szCs w:val="22"/>
              </w:rPr>
            </w:pPr>
            <w:r w:rsidRPr="00E13F02">
              <w:rPr>
                <w:rFonts w:cs="Arial"/>
                <w:szCs w:val="22"/>
              </w:rPr>
              <w:t>1</w:t>
            </w:r>
          </w:p>
        </w:tc>
        <w:tc>
          <w:tcPr>
            <w:tcW w:w="1834" w:type="dxa"/>
            <w:tcBorders>
              <w:top w:val="single" w:sz="12" w:space="0" w:color="auto"/>
              <w:left w:val="single" w:sz="4" w:space="0" w:color="auto"/>
              <w:bottom w:val="single" w:sz="12" w:space="0" w:color="auto"/>
              <w:right w:val="single" w:sz="12" w:space="0" w:color="auto"/>
            </w:tcBorders>
            <w:shd w:val="clear" w:color="auto" w:fill="auto"/>
            <w:noWrap/>
            <w:vAlign w:val="bottom"/>
            <w:hideMark/>
          </w:tcPr>
          <w:p w14:paraId="4774E971"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6C766248" w14:textId="77777777">
        <w:tc>
          <w:tcPr>
            <w:tcW w:w="1240" w:type="dxa"/>
            <w:vMerge w:val="restart"/>
            <w:tcBorders>
              <w:top w:val="single" w:sz="12" w:space="0" w:color="auto"/>
              <w:left w:val="single" w:sz="12" w:space="0" w:color="auto"/>
              <w:bottom w:val="single" w:sz="8" w:space="0" w:color="000000"/>
              <w:right w:val="single" w:sz="8" w:space="0" w:color="auto"/>
            </w:tcBorders>
            <w:shd w:val="clear" w:color="auto" w:fill="auto"/>
            <w:noWrap/>
            <w:textDirection w:val="btLr"/>
            <w:vAlign w:val="center"/>
            <w:hideMark/>
          </w:tcPr>
          <w:p w14:paraId="208C6C01" w14:textId="77777777" w:rsidR="00C13429" w:rsidRPr="00E13F02" w:rsidRDefault="00C13429">
            <w:pPr>
              <w:spacing w:before="0" w:after="0" w:line="240" w:lineRule="auto"/>
              <w:jc w:val="center"/>
              <w:rPr>
                <w:rFonts w:cs="Arial"/>
                <w:szCs w:val="22"/>
              </w:rPr>
            </w:pPr>
            <w:r w:rsidRPr="00E13F02">
              <w:rPr>
                <w:rFonts w:cs="Arial"/>
                <w:szCs w:val="22"/>
              </w:rPr>
              <w:lastRenderedPageBreak/>
              <w:t>Napęd 0,4kV z falownikiem</w:t>
            </w:r>
          </w:p>
        </w:tc>
        <w:tc>
          <w:tcPr>
            <w:tcW w:w="960" w:type="dxa"/>
            <w:tcBorders>
              <w:top w:val="single" w:sz="12" w:space="0" w:color="auto"/>
              <w:left w:val="nil"/>
              <w:bottom w:val="single" w:sz="4" w:space="0" w:color="auto"/>
              <w:right w:val="single" w:sz="4" w:space="0" w:color="auto"/>
            </w:tcBorders>
            <w:shd w:val="clear" w:color="auto" w:fill="auto"/>
            <w:noWrap/>
            <w:vAlign w:val="center"/>
            <w:hideMark/>
          </w:tcPr>
          <w:p w14:paraId="46182FEA" w14:textId="77777777" w:rsidR="00C13429" w:rsidRPr="00E13F02" w:rsidRDefault="00C13429">
            <w:pPr>
              <w:spacing w:before="0" w:after="0" w:line="240" w:lineRule="auto"/>
              <w:jc w:val="center"/>
              <w:rPr>
                <w:rFonts w:cs="Arial"/>
                <w:szCs w:val="22"/>
              </w:rPr>
            </w:pPr>
            <w:r w:rsidRPr="00E13F02">
              <w:rPr>
                <w:rFonts w:cs="Arial"/>
                <w:szCs w:val="22"/>
              </w:rPr>
              <w:t>XB01</w:t>
            </w:r>
          </w:p>
        </w:tc>
        <w:tc>
          <w:tcPr>
            <w:tcW w:w="2340" w:type="dxa"/>
            <w:tcBorders>
              <w:top w:val="single" w:sz="12" w:space="0" w:color="auto"/>
              <w:left w:val="nil"/>
              <w:bottom w:val="single" w:sz="4" w:space="0" w:color="000000"/>
              <w:right w:val="single" w:sz="4" w:space="0" w:color="auto"/>
            </w:tcBorders>
            <w:shd w:val="clear" w:color="auto" w:fill="auto"/>
            <w:vAlign w:val="center"/>
            <w:hideMark/>
          </w:tcPr>
          <w:p w14:paraId="28F2FDC6" w14:textId="77777777" w:rsidR="00C13429" w:rsidRPr="00E13F02" w:rsidRDefault="00C13429">
            <w:pPr>
              <w:spacing w:before="0" w:after="0" w:line="240" w:lineRule="auto"/>
              <w:rPr>
                <w:rFonts w:cs="Arial"/>
                <w:szCs w:val="22"/>
              </w:rPr>
            </w:pPr>
            <w:r w:rsidRPr="00E13F02">
              <w:rPr>
                <w:rFonts w:cs="Arial"/>
                <w:szCs w:val="22"/>
              </w:rPr>
              <w:t>Załączenie lokalne</w:t>
            </w:r>
          </w:p>
        </w:tc>
        <w:tc>
          <w:tcPr>
            <w:tcW w:w="60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0CFE5FA3"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15A7A75D"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5BCC68A2"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4BD7047D"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single" w:sz="12" w:space="0" w:color="auto"/>
              <w:left w:val="nil"/>
              <w:bottom w:val="single" w:sz="4" w:space="0" w:color="auto"/>
              <w:right w:val="single" w:sz="12" w:space="0" w:color="auto"/>
            </w:tcBorders>
            <w:shd w:val="clear" w:color="auto" w:fill="auto"/>
            <w:noWrap/>
            <w:vAlign w:val="center"/>
            <w:hideMark/>
          </w:tcPr>
          <w:p w14:paraId="12D40FFF"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356CF536" w14:textId="77777777">
        <w:tc>
          <w:tcPr>
            <w:tcW w:w="1240" w:type="dxa"/>
            <w:vMerge/>
            <w:tcBorders>
              <w:top w:val="single" w:sz="8" w:space="0" w:color="auto"/>
              <w:left w:val="single" w:sz="12" w:space="0" w:color="auto"/>
              <w:bottom w:val="single" w:sz="8" w:space="0" w:color="000000"/>
              <w:right w:val="single" w:sz="8" w:space="0" w:color="auto"/>
            </w:tcBorders>
            <w:vAlign w:val="center"/>
            <w:hideMark/>
          </w:tcPr>
          <w:p w14:paraId="14A54A49" w14:textId="77777777" w:rsidR="00C13429" w:rsidRPr="00E13F02" w:rsidRDefault="00C13429">
            <w:pPr>
              <w:spacing w:before="0" w:after="0" w:line="240" w:lineRule="auto"/>
              <w:rPr>
                <w:rFonts w:cs="Arial"/>
                <w:szCs w:val="22"/>
              </w:rPr>
            </w:pPr>
          </w:p>
        </w:tc>
        <w:tc>
          <w:tcPr>
            <w:tcW w:w="960" w:type="dxa"/>
            <w:tcBorders>
              <w:top w:val="nil"/>
              <w:left w:val="nil"/>
              <w:bottom w:val="single" w:sz="4" w:space="0" w:color="auto"/>
              <w:right w:val="single" w:sz="4" w:space="0" w:color="auto"/>
            </w:tcBorders>
            <w:shd w:val="clear" w:color="auto" w:fill="auto"/>
            <w:noWrap/>
            <w:vAlign w:val="center"/>
            <w:hideMark/>
          </w:tcPr>
          <w:p w14:paraId="241F9C2D" w14:textId="77777777" w:rsidR="00C13429" w:rsidRPr="00E13F02" w:rsidRDefault="00C13429">
            <w:pPr>
              <w:spacing w:before="0" w:after="0" w:line="240" w:lineRule="auto"/>
              <w:jc w:val="center"/>
              <w:rPr>
                <w:rFonts w:cs="Arial"/>
                <w:szCs w:val="22"/>
              </w:rPr>
            </w:pPr>
            <w:r w:rsidRPr="00E13F02">
              <w:rPr>
                <w:rFonts w:cs="Arial"/>
                <w:szCs w:val="22"/>
              </w:rPr>
              <w:t>XB02</w:t>
            </w:r>
          </w:p>
        </w:tc>
        <w:tc>
          <w:tcPr>
            <w:tcW w:w="2340" w:type="dxa"/>
            <w:tcBorders>
              <w:top w:val="single" w:sz="4" w:space="0" w:color="000000"/>
              <w:left w:val="nil"/>
              <w:bottom w:val="single" w:sz="4" w:space="0" w:color="auto"/>
              <w:right w:val="single" w:sz="4" w:space="0" w:color="auto"/>
            </w:tcBorders>
            <w:shd w:val="clear" w:color="auto" w:fill="auto"/>
            <w:vAlign w:val="center"/>
            <w:hideMark/>
          </w:tcPr>
          <w:p w14:paraId="6BB73307" w14:textId="77777777" w:rsidR="00C13429" w:rsidRPr="00E13F02" w:rsidRDefault="00C13429">
            <w:pPr>
              <w:spacing w:before="0" w:after="0" w:line="240" w:lineRule="auto"/>
              <w:rPr>
                <w:rFonts w:cs="Arial"/>
                <w:szCs w:val="22"/>
              </w:rPr>
            </w:pPr>
            <w:r w:rsidRPr="00E13F02">
              <w:rPr>
                <w:rFonts w:cs="Arial"/>
                <w:szCs w:val="22"/>
              </w:rPr>
              <w:t>Wyłączenie lokalne</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E2D74B9"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60E3CDAC"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1E56320D"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6BCAEC25"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center"/>
            <w:hideMark/>
          </w:tcPr>
          <w:p w14:paraId="62D235F5"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7C620B89" w14:textId="77777777">
        <w:tc>
          <w:tcPr>
            <w:tcW w:w="1240" w:type="dxa"/>
            <w:vMerge/>
            <w:tcBorders>
              <w:top w:val="single" w:sz="8" w:space="0" w:color="auto"/>
              <w:left w:val="single" w:sz="12" w:space="0" w:color="auto"/>
              <w:bottom w:val="single" w:sz="8" w:space="0" w:color="000000"/>
              <w:right w:val="single" w:sz="8" w:space="0" w:color="auto"/>
            </w:tcBorders>
            <w:vAlign w:val="center"/>
            <w:hideMark/>
          </w:tcPr>
          <w:p w14:paraId="3007E01A" w14:textId="77777777" w:rsidR="00C13429" w:rsidRPr="00E13F02" w:rsidRDefault="00C13429">
            <w:pPr>
              <w:spacing w:before="0" w:after="0" w:line="240" w:lineRule="auto"/>
              <w:rPr>
                <w:rFonts w:cs="Arial"/>
                <w:szCs w:val="22"/>
              </w:rPr>
            </w:pPr>
          </w:p>
        </w:tc>
        <w:tc>
          <w:tcPr>
            <w:tcW w:w="960" w:type="dxa"/>
            <w:tcBorders>
              <w:top w:val="single" w:sz="4" w:space="0" w:color="auto"/>
              <w:left w:val="nil"/>
              <w:bottom w:val="single" w:sz="4" w:space="0" w:color="000000"/>
              <w:right w:val="single" w:sz="4" w:space="0" w:color="000000"/>
            </w:tcBorders>
            <w:shd w:val="clear" w:color="auto" w:fill="auto"/>
            <w:vAlign w:val="center"/>
            <w:hideMark/>
          </w:tcPr>
          <w:p w14:paraId="392D03DC" w14:textId="77777777" w:rsidR="00C13429" w:rsidRPr="00E13F02" w:rsidRDefault="00C13429">
            <w:pPr>
              <w:spacing w:before="0" w:after="0" w:line="240" w:lineRule="auto"/>
              <w:jc w:val="center"/>
              <w:rPr>
                <w:rFonts w:cs="Arial"/>
                <w:szCs w:val="22"/>
              </w:rPr>
            </w:pPr>
            <w:r w:rsidRPr="00E13F02">
              <w:rPr>
                <w:rFonts w:cs="Arial"/>
                <w:szCs w:val="22"/>
              </w:rPr>
              <w:t>XB03</w:t>
            </w:r>
          </w:p>
        </w:tc>
        <w:tc>
          <w:tcPr>
            <w:tcW w:w="2340" w:type="dxa"/>
            <w:tcBorders>
              <w:top w:val="single" w:sz="4" w:space="0" w:color="auto"/>
              <w:left w:val="nil"/>
              <w:bottom w:val="single" w:sz="4" w:space="0" w:color="000000"/>
              <w:right w:val="single" w:sz="4" w:space="0" w:color="auto"/>
            </w:tcBorders>
            <w:shd w:val="clear" w:color="auto" w:fill="auto"/>
            <w:vAlign w:val="center"/>
            <w:hideMark/>
          </w:tcPr>
          <w:p w14:paraId="0EF9F487" w14:textId="77777777" w:rsidR="00C13429" w:rsidRPr="00E13F02" w:rsidRDefault="00C13429">
            <w:pPr>
              <w:spacing w:before="0" w:after="0" w:line="240" w:lineRule="auto"/>
              <w:rPr>
                <w:rFonts w:cs="Arial"/>
                <w:szCs w:val="22"/>
              </w:rPr>
            </w:pPr>
            <w:r w:rsidRPr="00E13F02">
              <w:rPr>
                <w:rFonts w:cs="Arial"/>
                <w:szCs w:val="22"/>
              </w:rPr>
              <w:t>Praca</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6269E36"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329035D1"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616D4F3E"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3985DFD4"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center"/>
            <w:hideMark/>
          </w:tcPr>
          <w:p w14:paraId="5FE8ADD7"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76DFDC90" w14:textId="77777777">
        <w:tc>
          <w:tcPr>
            <w:tcW w:w="1240" w:type="dxa"/>
            <w:vMerge/>
            <w:tcBorders>
              <w:top w:val="single" w:sz="8" w:space="0" w:color="auto"/>
              <w:left w:val="single" w:sz="12" w:space="0" w:color="auto"/>
              <w:bottom w:val="single" w:sz="8" w:space="0" w:color="000000"/>
              <w:right w:val="single" w:sz="8" w:space="0" w:color="auto"/>
            </w:tcBorders>
            <w:vAlign w:val="center"/>
            <w:hideMark/>
          </w:tcPr>
          <w:p w14:paraId="58617F54" w14:textId="77777777" w:rsidR="00C13429" w:rsidRPr="00E13F02" w:rsidRDefault="00C13429">
            <w:pPr>
              <w:spacing w:before="0" w:after="0" w:line="240" w:lineRule="auto"/>
              <w:rPr>
                <w:rFonts w:cs="Arial"/>
                <w:szCs w:val="22"/>
              </w:rPr>
            </w:pPr>
          </w:p>
        </w:tc>
        <w:tc>
          <w:tcPr>
            <w:tcW w:w="960" w:type="dxa"/>
            <w:tcBorders>
              <w:top w:val="nil"/>
              <w:left w:val="nil"/>
              <w:bottom w:val="single" w:sz="4" w:space="0" w:color="000000"/>
              <w:right w:val="single" w:sz="4" w:space="0" w:color="000000"/>
            </w:tcBorders>
            <w:shd w:val="clear" w:color="auto" w:fill="auto"/>
            <w:vAlign w:val="center"/>
            <w:hideMark/>
          </w:tcPr>
          <w:p w14:paraId="2F5E9D65" w14:textId="77777777" w:rsidR="00C13429" w:rsidRPr="00E13F02" w:rsidRDefault="00C13429">
            <w:pPr>
              <w:spacing w:before="0" w:after="0" w:line="240" w:lineRule="auto"/>
              <w:jc w:val="center"/>
              <w:rPr>
                <w:rFonts w:cs="Arial"/>
                <w:szCs w:val="22"/>
              </w:rPr>
            </w:pPr>
            <w:r w:rsidRPr="00E13F02">
              <w:rPr>
                <w:rFonts w:cs="Arial"/>
                <w:szCs w:val="22"/>
              </w:rPr>
              <w:t>XB24</w:t>
            </w:r>
          </w:p>
        </w:tc>
        <w:tc>
          <w:tcPr>
            <w:tcW w:w="2340" w:type="dxa"/>
            <w:tcBorders>
              <w:top w:val="nil"/>
              <w:left w:val="nil"/>
              <w:bottom w:val="single" w:sz="4" w:space="0" w:color="000000"/>
              <w:right w:val="nil"/>
            </w:tcBorders>
            <w:shd w:val="clear" w:color="auto" w:fill="auto"/>
            <w:vAlign w:val="center"/>
            <w:hideMark/>
          </w:tcPr>
          <w:p w14:paraId="5BC90A66" w14:textId="77777777" w:rsidR="00C13429" w:rsidRPr="00E13F02" w:rsidRDefault="00C13429">
            <w:pPr>
              <w:spacing w:before="0" w:after="0" w:line="240" w:lineRule="auto"/>
              <w:rPr>
                <w:rFonts w:cs="Arial"/>
                <w:szCs w:val="22"/>
              </w:rPr>
            </w:pPr>
            <w:r w:rsidRPr="00E13F02">
              <w:rPr>
                <w:rFonts w:cs="Arial"/>
                <w:szCs w:val="22"/>
              </w:rPr>
              <w:t xml:space="preserve">Gotowość elektryczna </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4AA0DBAC"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18182F8D"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2E4F46F"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548239B6"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center"/>
            <w:hideMark/>
          </w:tcPr>
          <w:p w14:paraId="22ECF0D5"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54103588" w14:textId="77777777">
        <w:tc>
          <w:tcPr>
            <w:tcW w:w="1240" w:type="dxa"/>
            <w:vMerge/>
            <w:tcBorders>
              <w:top w:val="single" w:sz="8" w:space="0" w:color="auto"/>
              <w:left w:val="single" w:sz="12" w:space="0" w:color="auto"/>
              <w:bottom w:val="single" w:sz="8" w:space="0" w:color="000000"/>
              <w:right w:val="single" w:sz="8" w:space="0" w:color="auto"/>
            </w:tcBorders>
            <w:vAlign w:val="center"/>
            <w:hideMark/>
          </w:tcPr>
          <w:p w14:paraId="051D8191" w14:textId="77777777" w:rsidR="00C13429" w:rsidRPr="00E13F02" w:rsidRDefault="00C13429">
            <w:pPr>
              <w:spacing w:before="0" w:after="0" w:line="240" w:lineRule="auto"/>
              <w:rPr>
                <w:rFonts w:cs="Arial"/>
                <w:szCs w:val="22"/>
              </w:rPr>
            </w:pPr>
          </w:p>
        </w:tc>
        <w:tc>
          <w:tcPr>
            <w:tcW w:w="960" w:type="dxa"/>
            <w:tcBorders>
              <w:top w:val="nil"/>
              <w:left w:val="nil"/>
              <w:bottom w:val="single" w:sz="4" w:space="0" w:color="000000"/>
              <w:right w:val="single" w:sz="4" w:space="0" w:color="000000"/>
            </w:tcBorders>
            <w:shd w:val="clear" w:color="auto" w:fill="auto"/>
            <w:vAlign w:val="center"/>
            <w:hideMark/>
          </w:tcPr>
          <w:p w14:paraId="580057E3" w14:textId="77777777" w:rsidR="00C13429" w:rsidRPr="00E13F02" w:rsidRDefault="00C13429">
            <w:pPr>
              <w:spacing w:before="0" w:after="0" w:line="240" w:lineRule="auto"/>
              <w:jc w:val="center"/>
              <w:rPr>
                <w:rFonts w:cs="Arial"/>
                <w:szCs w:val="22"/>
              </w:rPr>
            </w:pPr>
            <w:r w:rsidRPr="00E13F02">
              <w:rPr>
                <w:rFonts w:cs="Arial"/>
                <w:szCs w:val="22"/>
              </w:rPr>
              <w:t xml:space="preserve">XB35 </w:t>
            </w:r>
          </w:p>
        </w:tc>
        <w:tc>
          <w:tcPr>
            <w:tcW w:w="2340" w:type="dxa"/>
            <w:tcBorders>
              <w:top w:val="nil"/>
              <w:left w:val="nil"/>
              <w:bottom w:val="single" w:sz="4" w:space="0" w:color="000000"/>
              <w:right w:val="nil"/>
            </w:tcBorders>
            <w:shd w:val="clear" w:color="auto" w:fill="auto"/>
            <w:vAlign w:val="center"/>
            <w:hideMark/>
          </w:tcPr>
          <w:p w14:paraId="203892DB" w14:textId="77777777" w:rsidR="00C13429" w:rsidRPr="00E13F02" w:rsidRDefault="00C13429">
            <w:pPr>
              <w:spacing w:before="0" w:after="0" w:line="240" w:lineRule="auto"/>
              <w:rPr>
                <w:rFonts w:cs="Arial"/>
                <w:szCs w:val="22"/>
              </w:rPr>
            </w:pPr>
            <w:r w:rsidRPr="00E13F02">
              <w:rPr>
                <w:rFonts w:cs="Arial"/>
                <w:szCs w:val="22"/>
              </w:rPr>
              <w:t>Awaria</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3566AAE9"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3EB76DD5"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1DFD5F45"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1C3C9A35"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center"/>
            <w:hideMark/>
          </w:tcPr>
          <w:p w14:paraId="5BF4A94F"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64CED80F" w14:textId="77777777">
        <w:tc>
          <w:tcPr>
            <w:tcW w:w="1240" w:type="dxa"/>
            <w:vMerge/>
            <w:tcBorders>
              <w:top w:val="single" w:sz="8" w:space="0" w:color="auto"/>
              <w:left w:val="single" w:sz="12" w:space="0" w:color="auto"/>
              <w:bottom w:val="single" w:sz="8" w:space="0" w:color="000000"/>
              <w:right w:val="single" w:sz="8" w:space="0" w:color="auto"/>
            </w:tcBorders>
            <w:vAlign w:val="center"/>
            <w:hideMark/>
          </w:tcPr>
          <w:p w14:paraId="0CE28996" w14:textId="77777777" w:rsidR="00C13429" w:rsidRPr="00E13F02" w:rsidRDefault="00C13429">
            <w:pPr>
              <w:spacing w:before="0" w:after="0" w:line="240" w:lineRule="auto"/>
              <w:rPr>
                <w:rFonts w:cs="Arial"/>
                <w:szCs w:val="22"/>
              </w:rPr>
            </w:pPr>
          </w:p>
        </w:tc>
        <w:tc>
          <w:tcPr>
            <w:tcW w:w="960" w:type="dxa"/>
            <w:tcBorders>
              <w:top w:val="nil"/>
              <w:left w:val="nil"/>
              <w:bottom w:val="single" w:sz="4" w:space="0" w:color="000000"/>
              <w:right w:val="single" w:sz="4" w:space="0" w:color="000000"/>
            </w:tcBorders>
            <w:shd w:val="clear" w:color="auto" w:fill="auto"/>
            <w:vAlign w:val="center"/>
            <w:hideMark/>
          </w:tcPr>
          <w:p w14:paraId="69C4F789" w14:textId="77777777" w:rsidR="00C13429" w:rsidRPr="00E13F02" w:rsidRDefault="00C13429">
            <w:pPr>
              <w:spacing w:before="0" w:after="0" w:line="240" w:lineRule="auto"/>
              <w:jc w:val="center"/>
              <w:rPr>
                <w:rFonts w:cs="Arial"/>
                <w:szCs w:val="22"/>
              </w:rPr>
            </w:pPr>
            <w:r w:rsidRPr="00E13F02">
              <w:rPr>
                <w:rFonts w:cs="Arial"/>
                <w:szCs w:val="22"/>
              </w:rPr>
              <w:t>XB19</w:t>
            </w:r>
          </w:p>
        </w:tc>
        <w:tc>
          <w:tcPr>
            <w:tcW w:w="2340" w:type="dxa"/>
            <w:tcBorders>
              <w:top w:val="nil"/>
              <w:left w:val="nil"/>
              <w:bottom w:val="single" w:sz="4" w:space="0" w:color="000000"/>
              <w:right w:val="nil"/>
            </w:tcBorders>
            <w:shd w:val="clear" w:color="auto" w:fill="auto"/>
            <w:vAlign w:val="center"/>
            <w:hideMark/>
          </w:tcPr>
          <w:p w14:paraId="44593DE0" w14:textId="77777777" w:rsidR="00C13429" w:rsidRPr="00E13F02" w:rsidRDefault="00C13429">
            <w:pPr>
              <w:spacing w:before="0" w:after="0" w:line="240" w:lineRule="auto"/>
              <w:rPr>
                <w:rFonts w:cs="Arial"/>
                <w:szCs w:val="22"/>
              </w:rPr>
            </w:pPr>
            <w:r w:rsidRPr="00E13F02">
              <w:rPr>
                <w:rFonts w:cs="Arial"/>
                <w:szCs w:val="22"/>
              </w:rPr>
              <w:t>Lokalny/Zdalny</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EA7A4ED"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06ED6CF"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6733C4AC"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480CF5E4"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center"/>
            <w:hideMark/>
          </w:tcPr>
          <w:p w14:paraId="34420BE3"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33EE44BB" w14:textId="77777777">
        <w:tc>
          <w:tcPr>
            <w:tcW w:w="1240" w:type="dxa"/>
            <w:vMerge/>
            <w:tcBorders>
              <w:top w:val="single" w:sz="8" w:space="0" w:color="auto"/>
              <w:left w:val="single" w:sz="12" w:space="0" w:color="auto"/>
              <w:bottom w:val="single" w:sz="8" w:space="0" w:color="000000"/>
              <w:right w:val="single" w:sz="8" w:space="0" w:color="auto"/>
            </w:tcBorders>
            <w:vAlign w:val="center"/>
            <w:hideMark/>
          </w:tcPr>
          <w:p w14:paraId="6E43940F" w14:textId="77777777" w:rsidR="00C13429" w:rsidRPr="00E13F02" w:rsidRDefault="00C13429">
            <w:pPr>
              <w:spacing w:before="0" w:after="0" w:line="240" w:lineRule="auto"/>
              <w:rPr>
                <w:rFonts w:cs="Arial"/>
                <w:szCs w:val="22"/>
              </w:rPr>
            </w:pPr>
          </w:p>
        </w:tc>
        <w:tc>
          <w:tcPr>
            <w:tcW w:w="960" w:type="dxa"/>
            <w:tcBorders>
              <w:top w:val="nil"/>
              <w:left w:val="nil"/>
              <w:bottom w:val="single" w:sz="4" w:space="0" w:color="000000"/>
              <w:right w:val="single" w:sz="4" w:space="0" w:color="000000"/>
            </w:tcBorders>
            <w:shd w:val="clear" w:color="auto" w:fill="auto"/>
            <w:vAlign w:val="center"/>
            <w:hideMark/>
          </w:tcPr>
          <w:p w14:paraId="3193F0C5" w14:textId="77777777" w:rsidR="00C13429" w:rsidRPr="00E13F02" w:rsidRDefault="00C13429">
            <w:pPr>
              <w:spacing w:before="0" w:after="0" w:line="240" w:lineRule="auto"/>
              <w:jc w:val="center"/>
              <w:rPr>
                <w:rFonts w:cs="Arial"/>
                <w:szCs w:val="22"/>
              </w:rPr>
            </w:pPr>
            <w:r w:rsidRPr="00E13F02">
              <w:rPr>
                <w:rFonts w:cs="Arial"/>
                <w:szCs w:val="22"/>
              </w:rPr>
              <w:t>YB11</w:t>
            </w:r>
          </w:p>
        </w:tc>
        <w:tc>
          <w:tcPr>
            <w:tcW w:w="2340" w:type="dxa"/>
            <w:tcBorders>
              <w:top w:val="nil"/>
              <w:left w:val="nil"/>
              <w:bottom w:val="single" w:sz="4" w:space="0" w:color="000000"/>
              <w:right w:val="nil"/>
            </w:tcBorders>
            <w:shd w:val="clear" w:color="auto" w:fill="auto"/>
            <w:vAlign w:val="center"/>
            <w:hideMark/>
          </w:tcPr>
          <w:p w14:paraId="13889002" w14:textId="77777777" w:rsidR="00C13429" w:rsidRPr="00E13F02" w:rsidRDefault="00C13429">
            <w:pPr>
              <w:spacing w:before="0" w:after="0" w:line="240" w:lineRule="auto"/>
              <w:rPr>
                <w:rFonts w:cs="Arial"/>
                <w:szCs w:val="22"/>
              </w:rPr>
            </w:pPr>
            <w:r w:rsidRPr="00E13F02">
              <w:rPr>
                <w:rFonts w:cs="Arial"/>
                <w:szCs w:val="22"/>
              </w:rPr>
              <w:t>Załącz/Wyłącz</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909596A"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76B83CA7"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14FBCA55"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1A8DD581"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1834" w:type="dxa"/>
            <w:tcBorders>
              <w:top w:val="nil"/>
              <w:left w:val="nil"/>
              <w:bottom w:val="single" w:sz="4" w:space="0" w:color="auto"/>
              <w:right w:val="single" w:sz="12" w:space="0" w:color="auto"/>
            </w:tcBorders>
            <w:shd w:val="clear" w:color="auto" w:fill="auto"/>
            <w:noWrap/>
            <w:vAlign w:val="center"/>
            <w:hideMark/>
          </w:tcPr>
          <w:p w14:paraId="4E44794C"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47AF82FA" w14:textId="77777777">
        <w:tc>
          <w:tcPr>
            <w:tcW w:w="1240" w:type="dxa"/>
            <w:vMerge/>
            <w:tcBorders>
              <w:top w:val="single" w:sz="8" w:space="0" w:color="auto"/>
              <w:left w:val="single" w:sz="12" w:space="0" w:color="auto"/>
              <w:bottom w:val="single" w:sz="8" w:space="0" w:color="000000"/>
              <w:right w:val="single" w:sz="8" w:space="0" w:color="auto"/>
            </w:tcBorders>
            <w:vAlign w:val="center"/>
            <w:hideMark/>
          </w:tcPr>
          <w:p w14:paraId="56CF97E5" w14:textId="77777777" w:rsidR="00C13429" w:rsidRPr="00E13F02" w:rsidRDefault="00C13429">
            <w:pPr>
              <w:spacing w:before="0" w:after="0" w:line="240" w:lineRule="auto"/>
              <w:rPr>
                <w:rFonts w:cs="Arial"/>
                <w:szCs w:val="22"/>
              </w:rPr>
            </w:pPr>
          </w:p>
        </w:tc>
        <w:tc>
          <w:tcPr>
            <w:tcW w:w="960" w:type="dxa"/>
            <w:tcBorders>
              <w:top w:val="nil"/>
              <w:left w:val="nil"/>
              <w:bottom w:val="single" w:sz="4" w:space="0" w:color="000000"/>
              <w:right w:val="single" w:sz="4" w:space="0" w:color="000000"/>
            </w:tcBorders>
            <w:shd w:val="clear" w:color="auto" w:fill="auto"/>
            <w:vAlign w:val="center"/>
            <w:hideMark/>
          </w:tcPr>
          <w:p w14:paraId="7502FD7C" w14:textId="77777777" w:rsidR="00C13429" w:rsidRPr="00E13F02" w:rsidRDefault="00C13429">
            <w:pPr>
              <w:spacing w:before="0" w:after="0" w:line="240" w:lineRule="auto"/>
              <w:jc w:val="center"/>
              <w:rPr>
                <w:rFonts w:cs="Arial"/>
                <w:szCs w:val="22"/>
              </w:rPr>
            </w:pPr>
            <w:r w:rsidRPr="00E13F02">
              <w:rPr>
                <w:rFonts w:cs="Arial"/>
                <w:szCs w:val="22"/>
              </w:rPr>
              <w:t>YJ20</w:t>
            </w:r>
          </w:p>
        </w:tc>
        <w:tc>
          <w:tcPr>
            <w:tcW w:w="2340" w:type="dxa"/>
            <w:tcBorders>
              <w:top w:val="nil"/>
              <w:left w:val="nil"/>
              <w:bottom w:val="single" w:sz="4" w:space="0" w:color="000000"/>
              <w:right w:val="nil"/>
            </w:tcBorders>
            <w:shd w:val="clear" w:color="auto" w:fill="auto"/>
            <w:vAlign w:val="center"/>
            <w:hideMark/>
          </w:tcPr>
          <w:p w14:paraId="0EC38153" w14:textId="77777777" w:rsidR="00C13429" w:rsidRPr="00E13F02" w:rsidRDefault="00C13429">
            <w:pPr>
              <w:spacing w:before="0" w:after="0" w:line="240" w:lineRule="auto"/>
              <w:rPr>
                <w:rFonts w:cs="Arial"/>
                <w:szCs w:val="22"/>
              </w:rPr>
            </w:pPr>
            <w:r w:rsidRPr="00E13F02">
              <w:rPr>
                <w:rFonts w:cs="Arial"/>
                <w:szCs w:val="22"/>
              </w:rPr>
              <w:t>Prędkość zadana</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D45099E"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5C8EE2A4"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70998B50"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4D825ED1"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center"/>
            <w:hideMark/>
          </w:tcPr>
          <w:p w14:paraId="1D7C615A"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78563180" w14:textId="77777777">
        <w:tc>
          <w:tcPr>
            <w:tcW w:w="1240" w:type="dxa"/>
            <w:vMerge/>
            <w:tcBorders>
              <w:top w:val="single" w:sz="8" w:space="0" w:color="auto"/>
              <w:left w:val="single" w:sz="12" w:space="0" w:color="auto"/>
              <w:bottom w:val="single" w:sz="8" w:space="0" w:color="000000"/>
              <w:right w:val="single" w:sz="8" w:space="0" w:color="auto"/>
            </w:tcBorders>
            <w:vAlign w:val="center"/>
            <w:hideMark/>
          </w:tcPr>
          <w:p w14:paraId="33407D06" w14:textId="77777777" w:rsidR="00C13429" w:rsidRPr="00E13F02" w:rsidRDefault="00C13429">
            <w:pPr>
              <w:spacing w:before="0" w:after="0" w:line="240" w:lineRule="auto"/>
              <w:rPr>
                <w:rFonts w:cs="Arial"/>
                <w:szCs w:val="22"/>
              </w:rPr>
            </w:pPr>
          </w:p>
        </w:tc>
        <w:tc>
          <w:tcPr>
            <w:tcW w:w="960" w:type="dxa"/>
            <w:tcBorders>
              <w:top w:val="nil"/>
              <w:left w:val="nil"/>
              <w:bottom w:val="single" w:sz="4" w:space="0" w:color="000000"/>
              <w:right w:val="single" w:sz="4" w:space="0" w:color="000000"/>
            </w:tcBorders>
            <w:shd w:val="clear" w:color="auto" w:fill="auto"/>
            <w:vAlign w:val="center"/>
            <w:hideMark/>
          </w:tcPr>
          <w:p w14:paraId="4C091E9A" w14:textId="77777777" w:rsidR="00C13429" w:rsidRPr="00E13F02" w:rsidRDefault="00C13429">
            <w:pPr>
              <w:spacing w:before="0" w:after="0" w:line="240" w:lineRule="auto"/>
              <w:jc w:val="center"/>
              <w:rPr>
                <w:rFonts w:cs="Arial"/>
                <w:szCs w:val="22"/>
              </w:rPr>
            </w:pPr>
            <w:r w:rsidRPr="00E13F02">
              <w:rPr>
                <w:rFonts w:cs="Arial"/>
                <w:szCs w:val="22"/>
              </w:rPr>
              <w:t>XQ50</w:t>
            </w:r>
          </w:p>
        </w:tc>
        <w:tc>
          <w:tcPr>
            <w:tcW w:w="2340" w:type="dxa"/>
            <w:tcBorders>
              <w:top w:val="nil"/>
              <w:left w:val="nil"/>
              <w:bottom w:val="single" w:sz="4" w:space="0" w:color="000000"/>
              <w:right w:val="nil"/>
            </w:tcBorders>
            <w:shd w:val="clear" w:color="auto" w:fill="auto"/>
            <w:vAlign w:val="center"/>
            <w:hideMark/>
          </w:tcPr>
          <w:p w14:paraId="14E7E878" w14:textId="77777777" w:rsidR="00C13429" w:rsidRPr="00E13F02" w:rsidRDefault="00C13429">
            <w:pPr>
              <w:spacing w:before="0" w:after="0" w:line="240" w:lineRule="auto"/>
              <w:rPr>
                <w:rFonts w:cs="Arial"/>
                <w:szCs w:val="22"/>
              </w:rPr>
            </w:pPr>
            <w:r w:rsidRPr="00E13F02">
              <w:rPr>
                <w:rFonts w:cs="Arial"/>
                <w:szCs w:val="22"/>
              </w:rPr>
              <w:t>Prędkość aktualna**</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1FCDF400" w14:textId="77777777" w:rsidR="00C13429" w:rsidRPr="00E13F02" w:rsidRDefault="00C13429">
            <w:pPr>
              <w:spacing w:before="0" w:after="0" w:line="240" w:lineRule="auto"/>
              <w:jc w:val="center"/>
              <w:rPr>
                <w:rFonts w:cs="Arial"/>
                <w:szCs w:val="22"/>
              </w:rPr>
            </w:pPr>
            <w:r w:rsidRPr="00E13F02">
              <w:rPr>
                <w:rFonts w:cs="Arial"/>
                <w:szCs w:val="22"/>
              </w:rPr>
              <w:t>1**</w:t>
            </w:r>
          </w:p>
        </w:tc>
        <w:tc>
          <w:tcPr>
            <w:tcW w:w="600" w:type="dxa"/>
            <w:tcBorders>
              <w:top w:val="nil"/>
              <w:left w:val="nil"/>
              <w:bottom w:val="single" w:sz="4" w:space="0" w:color="auto"/>
              <w:right w:val="single" w:sz="4" w:space="0" w:color="auto"/>
            </w:tcBorders>
            <w:shd w:val="clear" w:color="auto" w:fill="auto"/>
            <w:noWrap/>
            <w:vAlign w:val="center"/>
            <w:hideMark/>
          </w:tcPr>
          <w:p w14:paraId="3B166484"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651ADE7D"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52D646A3"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center"/>
            <w:hideMark/>
          </w:tcPr>
          <w:p w14:paraId="0160C445" w14:textId="77777777" w:rsidR="00C13429" w:rsidRPr="00E13F02" w:rsidRDefault="00C13429">
            <w:pPr>
              <w:spacing w:before="0" w:after="0" w:line="240" w:lineRule="auto"/>
              <w:rPr>
                <w:rFonts w:cs="Arial"/>
                <w:szCs w:val="22"/>
              </w:rPr>
            </w:pPr>
            <w:r w:rsidRPr="00E13F02">
              <w:rPr>
                <w:rFonts w:cs="Arial"/>
                <w:szCs w:val="22"/>
              </w:rPr>
              <w:t>**</w:t>
            </w:r>
            <w:proofErr w:type="spellStart"/>
            <w:r w:rsidRPr="00E13F02">
              <w:rPr>
                <w:rFonts w:cs="Arial"/>
                <w:szCs w:val="22"/>
              </w:rPr>
              <w:t>Profibus</w:t>
            </w:r>
            <w:proofErr w:type="spellEnd"/>
          </w:p>
        </w:tc>
      </w:tr>
      <w:tr w:rsidR="00C13429" w:rsidRPr="001E47DF" w14:paraId="789F71FB" w14:textId="77777777">
        <w:tc>
          <w:tcPr>
            <w:tcW w:w="1240" w:type="dxa"/>
            <w:vMerge/>
            <w:tcBorders>
              <w:top w:val="single" w:sz="8" w:space="0" w:color="auto"/>
              <w:left w:val="single" w:sz="12" w:space="0" w:color="auto"/>
              <w:bottom w:val="single" w:sz="8" w:space="0" w:color="000000"/>
              <w:right w:val="single" w:sz="8" w:space="0" w:color="auto"/>
            </w:tcBorders>
            <w:vAlign w:val="center"/>
            <w:hideMark/>
          </w:tcPr>
          <w:p w14:paraId="1DB602AD" w14:textId="77777777" w:rsidR="00C13429" w:rsidRPr="00E13F02" w:rsidRDefault="00C13429">
            <w:pPr>
              <w:spacing w:before="0" w:after="0" w:line="240" w:lineRule="auto"/>
              <w:rPr>
                <w:rFonts w:cs="Arial"/>
                <w:szCs w:val="22"/>
              </w:rPr>
            </w:pPr>
          </w:p>
        </w:tc>
        <w:tc>
          <w:tcPr>
            <w:tcW w:w="960" w:type="dxa"/>
            <w:tcBorders>
              <w:top w:val="nil"/>
              <w:left w:val="nil"/>
              <w:bottom w:val="single" w:sz="12" w:space="0" w:color="auto"/>
              <w:right w:val="single" w:sz="4" w:space="0" w:color="000000"/>
            </w:tcBorders>
            <w:shd w:val="clear" w:color="auto" w:fill="auto"/>
            <w:vAlign w:val="center"/>
            <w:hideMark/>
          </w:tcPr>
          <w:p w14:paraId="6A915992" w14:textId="77777777" w:rsidR="00C13429" w:rsidRPr="00E13F02" w:rsidRDefault="00C13429">
            <w:pPr>
              <w:spacing w:before="0" w:after="0" w:line="240" w:lineRule="auto"/>
              <w:jc w:val="center"/>
              <w:rPr>
                <w:rFonts w:cs="Arial"/>
                <w:szCs w:val="22"/>
              </w:rPr>
            </w:pPr>
            <w:r w:rsidRPr="00E13F02">
              <w:rPr>
                <w:rFonts w:cs="Arial"/>
                <w:szCs w:val="22"/>
              </w:rPr>
              <w:t>XQ51</w:t>
            </w:r>
          </w:p>
        </w:tc>
        <w:tc>
          <w:tcPr>
            <w:tcW w:w="2340" w:type="dxa"/>
            <w:tcBorders>
              <w:top w:val="nil"/>
              <w:left w:val="nil"/>
              <w:bottom w:val="single" w:sz="12" w:space="0" w:color="auto"/>
              <w:right w:val="nil"/>
            </w:tcBorders>
            <w:shd w:val="clear" w:color="auto" w:fill="auto"/>
            <w:vAlign w:val="center"/>
            <w:hideMark/>
          </w:tcPr>
          <w:p w14:paraId="6526351E" w14:textId="77777777" w:rsidR="00C13429" w:rsidRPr="00E13F02" w:rsidRDefault="00C13429">
            <w:pPr>
              <w:spacing w:before="0" w:after="0" w:line="240" w:lineRule="auto"/>
              <w:rPr>
                <w:rFonts w:cs="Arial"/>
                <w:szCs w:val="22"/>
              </w:rPr>
            </w:pPr>
            <w:r w:rsidRPr="00E13F02">
              <w:rPr>
                <w:rFonts w:cs="Arial"/>
                <w:szCs w:val="22"/>
              </w:rPr>
              <w:t>Natężenie prądu**</w:t>
            </w:r>
          </w:p>
        </w:tc>
        <w:tc>
          <w:tcPr>
            <w:tcW w:w="600" w:type="dxa"/>
            <w:tcBorders>
              <w:top w:val="nil"/>
              <w:left w:val="single" w:sz="4" w:space="0" w:color="auto"/>
              <w:bottom w:val="single" w:sz="12" w:space="0" w:color="auto"/>
              <w:right w:val="single" w:sz="4" w:space="0" w:color="auto"/>
            </w:tcBorders>
            <w:shd w:val="clear" w:color="auto" w:fill="auto"/>
            <w:noWrap/>
            <w:vAlign w:val="center"/>
            <w:hideMark/>
          </w:tcPr>
          <w:p w14:paraId="05D09C24" w14:textId="77777777" w:rsidR="00C13429" w:rsidRPr="00E13F02" w:rsidRDefault="00C13429">
            <w:pPr>
              <w:spacing w:before="0" w:after="0" w:line="240" w:lineRule="auto"/>
              <w:jc w:val="center"/>
              <w:rPr>
                <w:rFonts w:cs="Arial"/>
                <w:szCs w:val="22"/>
              </w:rPr>
            </w:pPr>
            <w:r w:rsidRPr="00E13F02">
              <w:rPr>
                <w:rFonts w:cs="Arial"/>
                <w:szCs w:val="22"/>
              </w:rPr>
              <w:t>1**</w:t>
            </w:r>
          </w:p>
        </w:tc>
        <w:tc>
          <w:tcPr>
            <w:tcW w:w="600" w:type="dxa"/>
            <w:tcBorders>
              <w:top w:val="nil"/>
              <w:left w:val="nil"/>
              <w:bottom w:val="single" w:sz="12" w:space="0" w:color="auto"/>
              <w:right w:val="single" w:sz="4" w:space="0" w:color="auto"/>
            </w:tcBorders>
            <w:shd w:val="clear" w:color="auto" w:fill="auto"/>
            <w:noWrap/>
            <w:vAlign w:val="center"/>
            <w:hideMark/>
          </w:tcPr>
          <w:p w14:paraId="2F02B532"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12" w:space="0" w:color="auto"/>
              <w:right w:val="single" w:sz="4" w:space="0" w:color="auto"/>
            </w:tcBorders>
            <w:shd w:val="clear" w:color="auto" w:fill="auto"/>
            <w:noWrap/>
            <w:vAlign w:val="center"/>
            <w:hideMark/>
          </w:tcPr>
          <w:p w14:paraId="15EE07C6"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12" w:space="0" w:color="auto"/>
              <w:right w:val="single" w:sz="4" w:space="0" w:color="auto"/>
            </w:tcBorders>
            <w:shd w:val="clear" w:color="auto" w:fill="auto"/>
            <w:noWrap/>
            <w:vAlign w:val="center"/>
            <w:hideMark/>
          </w:tcPr>
          <w:p w14:paraId="67ACEAC7"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8" w:space="0" w:color="auto"/>
              <w:right w:val="single" w:sz="12" w:space="0" w:color="auto"/>
            </w:tcBorders>
            <w:shd w:val="clear" w:color="auto" w:fill="auto"/>
            <w:noWrap/>
            <w:vAlign w:val="center"/>
            <w:hideMark/>
          </w:tcPr>
          <w:p w14:paraId="6FB7C8CE" w14:textId="77777777" w:rsidR="00C13429" w:rsidRPr="00E13F02" w:rsidRDefault="00C13429">
            <w:pPr>
              <w:spacing w:before="0" w:after="0" w:line="240" w:lineRule="auto"/>
              <w:rPr>
                <w:rFonts w:cs="Arial"/>
                <w:szCs w:val="22"/>
              </w:rPr>
            </w:pPr>
            <w:r w:rsidRPr="00E13F02">
              <w:rPr>
                <w:rFonts w:cs="Arial"/>
                <w:szCs w:val="22"/>
              </w:rPr>
              <w:t>**</w:t>
            </w:r>
            <w:proofErr w:type="spellStart"/>
            <w:r w:rsidRPr="00E13F02">
              <w:rPr>
                <w:rFonts w:cs="Arial"/>
                <w:szCs w:val="22"/>
              </w:rPr>
              <w:t>Profibus</w:t>
            </w:r>
            <w:proofErr w:type="spellEnd"/>
          </w:p>
        </w:tc>
      </w:tr>
      <w:tr w:rsidR="00C13429" w:rsidRPr="001E47DF" w14:paraId="6004FE86" w14:textId="77777777">
        <w:tc>
          <w:tcPr>
            <w:tcW w:w="1240" w:type="dxa"/>
            <w:vMerge/>
            <w:tcBorders>
              <w:top w:val="single" w:sz="8" w:space="0" w:color="auto"/>
              <w:left w:val="single" w:sz="12" w:space="0" w:color="auto"/>
              <w:bottom w:val="single" w:sz="8" w:space="0" w:color="000000"/>
              <w:right w:val="single" w:sz="8" w:space="0" w:color="auto"/>
            </w:tcBorders>
            <w:vAlign w:val="center"/>
            <w:hideMark/>
          </w:tcPr>
          <w:p w14:paraId="17E4A0CC" w14:textId="77777777" w:rsidR="00C13429" w:rsidRPr="00E13F02" w:rsidRDefault="00C13429">
            <w:pPr>
              <w:spacing w:before="0" w:after="0" w:line="240" w:lineRule="auto"/>
              <w:rPr>
                <w:rFonts w:cs="Arial"/>
                <w:szCs w:val="22"/>
              </w:rPr>
            </w:pPr>
          </w:p>
        </w:tc>
        <w:tc>
          <w:tcPr>
            <w:tcW w:w="3300" w:type="dxa"/>
            <w:gridSpan w:val="2"/>
            <w:tcBorders>
              <w:top w:val="single" w:sz="8" w:space="0" w:color="auto"/>
              <w:left w:val="nil"/>
              <w:bottom w:val="single" w:sz="8" w:space="0" w:color="auto"/>
              <w:right w:val="single" w:sz="4" w:space="0" w:color="000000"/>
            </w:tcBorders>
            <w:shd w:val="clear" w:color="000000" w:fill="FFFFFF"/>
            <w:vAlign w:val="center"/>
            <w:hideMark/>
          </w:tcPr>
          <w:p w14:paraId="38F97A44" w14:textId="77777777" w:rsidR="00C13429" w:rsidRPr="00E13F02" w:rsidRDefault="00C13429">
            <w:pPr>
              <w:spacing w:before="0" w:after="0" w:line="240" w:lineRule="auto"/>
              <w:jc w:val="center"/>
              <w:rPr>
                <w:rFonts w:cs="Arial"/>
                <w:szCs w:val="22"/>
              </w:rPr>
            </w:pPr>
            <w:r w:rsidRPr="00E13F02">
              <w:rPr>
                <w:rFonts w:cs="Arial"/>
                <w:szCs w:val="22"/>
              </w:rPr>
              <w:t>Ilość sygnałów</w:t>
            </w:r>
          </w:p>
        </w:tc>
        <w:tc>
          <w:tcPr>
            <w:tcW w:w="600" w:type="dxa"/>
            <w:tcBorders>
              <w:top w:val="single" w:sz="12" w:space="0" w:color="auto"/>
              <w:left w:val="nil"/>
              <w:bottom w:val="single" w:sz="8" w:space="0" w:color="auto"/>
              <w:right w:val="single" w:sz="4" w:space="0" w:color="auto"/>
            </w:tcBorders>
            <w:shd w:val="clear" w:color="auto" w:fill="auto"/>
            <w:noWrap/>
            <w:vAlign w:val="center"/>
            <w:hideMark/>
          </w:tcPr>
          <w:p w14:paraId="55D45978" w14:textId="77777777" w:rsidR="00C13429" w:rsidRPr="00E13F02" w:rsidRDefault="00C13429">
            <w:pPr>
              <w:spacing w:before="0" w:after="0" w:line="240" w:lineRule="auto"/>
              <w:jc w:val="center"/>
              <w:rPr>
                <w:rFonts w:cs="Arial"/>
                <w:szCs w:val="22"/>
              </w:rPr>
            </w:pPr>
            <w:r w:rsidRPr="00E13F02">
              <w:rPr>
                <w:rFonts w:cs="Arial"/>
                <w:szCs w:val="22"/>
              </w:rPr>
              <w:t>2</w:t>
            </w:r>
          </w:p>
        </w:tc>
        <w:tc>
          <w:tcPr>
            <w:tcW w:w="600" w:type="dxa"/>
            <w:tcBorders>
              <w:top w:val="single" w:sz="12" w:space="0" w:color="auto"/>
              <w:left w:val="nil"/>
              <w:bottom w:val="single" w:sz="8" w:space="0" w:color="auto"/>
              <w:right w:val="single" w:sz="4" w:space="0" w:color="auto"/>
            </w:tcBorders>
            <w:shd w:val="clear" w:color="auto" w:fill="auto"/>
            <w:noWrap/>
            <w:vAlign w:val="center"/>
            <w:hideMark/>
          </w:tcPr>
          <w:p w14:paraId="4E793778" w14:textId="77777777" w:rsidR="00C13429" w:rsidRPr="00E13F02" w:rsidRDefault="00C13429">
            <w:pPr>
              <w:spacing w:before="0" w:after="0" w:line="240" w:lineRule="auto"/>
              <w:jc w:val="center"/>
              <w:rPr>
                <w:rFonts w:cs="Arial"/>
                <w:szCs w:val="22"/>
              </w:rPr>
            </w:pPr>
            <w:r w:rsidRPr="00E13F02">
              <w:rPr>
                <w:rFonts w:cs="Arial"/>
                <w:szCs w:val="22"/>
              </w:rPr>
              <w:t>1</w:t>
            </w:r>
          </w:p>
        </w:tc>
        <w:tc>
          <w:tcPr>
            <w:tcW w:w="600" w:type="dxa"/>
            <w:tcBorders>
              <w:top w:val="single" w:sz="12" w:space="0" w:color="auto"/>
              <w:left w:val="nil"/>
              <w:bottom w:val="single" w:sz="8" w:space="0" w:color="auto"/>
              <w:right w:val="single" w:sz="4" w:space="0" w:color="auto"/>
            </w:tcBorders>
            <w:shd w:val="clear" w:color="auto" w:fill="auto"/>
            <w:noWrap/>
            <w:vAlign w:val="center"/>
            <w:hideMark/>
          </w:tcPr>
          <w:p w14:paraId="1B51DF7F" w14:textId="77777777" w:rsidR="00C13429" w:rsidRPr="00E13F02" w:rsidRDefault="00C13429">
            <w:pPr>
              <w:spacing w:before="0" w:after="0" w:line="240" w:lineRule="auto"/>
              <w:jc w:val="center"/>
              <w:rPr>
                <w:rFonts w:cs="Arial"/>
                <w:szCs w:val="22"/>
              </w:rPr>
            </w:pPr>
            <w:r w:rsidRPr="00E13F02">
              <w:rPr>
                <w:rFonts w:cs="Arial"/>
                <w:szCs w:val="22"/>
              </w:rPr>
              <w:t>6</w:t>
            </w:r>
          </w:p>
        </w:tc>
        <w:tc>
          <w:tcPr>
            <w:tcW w:w="600" w:type="dxa"/>
            <w:tcBorders>
              <w:top w:val="single" w:sz="12" w:space="0" w:color="auto"/>
              <w:left w:val="nil"/>
              <w:bottom w:val="single" w:sz="8" w:space="0" w:color="auto"/>
              <w:right w:val="nil"/>
            </w:tcBorders>
            <w:shd w:val="clear" w:color="auto" w:fill="auto"/>
            <w:noWrap/>
            <w:vAlign w:val="center"/>
            <w:hideMark/>
          </w:tcPr>
          <w:p w14:paraId="2EF7CA01" w14:textId="77777777" w:rsidR="00C13429" w:rsidRPr="00E13F02" w:rsidRDefault="00C13429">
            <w:pPr>
              <w:spacing w:before="0" w:after="0" w:line="240" w:lineRule="auto"/>
              <w:jc w:val="center"/>
              <w:rPr>
                <w:rFonts w:cs="Arial"/>
                <w:szCs w:val="22"/>
              </w:rPr>
            </w:pPr>
            <w:r w:rsidRPr="00E13F02">
              <w:rPr>
                <w:rFonts w:cs="Arial"/>
                <w:szCs w:val="22"/>
              </w:rPr>
              <w:t>1</w:t>
            </w:r>
          </w:p>
        </w:tc>
        <w:tc>
          <w:tcPr>
            <w:tcW w:w="1834" w:type="dxa"/>
            <w:tcBorders>
              <w:top w:val="single" w:sz="12" w:space="0" w:color="auto"/>
              <w:left w:val="single" w:sz="4" w:space="0" w:color="auto"/>
              <w:bottom w:val="single" w:sz="8" w:space="0" w:color="auto"/>
              <w:right w:val="single" w:sz="12" w:space="0" w:color="auto"/>
            </w:tcBorders>
            <w:shd w:val="clear" w:color="auto" w:fill="auto"/>
            <w:noWrap/>
            <w:vAlign w:val="bottom"/>
            <w:hideMark/>
          </w:tcPr>
          <w:p w14:paraId="730D4B0C"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4C00A7F9" w14:textId="77777777">
        <w:tc>
          <w:tcPr>
            <w:tcW w:w="1240" w:type="dxa"/>
            <w:vMerge w:val="restart"/>
            <w:tcBorders>
              <w:top w:val="single" w:sz="12" w:space="0" w:color="auto"/>
              <w:left w:val="single" w:sz="12" w:space="0" w:color="auto"/>
              <w:bottom w:val="single" w:sz="8" w:space="0" w:color="000000"/>
              <w:right w:val="single" w:sz="12" w:space="0" w:color="auto"/>
            </w:tcBorders>
            <w:shd w:val="clear" w:color="auto" w:fill="auto"/>
            <w:noWrap/>
            <w:textDirection w:val="btLr"/>
            <w:vAlign w:val="center"/>
            <w:hideMark/>
          </w:tcPr>
          <w:p w14:paraId="3AA53B90" w14:textId="77777777" w:rsidR="00C13429" w:rsidRPr="00E13F02" w:rsidRDefault="00C13429">
            <w:pPr>
              <w:spacing w:before="0" w:after="0" w:line="240" w:lineRule="auto"/>
              <w:jc w:val="center"/>
              <w:rPr>
                <w:rFonts w:cs="Arial"/>
                <w:szCs w:val="22"/>
              </w:rPr>
            </w:pPr>
            <w:r w:rsidRPr="00E13F02">
              <w:rPr>
                <w:rFonts w:cs="Arial"/>
                <w:szCs w:val="22"/>
              </w:rPr>
              <w:t>Napęd dwukierunkowy rewersyjny</w:t>
            </w:r>
          </w:p>
        </w:tc>
        <w:tc>
          <w:tcPr>
            <w:tcW w:w="960" w:type="dxa"/>
            <w:tcBorders>
              <w:top w:val="single" w:sz="12" w:space="0" w:color="auto"/>
              <w:left w:val="single" w:sz="12" w:space="0" w:color="auto"/>
              <w:bottom w:val="single" w:sz="4" w:space="0" w:color="auto"/>
              <w:right w:val="single" w:sz="4" w:space="0" w:color="auto"/>
            </w:tcBorders>
            <w:shd w:val="clear" w:color="auto" w:fill="auto"/>
            <w:noWrap/>
            <w:vAlign w:val="center"/>
            <w:hideMark/>
          </w:tcPr>
          <w:p w14:paraId="6FEAD7D4" w14:textId="77777777" w:rsidR="00C13429" w:rsidRPr="00E13F02" w:rsidRDefault="00C13429">
            <w:pPr>
              <w:spacing w:before="0" w:after="0" w:line="240" w:lineRule="auto"/>
              <w:jc w:val="center"/>
              <w:rPr>
                <w:rFonts w:cs="Arial"/>
                <w:szCs w:val="22"/>
              </w:rPr>
            </w:pPr>
            <w:r w:rsidRPr="00E13F02">
              <w:rPr>
                <w:rFonts w:cs="Arial"/>
                <w:szCs w:val="22"/>
              </w:rPr>
              <w:t>XB01</w:t>
            </w:r>
          </w:p>
        </w:tc>
        <w:tc>
          <w:tcPr>
            <w:tcW w:w="2340" w:type="dxa"/>
            <w:tcBorders>
              <w:top w:val="single" w:sz="12" w:space="0" w:color="auto"/>
              <w:left w:val="nil"/>
              <w:bottom w:val="single" w:sz="4" w:space="0" w:color="000000"/>
              <w:right w:val="single" w:sz="4" w:space="0" w:color="auto"/>
            </w:tcBorders>
            <w:shd w:val="clear" w:color="auto" w:fill="auto"/>
            <w:vAlign w:val="center"/>
            <w:hideMark/>
          </w:tcPr>
          <w:p w14:paraId="1F66DC06" w14:textId="77777777" w:rsidR="00C13429" w:rsidRPr="00E13F02" w:rsidRDefault="00C13429">
            <w:pPr>
              <w:spacing w:before="0" w:after="0" w:line="240" w:lineRule="auto"/>
              <w:rPr>
                <w:rFonts w:cs="Arial"/>
                <w:szCs w:val="22"/>
              </w:rPr>
            </w:pPr>
            <w:r w:rsidRPr="00E13F02">
              <w:rPr>
                <w:rFonts w:cs="Arial"/>
                <w:szCs w:val="22"/>
              </w:rPr>
              <w:t>Załączenie lokalne w lewo</w:t>
            </w:r>
          </w:p>
        </w:tc>
        <w:tc>
          <w:tcPr>
            <w:tcW w:w="60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48139D55"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3387A6D6"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76183B3A"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single" w:sz="12" w:space="0" w:color="auto"/>
              <w:left w:val="nil"/>
              <w:bottom w:val="single" w:sz="4" w:space="0" w:color="auto"/>
              <w:right w:val="single" w:sz="4" w:space="0" w:color="auto"/>
            </w:tcBorders>
            <w:shd w:val="clear" w:color="auto" w:fill="auto"/>
            <w:noWrap/>
            <w:vAlign w:val="center"/>
            <w:hideMark/>
          </w:tcPr>
          <w:p w14:paraId="1AA517F5"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single" w:sz="12" w:space="0" w:color="auto"/>
              <w:left w:val="nil"/>
              <w:bottom w:val="single" w:sz="4" w:space="0" w:color="auto"/>
              <w:right w:val="single" w:sz="12" w:space="0" w:color="auto"/>
            </w:tcBorders>
            <w:shd w:val="clear" w:color="auto" w:fill="auto"/>
            <w:noWrap/>
            <w:vAlign w:val="center"/>
            <w:hideMark/>
          </w:tcPr>
          <w:p w14:paraId="4A94DD75"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59534D40"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5038C676"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auto"/>
              <w:right w:val="single" w:sz="4" w:space="0" w:color="auto"/>
            </w:tcBorders>
            <w:shd w:val="clear" w:color="auto" w:fill="auto"/>
            <w:noWrap/>
            <w:vAlign w:val="center"/>
            <w:hideMark/>
          </w:tcPr>
          <w:p w14:paraId="2D226FE4" w14:textId="77777777" w:rsidR="00C13429" w:rsidRPr="00E13F02" w:rsidRDefault="00C13429">
            <w:pPr>
              <w:spacing w:before="0" w:after="0" w:line="240" w:lineRule="auto"/>
              <w:jc w:val="center"/>
              <w:rPr>
                <w:rFonts w:cs="Arial"/>
                <w:szCs w:val="22"/>
              </w:rPr>
            </w:pPr>
            <w:r w:rsidRPr="00E13F02">
              <w:rPr>
                <w:rFonts w:cs="Arial"/>
                <w:szCs w:val="22"/>
              </w:rPr>
              <w:t>XB02</w:t>
            </w:r>
          </w:p>
        </w:tc>
        <w:tc>
          <w:tcPr>
            <w:tcW w:w="2340" w:type="dxa"/>
            <w:tcBorders>
              <w:top w:val="nil"/>
              <w:left w:val="nil"/>
              <w:bottom w:val="nil"/>
              <w:right w:val="single" w:sz="4" w:space="0" w:color="auto"/>
            </w:tcBorders>
            <w:shd w:val="clear" w:color="auto" w:fill="auto"/>
            <w:vAlign w:val="center"/>
            <w:hideMark/>
          </w:tcPr>
          <w:p w14:paraId="1D2B3B32" w14:textId="77777777" w:rsidR="00C13429" w:rsidRPr="00E13F02" w:rsidRDefault="00C13429">
            <w:pPr>
              <w:spacing w:before="0" w:after="0" w:line="240" w:lineRule="auto"/>
              <w:rPr>
                <w:rFonts w:cs="Arial"/>
                <w:szCs w:val="22"/>
              </w:rPr>
            </w:pPr>
            <w:r w:rsidRPr="00E13F02">
              <w:rPr>
                <w:rFonts w:cs="Arial"/>
                <w:szCs w:val="22"/>
              </w:rPr>
              <w:t>Załączenie lokalne w prawo</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1E8ABDF0"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4BA572AF"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252D7CE4"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5D1CFE15"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center"/>
            <w:hideMark/>
          </w:tcPr>
          <w:p w14:paraId="3C4C61DE"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0939167D"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6BC774A7"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5DD313CA" w14:textId="77777777" w:rsidR="00C13429" w:rsidRPr="00E13F02" w:rsidRDefault="00C13429">
            <w:pPr>
              <w:spacing w:before="0" w:after="0" w:line="240" w:lineRule="auto"/>
              <w:jc w:val="center"/>
              <w:rPr>
                <w:rFonts w:cs="Arial"/>
                <w:szCs w:val="22"/>
              </w:rPr>
            </w:pPr>
            <w:r w:rsidRPr="00E13F02">
              <w:rPr>
                <w:rFonts w:cs="Arial"/>
                <w:szCs w:val="22"/>
              </w:rPr>
              <w:t>XB03</w:t>
            </w:r>
          </w:p>
        </w:tc>
        <w:tc>
          <w:tcPr>
            <w:tcW w:w="2340" w:type="dxa"/>
            <w:tcBorders>
              <w:top w:val="single" w:sz="4" w:space="0" w:color="000000"/>
              <w:left w:val="nil"/>
              <w:bottom w:val="single" w:sz="4" w:space="0" w:color="000000"/>
              <w:right w:val="single" w:sz="4" w:space="0" w:color="auto"/>
            </w:tcBorders>
            <w:shd w:val="clear" w:color="auto" w:fill="auto"/>
            <w:vAlign w:val="center"/>
            <w:hideMark/>
          </w:tcPr>
          <w:p w14:paraId="05AB2698" w14:textId="77777777" w:rsidR="00C13429" w:rsidRPr="00E13F02" w:rsidRDefault="00C13429">
            <w:pPr>
              <w:spacing w:before="0" w:after="0" w:line="240" w:lineRule="auto"/>
              <w:rPr>
                <w:rFonts w:cs="Arial"/>
                <w:szCs w:val="22"/>
              </w:rPr>
            </w:pPr>
            <w:r w:rsidRPr="00E13F02">
              <w:rPr>
                <w:rFonts w:cs="Arial"/>
                <w:szCs w:val="22"/>
              </w:rPr>
              <w:t>Praca w lewo</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11F45283"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650E3564"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6D233A4E"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7B80C1A3"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center"/>
            <w:hideMark/>
          </w:tcPr>
          <w:p w14:paraId="15917B6F"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4F79E808"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6E205F9F"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6B014906" w14:textId="77777777" w:rsidR="00C13429" w:rsidRPr="00E13F02" w:rsidRDefault="00C13429">
            <w:pPr>
              <w:spacing w:before="0" w:after="0" w:line="240" w:lineRule="auto"/>
              <w:jc w:val="center"/>
              <w:rPr>
                <w:rFonts w:cs="Arial"/>
                <w:szCs w:val="22"/>
              </w:rPr>
            </w:pPr>
            <w:r w:rsidRPr="00E13F02">
              <w:rPr>
                <w:rFonts w:cs="Arial"/>
                <w:szCs w:val="22"/>
              </w:rPr>
              <w:t>XB04</w:t>
            </w:r>
          </w:p>
        </w:tc>
        <w:tc>
          <w:tcPr>
            <w:tcW w:w="2340" w:type="dxa"/>
            <w:tcBorders>
              <w:top w:val="nil"/>
              <w:left w:val="nil"/>
              <w:bottom w:val="single" w:sz="4" w:space="0" w:color="000000"/>
              <w:right w:val="single" w:sz="4" w:space="0" w:color="auto"/>
            </w:tcBorders>
            <w:shd w:val="clear" w:color="auto" w:fill="auto"/>
            <w:vAlign w:val="center"/>
            <w:hideMark/>
          </w:tcPr>
          <w:p w14:paraId="2B5B6B89" w14:textId="77777777" w:rsidR="00C13429" w:rsidRPr="00E13F02" w:rsidRDefault="00C13429">
            <w:pPr>
              <w:spacing w:before="0" w:after="0" w:line="240" w:lineRule="auto"/>
              <w:rPr>
                <w:rFonts w:cs="Arial"/>
                <w:szCs w:val="22"/>
              </w:rPr>
            </w:pPr>
            <w:r w:rsidRPr="00E13F02">
              <w:rPr>
                <w:rFonts w:cs="Arial"/>
                <w:szCs w:val="22"/>
              </w:rPr>
              <w:t>Praca w lewo</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D392016"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4390EA79"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297FEED0"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2BF966A6"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center"/>
            <w:hideMark/>
          </w:tcPr>
          <w:p w14:paraId="19E3B3EA"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7F687522"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12C75473"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03FF7594" w14:textId="77777777" w:rsidR="00C13429" w:rsidRPr="00E13F02" w:rsidRDefault="00C13429">
            <w:pPr>
              <w:spacing w:before="0" w:after="0" w:line="240" w:lineRule="auto"/>
              <w:jc w:val="center"/>
              <w:rPr>
                <w:rFonts w:cs="Arial"/>
                <w:szCs w:val="22"/>
              </w:rPr>
            </w:pPr>
            <w:r w:rsidRPr="00E13F02">
              <w:rPr>
                <w:rFonts w:cs="Arial"/>
                <w:szCs w:val="22"/>
              </w:rPr>
              <w:t>XB05</w:t>
            </w:r>
          </w:p>
        </w:tc>
        <w:tc>
          <w:tcPr>
            <w:tcW w:w="2340" w:type="dxa"/>
            <w:tcBorders>
              <w:top w:val="nil"/>
              <w:left w:val="nil"/>
              <w:bottom w:val="single" w:sz="4" w:space="0" w:color="000000"/>
              <w:right w:val="single" w:sz="4" w:space="0" w:color="auto"/>
            </w:tcBorders>
            <w:shd w:val="clear" w:color="auto" w:fill="auto"/>
            <w:vAlign w:val="center"/>
            <w:hideMark/>
          </w:tcPr>
          <w:p w14:paraId="7A4E7246" w14:textId="77777777" w:rsidR="00C13429" w:rsidRPr="00E13F02" w:rsidRDefault="00C13429">
            <w:pPr>
              <w:spacing w:before="0" w:after="0" w:line="240" w:lineRule="auto"/>
              <w:rPr>
                <w:rFonts w:cs="Arial"/>
                <w:szCs w:val="22"/>
              </w:rPr>
            </w:pPr>
            <w:r w:rsidRPr="00E13F02">
              <w:rPr>
                <w:rFonts w:cs="Arial"/>
                <w:szCs w:val="22"/>
              </w:rPr>
              <w:t>Wyłączenie awaryjne</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2E82DA85"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6D05FA27"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195AA235"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450D7E6E"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center"/>
            <w:hideMark/>
          </w:tcPr>
          <w:p w14:paraId="31B81E20"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4F7A102F"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65628C71"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10B2A4E5" w14:textId="77777777" w:rsidR="00C13429" w:rsidRPr="00E13F02" w:rsidRDefault="00C13429">
            <w:pPr>
              <w:spacing w:before="0" w:after="0" w:line="240" w:lineRule="auto"/>
              <w:jc w:val="center"/>
              <w:rPr>
                <w:rFonts w:cs="Arial"/>
                <w:szCs w:val="22"/>
              </w:rPr>
            </w:pPr>
            <w:r w:rsidRPr="00E13F02">
              <w:rPr>
                <w:rFonts w:cs="Arial"/>
                <w:szCs w:val="22"/>
              </w:rPr>
              <w:t>XB24</w:t>
            </w:r>
          </w:p>
        </w:tc>
        <w:tc>
          <w:tcPr>
            <w:tcW w:w="2340" w:type="dxa"/>
            <w:tcBorders>
              <w:top w:val="nil"/>
              <w:left w:val="nil"/>
              <w:bottom w:val="single" w:sz="4" w:space="0" w:color="000000"/>
              <w:right w:val="nil"/>
            </w:tcBorders>
            <w:shd w:val="clear" w:color="auto" w:fill="auto"/>
            <w:vAlign w:val="center"/>
            <w:hideMark/>
          </w:tcPr>
          <w:p w14:paraId="306C9080" w14:textId="77777777" w:rsidR="00C13429" w:rsidRPr="00E13F02" w:rsidRDefault="00C13429">
            <w:pPr>
              <w:spacing w:before="0" w:after="0" w:line="240" w:lineRule="auto"/>
              <w:rPr>
                <w:rFonts w:cs="Arial"/>
                <w:szCs w:val="22"/>
              </w:rPr>
            </w:pPr>
            <w:r w:rsidRPr="00E13F02">
              <w:rPr>
                <w:rFonts w:cs="Arial"/>
                <w:szCs w:val="22"/>
              </w:rPr>
              <w:t xml:space="preserve">Gotowość elektryczna </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4FF057E4"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5268940D"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1104A8D7"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7ACE0C14"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center"/>
            <w:hideMark/>
          </w:tcPr>
          <w:p w14:paraId="4DB26283"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2794321C"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18CBB7B0"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5A52A1E5" w14:textId="77777777" w:rsidR="00C13429" w:rsidRPr="00E13F02" w:rsidRDefault="00C13429">
            <w:pPr>
              <w:spacing w:before="0" w:after="0" w:line="240" w:lineRule="auto"/>
              <w:jc w:val="center"/>
              <w:rPr>
                <w:rFonts w:cs="Arial"/>
                <w:szCs w:val="22"/>
              </w:rPr>
            </w:pPr>
            <w:r w:rsidRPr="00E13F02">
              <w:rPr>
                <w:rFonts w:cs="Arial"/>
                <w:szCs w:val="22"/>
              </w:rPr>
              <w:t>XB19</w:t>
            </w:r>
          </w:p>
        </w:tc>
        <w:tc>
          <w:tcPr>
            <w:tcW w:w="2340" w:type="dxa"/>
            <w:tcBorders>
              <w:top w:val="nil"/>
              <w:left w:val="nil"/>
              <w:bottom w:val="single" w:sz="4" w:space="0" w:color="000000"/>
              <w:right w:val="nil"/>
            </w:tcBorders>
            <w:shd w:val="clear" w:color="auto" w:fill="auto"/>
            <w:vAlign w:val="center"/>
            <w:hideMark/>
          </w:tcPr>
          <w:p w14:paraId="2F19A88E" w14:textId="77777777" w:rsidR="00C13429" w:rsidRPr="00E13F02" w:rsidRDefault="00C13429">
            <w:pPr>
              <w:spacing w:before="0" w:after="0" w:line="240" w:lineRule="auto"/>
              <w:rPr>
                <w:rFonts w:cs="Arial"/>
                <w:szCs w:val="22"/>
              </w:rPr>
            </w:pPr>
            <w:r w:rsidRPr="00E13F02">
              <w:rPr>
                <w:rFonts w:cs="Arial"/>
                <w:szCs w:val="22"/>
              </w:rPr>
              <w:t>Lokalny/Zdalny</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06642BAD"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4BEC4864"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42A1F52D"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4" w:space="0" w:color="auto"/>
              <w:right w:val="single" w:sz="4" w:space="0" w:color="auto"/>
            </w:tcBorders>
            <w:shd w:val="clear" w:color="auto" w:fill="auto"/>
            <w:noWrap/>
            <w:vAlign w:val="center"/>
            <w:hideMark/>
          </w:tcPr>
          <w:p w14:paraId="5A4798D0"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4" w:space="0" w:color="auto"/>
              <w:right w:val="single" w:sz="12" w:space="0" w:color="auto"/>
            </w:tcBorders>
            <w:shd w:val="clear" w:color="auto" w:fill="auto"/>
            <w:noWrap/>
            <w:vAlign w:val="center"/>
            <w:hideMark/>
          </w:tcPr>
          <w:p w14:paraId="07BE38C2"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2BD53103"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7B532885"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40467A0A" w14:textId="77777777" w:rsidR="00C13429" w:rsidRPr="00E13F02" w:rsidRDefault="00C13429">
            <w:pPr>
              <w:spacing w:before="0" w:after="0" w:line="240" w:lineRule="auto"/>
              <w:jc w:val="center"/>
              <w:rPr>
                <w:rFonts w:cs="Arial"/>
                <w:szCs w:val="22"/>
              </w:rPr>
            </w:pPr>
            <w:r w:rsidRPr="00E13F02">
              <w:rPr>
                <w:rFonts w:cs="Arial"/>
                <w:szCs w:val="22"/>
              </w:rPr>
              <w:t>YB01</w:t>
            </w:r>
          </w:p>
        </w:tc>
        <w:tc>
          <w:tcPr>
            <w:tcW w:w="2340" w:type="dxa"/>
            <w:tcBorders>
              <w:top w:val="nil"/>
              <w:left w:val="nil"/>
              <w:bottom w:val="single" w:sz="4" w:space="0" w:color="000000"/>
              <w:right w:val="nil"/>
            </w:tcBorders>
            <w:shd w:val="clear" w:color="auto" w:fill="auto"/>
            <w:vAlign w:val="center"/>
            <w:hideMark/>
          </w:tcPr>
          <w:p w14:paraId="6AC4B80F" w14:textId="77777777" w:rsidR="00C13429" w:rsidRPr="00E13F02" w:rsidRDefault="00C13429">
            <w:pPr>
              <w:spacing w:before="0" w:after="0" w:line="240" w:lineRule="auto"/>
              <w:rPr>
                <w:rFonts w:cs="Arial"/>
                <w:szCs w:val="22"/>
              </w:rPr>
            </w:pPr>
            <w:r w:rsidRPr="00E13F02">
              <w:rPr>
                <w:rFonts w:cs="Arial"/>
                <w:szCs w:val="22"/>
              </w:rPr>
              <w:t>Załącz w lewo</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17D5FCE8"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07540183"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3CCABF07"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490F5179"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1834" w:type="dxa"/>
            <w:tcBorders>
              <w:top w:val="nil"/>
              <w:left w:val="nil"/>
              <w:bottom w:val="single" w:sz="4" w:space="0" w:color="auto"/>
              <w:right w:val="single" w:sz="12" w:space="0" w:color="auto"/>
            </w:tcBorders>
            <w:shd w:val="clear" w:color="auto" w:fill="auto"/>
            <w:noWrap/>
            <w:vAlign w:val="center"/>
            <w:hideMark/>
          </w:tcPr>
          <w:p w14:paraId="6BB5784E"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21C87751"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2CC6107D"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4573616E" w14:textId="77777777" w:rsidR="00C13429" w:rsidRPr="00E13F02" w:rsidRDefault="00C13429">
            <w:pPr>
              <w:spacing w:before="0" w:after="0" w:line="240" w:lineRule="auto"/>
              <w:jc w:val="center"/>
              <w:rPr>
                <w:rFonts w:cs="Arial"/>
                <w:szCs w:val="22"/>
              </w:rPr>
            </w:pPr>
            <w:r w:rsidRPr="00E13F02">
              <w:rPr>
                <w:rFonts w:cs="Arial"/>
                <w:szCs w:val="22"/>
              </w:rPr>
              <w:t>YB02</w:t>
            </w:r>
          </w:p>
        </w:tc>
        <w:tc>
          <w:tcPr>
            <w:tcW w:w="2340" w:type="dxa"/>
            <w:tcBorders>
              <w:top w:val="nil"/>
              <w:left w:val="nil"/>
              <w:bottom w:val="single" w:sz="4" w:space="0" w:color="000000"/>
              <w:right w:val="nil"/>
            </w:tcBorders>
            <w:shd w:val="clear" w:color="auto" w:fill="auto"/>
            <w:vAlign w:val="center"/>
            <w:hideMark/>
          </w:tcPr>
          <w:p w14:paraId="766D8084" w14:textId="77777777" w:rsidR="00C13429" w:rsidRPr="00E13F02" w:rsidRDefault="00C13429">
            <w:pPr>
              <w:spacing w:before="0" w:after="0" w:line="240" w:lineRule="auto"/>
              <w:rPr>
                <w:rFonts w:cs="Arial"/>
                <w:szCs w:val="22"/>
              </w:rPr>
            </w:pPr>
            <w:r w:rsidRPr="00E13F02">
              <w:rPr>
                <w:rFonts w:cs="Arial"/>
                <w:szCs w:val="22"/>
              </w:rPr>
              <w:t>Załącz w prawo</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61E833B3"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24143BA9"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37418FDF"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693930CE"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1834" w:type="dxa"/>
            <w:tcBorders>
              <w:top w:val="nil"/>
              <w:left w:val="nil"/>
              <w:bottom w:val="single" w:sz="4" w:space="0" w:color="auto"/>
              <w:right w:val="single" w:sz="12" w:space="0" w:color="auto"/>
            </w:tcBorders>
            <w:shd w:val="clear" w:color="auto" w:fill="auto"/>
            <w:noWrap/>
            <w:vAlign w:val="center"/>
            <w:hideMark/>
          </w:tcPr>
          <w:p w14:paraId="52124406"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6D7F2254"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22962FCD"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4" w:space="0" w:color="000000"/>
              <w:right w:val="single" w:sz="4" w:space="0" w:color="000000"/>
            </w:tcBorders>
            <w:shd w:val="clear" w:color="auto" w:fill="auto"/>
            <w:vAlign w:val="center"/>
            <w:hideMark/>
          </w:tcPr>
          <w:p w14:paraId="76B488FC" w14:textId="77777777" w:rsidR="00C13429" w:rsidRPr="00E13F02" w:rsidRDefault="00C13429">
            <w:pPr>
              <w:spacing w:before="0" w:after="0" w:line="240" w:lineRule="auto"/>
              <w:jc w:val="center"/>
              <w:rPr>
                <w:rFonts w:cs="Arial"/>
                <w:szCs w:val="22"/>
              </w:rPr>
            </w:pPr>
            <w:r w:rsidRPr="00E13F02">
              <w:rPr>
                <w:rFonts w:cs="Arial"/>
                <w:szCs w:val="22"/>
              </w:rPr>
              <w:t>YB03</w:t>
            </w:r>
          </w:p>
        </w:tc>
        <w:tc>
          <w:tcPr>
            <w:tcW w:w="2340" w:type="dxa"/>
            <w:tcBorders>
              <w:top w:val="nil"/>
              <w:left w:val="nil"/>
              <w:bottom w:val="single" w:sz="4" w:space="0" w:color="000000"/>
              <w:right w:val="nil"/>
            </w:tcBorders>
            <w:shd w:val="clear" w:color="auto" w:fill="auto"/>
            <w:vAlign w:val="center"/>
            <w:hideMark/>
          </w:tcPr>
          <w:p w14:paraId="06F830A0" w14:textId="77777777" w:rsidR="00C13429" w:rsidRPr="00E13F02" w:rsidRDefault="00C13429">
            <w:pPr>
              <w:spacing w:before="0" w:after="0" w:line="240" w:lineRule="auto"/>
              <w:rPr>
                <w:rFonts w:cs="Arial"/>
                <w:szCs w:val="22"/>
              </w:rPr>
            </w:pPr>
            <w:r w:rsidRPr="00E13F02">
              <w:rPr>
                <w:rFonts w:cs="Arial"/>
                <w:szCs w:val="22"/>
              </w:rPr>
              <w:t>Stop</w:t>
            </w:r>
          </w:p>
        </w:tc>
        <w:tc>
          <w:tcPr>
            <w:tcW w:w="600" w:type="dxa"/>
            <w:tcBorders>
              <w:top w:val="nil"/>
              <w:left w:val="single" w:sz="4" w:space="0" w:color="auto"/>
              <w:bottom w:val="single" w:sz="4" w:space="0" w:color="auto"/>
              <w:right w:val="single" w:sz="4" w:space="0" w:color="auto"/>
            </w:tcBorders>
            <w:shd w:val="clear" w:color="auto" w:fill="auto"/>
            <w:noWrap/>
            <w:vAlign w:val="center"/>
            <w:hideMark/>
          </w:tcPr>
          <w:p w14:paraId="7A6E0E03"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6B1C8984"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40D473AE"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4" w:space="0" w:color="auto"/>
              <w:right w:val="single" w:sz="4" w:space="0" w:color="auto"/>
            </w:tcBorders>
            <w:shd w:val="clear" w:color="auto" w:fill="auto"/>
            <w:noWrap/>
            <w:vAlign w:val="center"/>
            <w:hideMark/>
          </w:tcPr>
          <w:p w14:paraId="3166B540"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1834" w:type="dxa"/>
            <w:tcBorders>
              <w:top w:val="nil"/>
              <w:left w:val="nil"/>
              <w:bottom w:val="single" w:sz="4" w:space="0" w:color="auto"/>
              <w:right w:val="single" w:sz="12" w:space="0" w:color="auto"/>
            </w:tcBorders>
            <w:shd w:val="clear" w:color="auto" w:fill="auto"/>
            <w:noWrap/>
            <w:vAlign w:val="center"/>
            <w:hideMark/>
          </w:tcPr>
          <w:p w14:paraId="4C442653" w14:textId="77777777" w:rsidR="00C13429" w:rsidRPr="00E13F02" w:rsidRDefault="00C13429">
            <w:pPr>
              <w:spacing w:before="0" w:after="0" w:line="240" w:lineRule="auto"/>
              <w:rPr>
                <w:rFonts w:cs="Arial"/>
                <w:szCs w:val="22"/>
              </w:rPr>
            </w:pPr>
            <w:r w:rsidRPr="00E13F02">
              <w:rPr>
                <w:rFonts w:cs="Arial"/>
                <w:szCs w:val="22"/>
              </w:rPr>
              <w:t> </w:t>
            </w:r>
          </w:p>
        </w:tc>
      </w:tr>
      <w:tr w:rsidR="00C13429" w:rsidRPr="001E47DF" w14:paraId="151E9B1F" w14:textId="77777777">
        <w:tc>
          <w:tcPr>
            <w:tcW w:w="1240" w:type="dxa"/>
            <w:vMerge/>
            <w:tcBorders>
              <w:top w:val="single" w:sz="8" w:space="0" w:color="auto"/>
              <w:left w:val="single" w:sz="12" w:space="0" w:color="auto"/>
              <w:bottom w:val="single" w:sz="8" w:space="0" w:color="000000"/>
              <w:right w:val="single" w:sz="12" w:space="0" w:color="auto"/>
            </w:tcBorders>
            <w:vAlign w:val="center"/>
            <w:hideMark/>
          </w:tcPr>
          <w:p w14:paraId="4154EB19" w14:textId="77777777" w:rsidR="00C13429" w:rsidRPr="00E13F02" w:rsidRDefault="00C13429">
            <w:pPr>
              <w:spacing w:before="0" w:after="0" w:line="240" w:lineRule="auto"/>
              <w:rPr>
                <w:rFonts w:cs="Arial"/>
                <w:szCs w:val="22"/>
              </w:rPr>
            </w:pPr>
          </w:p>
        </w:tc>
        <w:tc>
          <w:tcPr>
            <w:tcW w:w="960" w:type="dxa"/>
            <w:tcBorders>
              <w:top w:val="nil"/>
              <w:left w:val="single" w:sz="12" w:space="0" w:color="auto"/>
              <w:bottom w:val="single" w:sz="12" w:space="0" w:color="auto"/>
              <w:right w:val="single" w:sz="4" w:space="0" w:color="auto"/>
            </w:tcBorders>
            <w:shd w:val="clear" w:color="auto" w:fill="auto"/>
            <w:vAlign w:val="center"/>
            <w:hideMark/>
          </w:tcPr>
          <w:p w14:paraId="71CBFE36" w14:textId="77777777" w:rsidR="00C13429" w:rsidRPr="00E13F02" w:rsidRDefault="00C13429">
            <w:pPr>
              <w:spacing w:before="0" w:after="0" w:line="240" w:lineRule="auto"/>
              <w:jc w:val="center"/>
              <w:rPr>
                <w:rFonts w:cs="Arial"/>
                <w:szCs w:val="22"/>
              </w:rPr>
            </w:pPr>
            <w:r w:rsidRPr="00E13F02">
              <w:rPr>
                <w:rFonts w:cs="Arial"/>
                <w:szCs w:val="22"/>
              </w:rPr>
              <w:t>XQ51</w:t>
            </w:r>
          </w:p>
        </w:tc>
        <w:tc>
          <w:tcPr>
            <w:tcW w:w="2340" w:type="dxa"/>
            <w:tcBorders>
              <w:top w:val="nil"/>
              <w:left w:val="nil"/>
              <w:bottom w:val="single" w:sz="12" w:space="0" w:color="auto"/>
              <w:right w:val="single" w:sz="4" w:space="0" w:color="auto"/>
            </w:tcBorders>
            <w:shd w:val="clear" w:color="auto" w:fill="auto"/>
            <w:vAlign w:val="center"/>
            <w:hideMark/>
          </w:tcPr>
          <w:p w14:paraId="39E45F8B" w14:textId="77777777" w:rsidR="00C13429" w:rsidRPr="00E13F02" w:rsidRDefault="00C13429">
            <w:pPr>
              <w:spacing w:before="0" w:after="0" w:line="240" w:lineRule="auto"/>
              <w:rPr>
                <w:rFonts w:cs="Arial"/>
                <w:szCs w:val="22"/>
              </w:rPr>
            </w:pPr>
            <w:r w:rsidRPr="00E13F02">
              <w:rPr>
                <w:rFonts w:cs="Arial"/>
                <w:szCs w:val="22"/>
              </w:rPr>
              <w:t>Natężenie prądu*</w:t>
            </w:r>
          </w:p>
        </w:tc>
        <w:tc>
          <w:tcPr>
            <w:tcW w:w="600" w:type="dxa"/>
            <w:tcBorders>
              <w:top w:val="nil"/>
              <w:left w:val="nil"/>
              <w:bottom w:val="single" w:sz="12" w:space="0" w:color="auto"/>
              <w:right w:val="single" w:sz="4" w:space="0" w:color="auto"/>
            </w:tcBorders>
            <w:shd w:val="clear" w:color="auto" w:fill="auto"/>
            <w:noWrap/>
            <w:vAlign w:val="center"/>
            <w:hideMark/>
          </w:tcPr>
          <w:p w14:paraId="09323024" w14:textId="77777777" w:rsidR="00C13429" w:rsidRPr="00E13F02" w:rsidRDefault="00C13429">
            <w:pPr>
              <w:spacing w:before="0" w:after="0" w:line="240" w:lineRule="auto"/>
              <w:jc w:val="center"/>
              <w:rPr>
                <w:rFonts w:cs="Arial"/>
                <w:szCs w:val="22"/>
              </w:rPr>
            </w:pPr>
            <w:r w:rsidRPr="00E13F02">
              <w:rPr>
                <w:rFonts w:cs="Arial"/>
                <w:szCs w:val="22"/>
              </w:rPr>
              <w:t>X</w:t>
            </w:r>
          </w:p>
        </w:tc>
        <w:tc>
          <w:tcPr>
            <w:tcW w:w="600" w:type="dxa"/>
            <w:tcBorders>
              <w:top w:val="nil"/>
              <w:left w:val="nil"/>
              <w:bottom w:val="single" w:sz="12" w:space="0" w:color="auto"/>
              <w:right w:val="single" w:sz="4" w:space="0" w:color="auto"/>
            </w:tcBorders>
            <w:shd w:val="clear" w:color="auto" w:fill="auto"/>
            <w:noWrap/>
            <w:vAlign w:val="center"/>
            <w:hideMark/>
          </w:tcPr>
          <w:p w14:paraId="656D83FB"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12" w:space="0" w:color="auto"/>
              <w:right w:val="single" w:sz="4" w:space="0" w:color="auto"/>
            </w:tcBorders>
            <w:shd w:val="clear" w:color="auto" w:fill="auto"/>
            <w:noWrap/>
            <w:vAlign w:val="center"/>
            <w:hideMark/>
          </w:tcPr>
          <w:p w14:paraId="356D2926"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600" w:type="dxa"/>
            <w:tcBorders>
              <w:top w:val="nil"/>
              <w:left w:val="nil"/>
              <w:bottom w:val="single" w:sz="12" w:space="0" w:color="auto"/>
              <w:right w:val="single" w:sz="4" w:space="0" w:color="auto"/>
            </w:tcBorders>
            <w:shd w:val="clear" w:color="auto" w:fill="auto"/>
            <w:noWrap/>
            <w:vAlign w:val="center"/>
            <w:hideMark/>
          </w:tcPr>
          <w:p w14:paraId="37D05F09" w14:textId="77777777" w:rsidR="00C13429" w:rsidRPr="00E13F02" w:rsidRDefault="00C13429">
            <w:pPr>
              <w:spacing w:before="0" w:after="0" w:line="240" w:lineRule="auto"/>
              <w:jc w:val="center"/>
              <w:rPr>
                <w:rFonts w:cs="Arial"/>
                <w:szCs w:val="22"/>
              </w:rPr>
            </w:pPr>
            <w:r w:rsidRPr="00E13F02">
              <w:rPr>
                <w:rFonts w:cs="Arial"/>
                <w:szCs w:val="22"/>
              </w:rPr>
              <w:t> </w:t>
            </w:r>
          </w:p>
        </w:tc>
        <w:tc>
          <w:tcPr>
            <w:tcW w:w="1834" w:type="dxa"/>
            <w:tcBorders>
              <w:top w:val="nil"/>
              <w:left w:val="nil"/>
              <w:bottom w:val="single" w:sz="8" w:space="0" w:color="auto"/>
              <w:right w:val="single" w:sz="12" w:space="0" w:color="auto"/>
            </w:tcBorders>
            <w:shd w:val="clear" w:color="auto" w:fill="auto"/>
            <w:noWrap/>
            <w:vAlign w:val="center"/>
            <w:hideMark/>
          </w:tcPr>
          <w:p w14:paraId="4FDABA01" w14:textId="77777777" w:rsidR="00C13429" w:rsidRPr="00E13F02" w:rsidRDefault="00C13429">
            <w:pPr>
              <w:spacing w:before="0" w:after="0" w:line="240" w:lineRule="auto"/>
              <w:jc w:val="center"/>
              <w:rPr>
                <w:rFonts w:cs="Arial"/>
                <w:szCs w:val="22"/>
              </w:rPr>
            </w:pPr>
            <w:r w:rsidRPr="00E13F02">
              <w:rPr>
                <w:rFonts w:cs="Arial"/>
                <w:szCs w:val="22"/>
              </w:rPr>
              <w:t>*Tylko dla napędów &gt;30kW</w:t>
            </w:r>
          </w:p>
        </w:tc>
      </w:tr>
      <w:tr w:rsidR="00C13429" w:rsidRPr="001E47DF" w14:paraId="770A9849" w14:textId="77777777">
        <w:tc>
          <w:tcPr>
            <w:tcW w:w="1240" w:type="dxa"/>
            <w:vMerge/>
            <w:tcBorders>
              <w:top w:val="single" w:sz="8" w:space="0" w:color="auto"/>
              <w:left w:val="single" w:sz="12" w:space="0" w:color="auto"/>
              <w:bottom w:val="single" w:sz="12" w:space="0" w:color="auto"/>
              <w:right w:val="single" w:sz="12" w:space="0" w:color="auto"/>
            </w:tcBorders>
            <w:vAlign w:val="center"/>
            <w:hideMark/>
          </w:tcPr>
          <w:p w14:paraId="5231B72C" w14:textId="77777777" w:rsidR="00C13429" w:rsidRPr="00E13F02" w:rsidRDefault="00C13429">
            <w:pPr>
              <w:spacing w:before="0" w:after="0" w:line="240" w:lineRule="auto"/>
              <w:rPr>
                <w:rFonts w:cs="Arial"/>
                <w:szCs w:val="22"/>
              </w:rPr>
            </w:pPr>
          </w:p>
        </w:tc>
        <w:tc>
          <w:tcPr>
            <w:tcW w:w="3300" w:type="dxa"/>
            <w:gridSpan w:val="2"/>
            <w:tcBorders>
              <w:top w:val="single" w:sz="12" w:space="0" w:color="auto"/>
              <w:left w:val="single" w:sz="12" w:space="0" w:color="auto"/>
              <w:bottom w:val="single" w:sz="12" w:space="0" w:color="auto"/>
              <w:right w:val="single" w:sz="4" w:space="0" w:color="000000"/>
            </w:tcBorders>
            <w:shd w:val="clear" w:color="000000" w:fill="FFFFFF"/>
            <w:vAlign w:val="center"/>
            <w:hideMark/>
          </w:tcPr>
          <w:p w14:paraId="584CF4B1" w14:textId="77777777" w:rsidR="00C13429" w:rsidRPr="00E13F02" w:rsidRDefault="00C13429">
            <w:pPr>
              <w:spacing w:before="0" w:after="0" w:line="240" w:lineRule="auto"/>
              <w:jc w:val="center"/>
              <w:rPr>
                <w:rFonts w:cs="Arial"/>
                <w:szCs w:val="22"/>
              </w:rPr>
            </w:pPr>
            <w:r w:rsidRPr="00E13F02">
              <w:rPr>
                <w:rFonts w:cs="Arial"/>
                <w:szCs w:val="22"/>
              </w:rPr>
              <w:t>Ilość sygnałów</w:t>
            </w:r>
          </w:p>
        </w:tc>
        <w:tc>
          <w:tcPr>
            <w:tcW w:w="600" w:type="dxa"/>
            <w:tcBorders>
              <w:top w:val="single" w:sz="12" w:space="0" w:color="auto"/>
              <w:left w:val="nil"/>
              <w:bottom w:val="single" w:sz="12" w:space="0" w:color="auto"/>
              <w:right w:val="single" w:sz="4" w:space="0" w:color="auto"/>
            </w:tcBorders>
            <w:shd w:val="clear" w:color="auto" w:fill="auto"/>
            <w:noWrap/>
            <w:vAlign w:val="center"/>
            <w:hideMark/>
          </w:tcPr>
          <w:p w14:paraId="1B53FEBF" w14:textId="77777777" w:rsidR="00C13429" w:rsidRPr="00E13F02" w:rsidRDefault="00C13429">
            <w:pPr>
              <w:spacing w:before="0" w:after="0" w:line="240" w:lineRule="auto"/>
              <w:jc w:val="center"/>
              <w:rPr>
                <w:rFonts w:cs="Arial"/>
                <w:szCs w:val="22"/>
              </w:rPr>
            </w:pPr>
            <w:r w:rsidRPr="00E13F02">
              <w:rPr>
                <w:rFonts w:cs="Arial"/>
                <w:szCs w:val="22"/>
              </w:rPr>
              <w:t>1*</w:t>
            </w:r>
          </w:p>
        </w:tc>
        <w:tc>
          <w:tcPr>
            <w:tcW w:w="600" w:type="dxa"/>
            <w:tcBorders>
              <w:top w:val="single" w:sz="12" w:space="0" w:color="auto"/>
              <w:left w:val="nil"/>
              <w:bottom w:val="single" w:sz="12" w:space="0" w:color="auto"/>
              <w:right w:val="single" w:sz="4" w:space="0" w:color="auto"/>
            </w:tcBorders>
            <w:shd w:val="clear" w:color="auto" w:fill="auto"/>
            <w:noWrap/>
            <w:vAlign w:val="center"/>
            <w:hideMark/>
          </w:tcPr>
          <w:p w14:paraId="0060B411" w14:textId="77777777" w:rsidR="00C13429" w:rsidRPr="00E13F02" w:rsidRDefault="00C13429">
            <w:pPr>
              <w:spacing w:before="0" w:after="0" w:line="240" w:lineRule="auto"/>
              <w:jc w:val="center"/>
              <w:rPr>
                <w:rFonts w:cs="Arial"/>
                <w:szCs w:val="22"/>
              </w:rPr>
            </w:pPr>
            <w:r w:rsidRPr="00E13F02">
              <w:rPr>
                <w:rFonts w:cs="Arial"/>
                <w:szCs w:val="22"/>
              </w:rPr>
              <w:t>0</w:t>
            </w:r>
          </w:p>
        </w:tc>
        <w:tc>
          <w:tcPr>
            <w:tcW w:w="600" w:type="dxa"/>
            <w:tcBorders>
              <w:top w:val="single" w:sz="12" w:space="0" w:color="auto"/>
              <w:left w:val="nil"/>
              <w:bottom w:val="single" w:sz="12" w:space="0" w:color="auto"/>
              <w:right w:val="single" w:sz="4" w:space="0" w:color="auto"/>
            </w:tcBorders>
            <w:shd w:val="clear" w:color="auto" w:fill="auto"/>
            <w:noWrap/>
            <w:vAlign w:val="center"/>
            <w:hideMark/>
          </w:tcPr>
          <w:p w14:paraId="18E89904" w14:textId="77777777" w:rsidR="00C13429" w:rsidRPr="00E13F02" w:rsidRDefault="00C13429">
            <w:pPr>
              <w:spacing w:before="0" w:after="0" w:line="240" w:lineRule="auto"/>
              <w:jc w:val="center"/>
              <w:rPr>
                <w:rFonts w:cs="Arial"/>
                <w:szCs w:val="22"/>
              </w:rPr>
            </w:pPr>
            <w:r w:rsidRPr="00E13F02">
              <w:rPr>
                <w:rFonts w:cs="Arial"/>
                <w:szCs w:val="22"/>
              </w:rPr>
              <w:t>7</w:t>
            </w:r>
          </w:p>
        </w:tc>
        <w:tc>
          <w:tcPr>
            <w:tcW w:w="600" w:type="dxa"/>
            <w:tcBorders>
              <w:top w:val="single" w:sz="12" w:space="0" w:color="auto"/>
              <w:left w:val="nil"/>
              <w:bottom w:val="single" w:sz="12" w:space="0" w:color="auto"/>
              <w:right w:val="nil"/>
            </w:tcBorders>
            <w:shd w:val="clear" w:color="auto" w:fill="auto"/>
            <w:noWrap/>
            <w:vAlign w:val="center"/>
            <w:hideMark/>
          </w:tcPr>
          <w:p w14:paraId="2E42E1B5" w14:textId="77777777" w:rsidR="00C13429" w:rsidRPr="00E13F02" w:rsidRDefault="00C13429">
            <w:pPr>
              <w:spacing w:before="0" w:after="0" w:line="240" w:lineRule="auto"/>
              <w:jc w:val="center"/>
              <w:rPr>
                <w:rFonts w:cs="Arial"/>
                <w:szCs w:val="22"/>
              </w:rPr>
            </w:pPr>
            <w:r w:rsidRPr="00E13F02">
              <w:rPr>
                <w:rFonts w:cs="Arial"/>
                <w:szCs w:val="22"/>
              </w:rPr>
              <w:t>3</w:t>
            </w:r>
          </w:p>
        </w:tc>
        <w:tc>
          <w:tcPr>
            <w:tcW w:w="1834" w:type="dxa"/>
            <w:tcBorders>
              <w:top w:val="single" w:sz="12" w:space="0" w:color="auto"/>
              <w:left w:val="single" w:sz="4" w:space="0" w:color="auto"/>
              <w:bottom w:val="single" w:sz="12" w:space="0" w:color="auto"/>
              <w:right w:val="single" w:sz="12" w:space="0" w:color="auto"/>
            </w:tcBorders>
            <w:shd w:val="clear" w:color="auto" w:fill="auto"/>
            <w:noWrap/>
            <w:vAlign w:val="bottom"/>
            <w:hideMark/>
          </w:tcPr>
          <w:p w14:paraId="56D9A7E3" w14:textId="77777777" w:rsidR="00C13429" w:rsidRPr="00E13F02" w:rsidRDefault="00C13429">
            <w:pPr>
              <w:spacing w:before="0" w:after="0" w:line="240" w:lineRule="auto"/>
              <w:rPr>
                <w:rFonts w:cs="Arial"/>
                <w:szCs w:val="22"/>
              </w:rPr>
            </w:pPr>
            <w:r w:rsidRPr="00E13F02">
              <w:rPr>
                <w:rFonts w:cs="Arial"/>
                <w:szCs w:val="22"/>
              </w:rPr>
              <w:t> </w:t>
            </w:r>
          </w:p>
        </w:tc>
      </w:tr>
    </w:tbl>
    <w:p w14:paraId="6C812D24" w14:textId="77777777" w:rsidR="00C13429" w:rsidRPr="001E47DF" w:rsidRDefault="00C13429" w:rsidP="00C13429">
      <w:pPr>
        <w:rPr>
          <w:rFonts w:cs="Arial"/>
        </w:rPr>
      </w:pPr>
    </w:p>
    <w:p w14:paraId="32ADAB66" w14:textId="77777777" w:rsidR="00C13429" w:rsidRPr="001E47DF" w:rsidRDefault="00C13429" w:rsidP="00C13429">
      <w:r w:rsidRPr="001E47DF">
        <w:t>Wszystkie sygnały dwustanowe informujące o awarii (np. BGE, blokada siłownika) lub przekroczeniu progów alarmowych LL, L ,H,, HH muszą posiadać logiczną wartość "0".</w:t>
      </w:r>
    </w:p>
    <w:p w14:paraId="4B95427E" w14:textId="77777777" w:rsidR="00C13429" w:rsidRPr="001E47DF" w:rsidRDefault="00C13429" w:rsidP="00C13429">
      <w:r w:rsidRPr="001E47DF">
        <w:t>Sygnały dwustanowe i analogowe napędów rezerwujących się muszą być wprowadzane na różne karty we/we systemu PLC.</w:t>
      </w:r>
    </w:p>
    <w:p w14:paraId="3824BED4" w14:textId="77777777" w:rsidR="00C13429" w:rsidRPr="001E47DF" w:rsidRDefault="00C13429" w:rsidP="00C13429">
      <w:r w:rsidRPr="001E47DF">
        <w:t>W przypadku zaniku napięcia systemowego (np. awaria karty DO) sterowanie powinno automatyczne zostać przekazane na zestaw sterowania miejscowego (dotyczy napędów jednokierunkowych nie sterowanych falownikiem).</w:t>
      </w:r>
    </w:p>
    <w:p w14:paraId="74B9A9CC" w14:textId="77777777" w:rsidR="00C13429" w:rsidRPr="001E47DF" w:rsidRDefault="00C13429" w:rsidP="00C13429">
      <w:r w:rsidRPr="001E47DF">
        <w:lastRenderedPageBreak/>
        <w:t>Sygnały dwustanowe we/wy systemu PLC należy zabezpieczyć przekaźnikami separacyjnymi zamontowanymi w szafach systemowych/procesowych.</w:t>
      </w:r>
    </w:p>
    <w:p w14:paraId="11B3EEB3" w14:textId="77777777" w:rsidR="00C13429" w:rsidRDefault="00C13429" w:rsidP="00C13429">
      <w:r w:rsidRPr="001E47DF">
        <w:t>Sygnały analogowe z przetworników i nadajników położenia należy zabezpieczyć modułami przeciwprzepięciowymi (jeden moduł przy przetworniku, drugi moduł w szafie krosowej).</w:t>
      </w:r>
    </w:p>
    <w:bookmarkEnd w:id="262"/>
    <w:bookmarkEnd w:id="271"/>
    <w:p w14:paraId="0B10905B" w14:textId="77777777" w:rsidR="00847220" w:rsidRPr="001E47DF" w:rsidRDefault="00847220" w:rsidP="00906880"/>
    <w:p w14:paraId="3ED8F89B" w14:textId="4087BFAD" w:rsidR="00C13429" w:rsidRPr="006F190C" w:rsidRDefault="00C13429" w:rsidP="0005641F">
      <w:pPr>
        <w:pStyle w:val="Nagwek3"/>
        <w:numPr>
          <w:ilvl w:val="2"/>
          <w:numId w:val="108"/>
        </w:numPr>
        <w:rPr>
          <w:rFonts w:cs="Arial"/>
          <w:b w:val="0"/>
          <w:szCs w:val="22"/>
        </w:rPr>
      </w:pPr>
      <w:r w:rsidRPr="006F190C">
        <w:rPr>
          <w:rFonts w:cs="Arial"/>
          <w:b w:val="0"/>
          <w:szCs w:val="22"/>
        </w:rPr>
        <w:t xml:space="preserve">Układ sterowania </w:t>
      </w:r>
    </w:p>
    <w:p w14:paraId="10DA71A4" w14:textId="57838140" w:rsidR="007049B0" w:rsidRDefault="007049B0" w:rsidP="007049B0">
      <w:r w:rsidRPr="001E47DF">
        <w:t xml:space="preserve">Szczegółowy opis części systemowej zakresu zadania w PFU nastąpi po ustaleniu założeń, zwłaszcza po stronie technologii, etc. – stan  uzgodnień międzybranżowych wpływa na opracowania branży </w:t>
      </w:r>
      <w:proofErr w:type="spellStart"/>
      <w:r w:rsidRPr="001E47DF">
        <w:t>AKPiA</w:t>
      </w:r>
      <w:proofErr w:type="spellEnd"/>
      <w:r w:rsidRPr="001E47DF">
        <w:t>.</w:t>
      </w:r>
    </w:p>
    <w:p w14:paraId="52E4E72A" w14:textId="77777777" w:rsidR="00847220" w:rsidRPr="001E47DF" w:rsidRDefault="00847220" w:rsidP="00847220"/>
    <w:p w14:paraId="044C5A68" w14:textId="6F0025DA" w:rsidR="00C13429" w:rsidRPr="00173A14" w:rsidRDefault="00C13429" w:rsidP="0005641F">
      <w:pPr>
        <w:pStyle w:val="Nagwek3"/>
        <w:numPr>
          <w:ilvl w:val="2"/>
          <w:numId w:val="108"/>
        </w:numPr>
        <w:rPr>
          <w:rFonts w:cs="Arial"/>
          <w:b w:val="0"/>
          <w:szCs w:val="22"/>
        </w:rPr>
      </w:pPr>
      <w:r w:rsidRPr="00173A14">
        <w:rPr>
          <w:rFonts w:cs="Arial"/>
          <w:b w:val="0"/>
          <w:szCs w:val="22"/>
        </w:rPr>
        <w:t>Prowadzenie ruchu</w:t>
      </w:r>
    </w:p>
    <w:p w14:paraId="65444488" w14:textId="5DD273CA" w:rsidR="0072635B" w:rsidRPr="001E47DF" w:rsidRDefault="0072635B" w:rsidP="002109C8">
      <w:r w:rsidRPr="001E47DF">
        <w:t>Miejscem prowadzenia ruchu, zdalnego nadzoru, wizualizacji i sterowania pracą instalacji biomasy oraz pozostałych instalacji pomocniczych, będzie nastawnia biomasy (</w:t>
      </w:r>
      <w:r w:rsidR="00252487" w:rsidRPr="001E47DF">
        <w:t xml:space="preserve">centralna nastawnia lub </w:t>
      </w:r>
      <w:r w:rsidR="006F6AA5" w:rsidRPr="001E47DF">
        <w:t xml:space="preserve">pomieszczenie w </w:t>
      </w:r>
      <w:proofErr w:type="spellStart"/>
      <w:r w:rsidR="006F6AA5" w:rsidRPr="001E47DF">
        <w:t>budyneku</w:t>
      </w:r>
      <w:proofErr w:type="spellEnd"/>
      <w:r w:rsidR="006F6AA5" w:rsidRPr="001E47DF">
        <w:t xml:space="preserve"> stacji STB-03</w:t>
      </w:r>
      <w:r w:rsidRPr="001E47DF">
        <w:t xml:space="preserve">). </w:t>
      </w:r>
      <w:bookmarkStart w:id="287" w:name="_Hlk120023237"/>
      <w:r w:rsidRPr="001E47DF">
        <w:t>Dla realizacji algorytmów nadzoru i sterowania pracą projektowanej instalacji biomasy należy rozbudować istniejący system DCS bloku (dostawca Emerson) w aspekcie nawęglania,</w:t>
      </w:r>
      <w:r w:rsidR="00024488" w:rsidRPr="001E47DF">
        <w:t xml:space="preserve"> </w:t>
      </w:r>
      <w:r w:rsidR="0050299C" w:rsidRPr="001E47DF">
        <w:t>rozbudowa istniejących grafik</w:t>
      </w:r>
      <w:r w:rsidRPr="001E47DF">
        <w:t>.</w:t>
      </w:r>
      <w:bookmarkEnd w:id="287"/>
      <w:r w:rsidRPr="001E47DF">
        <w:t xml:space="preserve"> Należy zaprojektować i zamontować dodatkowe systemy i urządzenia umożliwiające współpracę układów </w:t>
      </w:r>
      <w:proofErr w:type="spellStart"/>
      <w:r w:rsidRPr="001E47DF">
        <w:t>AKPiA</w:t>
      </w:r>
      <w:proofErr w:type="spellEnd"/>
      <w:r w:rsidRPr="001E47DF">
        <w:t xml:space="preserve"> nowej instalacji z systemami DCS/SCADA/PLC nawęglania i istniejących instalacji biomasy.</w:t>
      </w:r>
    </w:p>
    <w:p w14:paraId="0705F4A5" w14:textId="77777777" w:rsidR="0072635B" w:rsidRPr="001E47DF" w:rsidRDefault="0072635B" w:rsidP="002109C8">
      <w:r w:rsidRPr="001E47DF">
        <w:t>Nowe stacje operatorskie zapewnią wizualizację procesów, archiwizację parametrów, możliwość zmian nastaw parametrów regulacyjnych i innych wartości stałych oraz zdalne sterowanie wszystkimi istotnymi urządzeniami technologicznymi.</w:t>
      </w:r>
    </w:p>
    <w:p w14:paraId="0A870C40" w14:textId="2AE341A8" w:rsidR="0072635B" w:rsidRDefault="0072635B" w:rsidP="002109C8">
      <w:r w:rsidRPr="001E47DF">
        <w:t>Sterowanie lokalne poszczególnymi napędami będzie się odbywać ze skrzynek sterowania miejscowego po udzieleniu zgody na sterowanie miejscowe przez operatora systemu sterowania.</w:t>
      </w:r>
    </w:p>
    <w:p w14:paraId="3D554DA7" w14:textId="77777777" w:rsidR="00082D9C" w:rsidRPr="001E47DF" w:rsidRDefault="00082D9C" w:rsidP="002109C8"/>
    <w:p w14:paraId="1194DD4C" w14:textId="5F8CD6A5" w:rsidR="00C13429" w:rsidRPr="00173A14" w:rsidRDefault="00C13429" w:rsidP="0005641F">
      <w:pPr>
        <w:pStyle w:val="Nagwek3"/>
        <w:numPr>
          <w:ilvl w:val="2"/>
          <w:numId w:val="108"/>
        </w:numPr>
        <w:rPr>
          <w:rFonts w:cs="Arial"/>
          <w:b w:val="0"/>
          <w:szCs w:val="22"/>
        </w:rPr>
      </w:pPr>
      <w:r w:rsidRPr="00173A14">
        <w:rPr>
          <w:rFonts w:cs="Arial"/>
          <w:b w:val="0"/>
          <w:szCs w:val="22"/>
        </w:rPr>
        <w:t xml:space="preserve">Aparatura obiektowa </w:t>
      </w:r>
      <w:proofErr w:type="spellStart"/>
      <w:r w:rsidRPr="00173A14">
        <w:rPr>
          <w:rFonts w:cs="Arial"/>
          <w:b w:val="0"/>
          <w:szCs w:val="22"/>
        </w:rPr>
        <w:t>AKPiA</w:t>
      </w:r>
      <w:proofErr w:type="spellEnd"/>
    </w:p>
    <w:p w14:paraId="6039C0E7" w14:textId="77777777" w:rsidR="006F19EA" w:rsidRPr="001E47DF" w:rsidRDefault="006F19EA" w:rsidP="006F19EA">
      <w:pPr>
        <w:pStyle w:val="Akapitzlist"/>
        <w:ind w:left="720"/>
      </w:pPr>
    </w:p>
    <w:p w14:paraId="6FD29A1E" w14:textId="77777777" w:rsidR="00173A14" w:rsidRPr="00173A14" w:rsidRDefault="00173A14" w:rsidP="0005641F">
      <w:pPr>
        <w:pStyle w:val="Akapitzlist"/>
        <w:keepNext/>
        <w:numPr>
          <w:ilvl w:val="1"/>
          <w:numId w:val="131"/>
        </w:numPr>
        <w:contextualSpacing w:val="0"/>
        <w:outlineLvl w:val="3"/>
        <w:rPr>
          <w:rFonts w:cs="Arial"/>
          <w:snapToGrid w:val="0"/>
          <w:vanish/>
          <w:szCs w:val="20"/>
        </w:rPr>
      </w:pPr>
    </w:p>
    <w:p w14:paraId="343967E3"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2A2792E8"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49EFC778"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15900ED3"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4CC21DE1"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1B2BF407"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4EFC1C6F"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60811447"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6CD0F017"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1F41BC5C"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386293F1"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7AE343D5"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64B65D0C"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37E5268A"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16FA78D0" w14:textId="431C8348" w:rsidR="00C13429" w:rsidRPr="00173A14" w:rsidRDefault="00C13429" w:rsidP="0005641F">
      <w:pPr>
        <w:pStyle w:val="Nagwek4"/>
        <w:numPr>
          <w:ilvl w:val="3"/>
          <w:numId w:val="131"/>
        </w:numPr>
        <w:rPr>
          <w:rFonts w:cs="Arial"/>
          <w:b w:val="0"/>
          <w:color w:val="auto"/>
          <w:lang w:val="x-none"/>
        </w:rPr>
      </w:pPr>
      <w:r w:rsidRPr="00173A14">
        <w:rPr>
          <w:rFonts w:cs="Arial"/>
          <w:b w:val="0"/>
          <w:color w:val="auto"/>
          <w:lang w:val="x-none"/>
        </w:rPr>
        <w:t xml:space="preserve">Wymagania ogólne dla części obiektowej </w:t>
      </w:r>
      <w:proofErr w:type="spellStart"/>
      <w:r w:rsidRPr="00173A14">
        <w:rPr>
          <w:rFonts w:cs="Arial"/>
          <w:b w:val="0"/>
          <w:color w:val="auto"/>
          <w:lang w:val="x-none"/>
        </w:rPr>
        <w:t>AKPiA</w:t>
      </w:r>
      <w:proofErr w:type="spellEnd"/>
    </w:p>
    <w:p w14:paraId="21F992FD" w14:textId="77777777" w:rsidR="00C13429" w:rsidRPr="001E47DF" w:rsidRDefault="00C13429" w:rsidP="0005641F">
      <w:pPr>
        <w:pStyle w:val="Akapitzlist"/>
        <w:numPr>
          <w:ilvl w:val="0"/>
          <w:numId w:val="188"/>
        </w:numPr>
      </w:pPr>
      <w:r w:rsidRPr="001E47DF">
        <w:t>Instalacja biomasy oraz obiekty pomocnicze należy wyposażyć w komplet obiektowej aparatury kontrolno-pomiarowej i automatyki, niezbędnej do poprawnej pracy instalacji technologicznych.</w:t>
      </w:r>
    </w:p>
    <w:p w14:paraId="5C31B117" w14:textId="0AB9CD01" w:rsidR="00DB5988" w:rsidRPr="001E47DF" w:rsidRDefault="00301EA0" w:rsidP="0005641F">
      <w:pPr>
        <w:pStyle w:val="Akapitzlist"/>
        <w:numPr>
          <w:ilvl w:val="0"/>
          <w:numId w:val="188"/>
        </w:numPr>
      </w:pPr>
      <w:r w:rsidRPr="001E47DF">
        <w:rPr>
          <w:lang w:val="pl-PL"/>
        </w:rPr>
        <w:t xml:space="preserve">Wszystkie </w:t>
      </w:r>
      <w:r w:rsidRPr="001E47DF">
        <w:t>kolizje wynikające z realizacji projektu mają być wykonane przez i na koszt wykonawcy.</w:t>
      </w:r>
    </w:p>
    <w:p w14:paraId="7E88BC10" w14:textId="634B9855" w:rsidR="00C13429" w:rsidRPr="001E47DF" w:rsidRDefault="00C13429" w:rsidP="0005641F">
      <w:pPr>
        <w:pStyle w:val="Akapitzlist"/>
        <w:numPr>
          <w:ilvl w:val="0"/>
          <w:numId w:val="188"/>
        </w:numPr>
      </w:pPr>
      <w:r w:rsidRPr="001E47DF">
        <w:t xml:space="preserve">Wymaga się, aby Wykonawca zachował jak najdalej idącą unifikację aparatury, urządzeń </w:t>
      </w:r>
      <w:proofErr w:type="spellStart"/>
      <w:r w:rsidRPr="001E47DF">
        <w:t>AKPiA</w:t>
      </w:r>
      <w:proofErr w:type="spellEnd"/>
      <w:r w:rsidRPr="001E47DF">
        <w:t xml:space="preserve"> oraz elementów wykonawczych oraz aby klasa zastosowanych elementów systemu </w:t>
      </w:r>
      <w:r w:rsidR="001F1727" w:rsidRPr="001E47DF">
        <w:t>DCS</w:t>
      </w:r>
      <w:r w:rsidRPr="001E47DF">
        <w:t>/PLC i sieciowych była nie niższa niż klasa istniejących urządzeń. Dla urządzeń sieciowych wymagana jest klasa "</w:t>
      </w:r>
      <w:proofErr w:type="spellStart"/>
      <w:r w:rsidRPr="001E47DF">
        <w:t>Industrial</w:t>
      </w:r>
      <w:proofErr w:type="spellEnd"/>
      <w:r w:rsidRPr="001E47DF">
        <w:t xml:space="preserve">". Wymaga się aby oprogramowanie firmowe wszystkich elementów </w:t>
      </w:r>
      <w:proofErr w:type="spellStart"/>
      <w:r w:rsidRPr="001E47DF">
        <w:t>AKPiA</w:t>
      </w:r>
      <w:proofErr w:type="spellEnd"/>
      <w:r w:rsidRPr="001E47DF">
        <w:t xml:space="preserve"> było w najwyższej dostępnej i sprawdzonej wersji na dzień uruchomienia instalacji.</w:t>
      </w:r>
    </w:p>
    <w:p w14:paraId="7E416039" w14:textId="79EBEEA2" w:rsidR="003F0D64" w:rsidRPr="001E47DF" w:rsidRDefault="003F0D64" w:rsidP="0005641F">
      <w:pPr>
        <w:pStyle w:val="Akapitzlist"/>
        <w:numPr>
          <w:ilvl w:val="0"/>
          <w:numId w:val="188"/>
        </w:numPr>
      </w:pPr>
      <w:r w:rsidRPr="001E47DF">
        <w:rPr>
          <w:lang w:val="pl-PL"/>
        </w:rPr>
        <w:t xml:space="preserve">Opisy na elewacjach </w:t>
      </w:r>
      <w:r w:rsidRPr="001E47DF">
        <w:t>szaf, skrzynek mają być grawerowane i mocowane w sposób pewny i trwały.</w:t>
      </w:r>
    </w:p>
    <w:p w14:paraId="5EA3AEF1" w14:textId="3925E7FB" w:rsidR="00C13429" w:rsidRPr="001E47DF" w:rsidRDefault="00C13429" w:rsidP="0005641F">
      <w:pPr>
        <w:pStyle w:val="Akapitzlist"/>
        <w:numPr>
          <w:ilvl w:val="0"/>
          <w:numId w:val="188"/>
        </w:numPr>
      </w:pPr>
      <w:r w:rsidRPr="001E47DF">
        <w:t xml:space="preserve">Wszystkie zastosowane urządzenia powinny być fabrycznie nowe, nowoczesne i zgodne z aktualnym stanem techniki. Urządzenia każdego typu powinny być wysokiej sprawności, bezpieczne, zaprojektowane i wykonane zgodnie z właściwymi normami obowiązującymi w Polsce lub UE oraz dostarczone przez doświadczonych producentów prowadzących stały serwis gwarancyjny i pogwarancyjny na terenie Polski. </w:t>
      </w:r>
    </w:p>
    <w:p w14:paraId="487B3A94" w14:textId="77777777" w:rsidR="00C13429" w:rsidRPr="001E47DF" w:rsidRDefault="00C13429" w:rsidP="0005641F">
      <w:pPr>
        <w:pStyle w:val="Akapitzlist"/>
        <w:numPr>
          <w:ilvl w:val="0"/>
          <w:numId w:val="188"/>
        </w:numPr>
      </w:pPr>
      <w:r w:rsidRPr="001E47DF">
        <w:lastRenderedPageBreak/>
        <w:t xml:space="preserve">Dobór urządzeń powinien również być zgodny ze standardami stosowanymi w polskiej energetyce oraz najnowszymi osiągnięciami techniki i zgodnie z dobrą praktyką i sztuką inżynierską. Preferowani są dostawcy, których urządzenia </w:t>
      </w:r>
      <w:proofErr w:type="spellStart"/>
      <w:r w:rsidRPr="001E47DF">
        <w:t>AKPiA</w:t>
      </w:r>
      <w:proofErr w:type="spellEnd"/>
      <w:r w:rsidRPr="001E47DF">
        <w:t xml:space="preserve"> są zastosowane i sprawdzone na istniejących instalacjach technologicznych Zamawiającego.</w:t>
      </w:r>
    </w:p>
    <w:p w14:paraId="3A83103D" w14:textId="77777777" w:rsidR="00C13429" w:rsidRPr="001E47DF" w:rsidRDefault="00C13429" w:rsidP="0005641F">
      <w:pPr>
        <w:pStyle w:val="Akapitzlist"/>
        <w:numPr>
          <w:ilvl w:val="0"/>
          <w:numId w:val="188"/>
        </w:numPr>
      </w:pPr>
      <w:r w:rsidRPr="001E47DF">
        <w:t xml:space="preserve">Sygnały z aparatury obiektowej należy wprowadzać kablami do szaf sterowników PLC następnie siecią komunikacyjną do części centralnej istniejącego systemu DCS/SCADA/PLC. </w:t>
      </w:r>
    </w:p>
    <w:p w14:paraId="59EE623D" w14:textId="77777777" w:rsidR="00C13429" w:rsidRPr="001E47DF" w:rsidRDefault="00C13429" w:rsidP="0005641F">
      <w:pPr>
        <w:pStyle w:val="Akapitzlist"/>
        <w:numPr>
          <w:ilvl w:val="0"/>
          <w:numId w:val="188"/>
        </w:numPr>
      </w:pPr>
      <w:r w:rsidRPr="001E47DF">
        <w:t>Wszystkie aparaty i urządzenia pomiarowe należy sprawdzić przed zamontowaniem i powinny posiadać świadectwo certyfikacji oraz powinny być oznaczone znakiem CE.</w:t>
      </w:r>
    </w:p>
    <w:p w14:paraId="293BAA49" w14:textId="77777777" w:rsidR="00C13429" w:rsidRPr="001E47DF" w:rsidRDefault="00C13429" w:rsidP="0005641F">
      <w:pPr>
        <w:pStyle w:val="Akapitzlist"/>
        <w:numPr>
          <w:ilvl w:val="0"/>
          <w:numId w:val="188"/>
        </w:numPr>
        <w:rPr>
          <w:snapToGrid w:val="0"/>
        </w:rPr>
      </w:pPr>
      <w:r w:rsidRPr="00082D9C">
        <w:rPr>
          <w:snapToGrid w:val="0"/>
        </w:rPr>
        <w:t>Dla układów pomiarów bilansowych i rozliczeniowych, dostarczona aparatura powinna posiadać świadectwa zatwierdzenia zgodnie z obowiązującymi przepisami i normami krajowymi, lub w przypadku ich braku, przepisami Unii Europejskiej.</w:t>
      </w:r>
    </w:p>
    <w:p w14:paraId="71006A1D" w14:textId="77777777" w:rsidR="00C13429" w:rsidRPr="001E47DF" w:rsidRDefault="00C13429" w:rsidP="0005641F">
      <w:pPr>
        <w:pStyle w:val="Akapitzlist"/>
        <w:numPr>
          <w:ilvl w:val="0"/>
          <w:numId w:val="188"/>
        </w:numPr>
      </w:pPr>
      <w:r w:rsidRPr="001E47DF">
        <w:t>Aparatura stosowana w układach pomiarowych związanych z bezpieczeństwem i urządzeń pomocniczych powinna spełniać wymagania warunków technicznych Urzędu Dozoru Technicznego (WUDT).</w:t>
      </w:r>
    </w:p>
    <w:p w14:paraId="37F3D232" w14:textId="77777777" w:rsidR="00C13429" w:rsidRPr="001E47DF" w:rsidRDefault="00C13429" w:rsidP="0005641F">
      <w:pPr>
        <w:pStyle w:val="Akapitzlist"/>
        <w:numPr>
          <w:ilvl w:val="0"/>
          <w:numId w:val="188"/>
        </w:numPr>
      </w:pPr>
      <w:r w:rsidRPr="001E47DF">
        <w:t xml:space="preserve">Powinna zostać przeprowadzona analiza ryzyka HAZOP i SIL określająca wymagany poziom zabezpieczeń dla poszczególnych funkcji blokad. Wyniki analiz HAZOP i SIL należy przekazać Zamawiającemu w postaci raportów (na etapie uzgadniania projektów wykonawczych). </w:t>
      </w:r>
    </w:p>
    <w:p w14:paraId="1FD3A527" w14:textId="77777777" w:rsidR="00C13429" w:rsidRPr="001E47DF" w:rsidRDefault="00C13429" w:rsidP="0005641F">
      <w:pPr>
        <w:pStyle w:val="Akapitzlist"/>
        <w:numPr>
          <w:ilvl w:val="0"/>
          <w:numId w:val="188"/>
        </w:numPr>
      </w:pPr>
      <w:r w:rsidRPr="001E47DF">
        <w:t>Urządzenia pomiarowe zawierające rtęć, etc. nie są dozwolone.</w:t>
      </w:r>
    </w:p>
    <w:p w14:paraId="15738C9B" w14:textId="77777777" w:rsidR="00C13429" w:rsidRPr="001E47DF" w:rsidRDefault="00C13429" w:rsidP="0005641F">
      <w:pPr>
        <w:pStyle w:val="Akapitzlist"/>
        <w:numPr>
          <w:ilvl w:val="0"/>
          <w:numId w:val="188"/>
        </w:numPr>
      </w:pPr>
      <w:r w:rsidRPr="001E47DF">
        <w:t>Do wszystkich króćców pomiarowych i elementów wykonawczych należy zapewnić dostęp  (podesty, etc.) oraz możliwość demontażu w czasie pracy instalacji (zawory odcinające, tuleje pomiarowe dla czujników temperatury, etc.). Dostęp do nich nie może powodować konieczności posiadania przez obsługę specjalnych narzędzi ani uprawnień (np. wysokościowych). Należy dostosować oświetlenie obiektowe niezbędne dla wykonywania prac eksploatacyjno-konserwacyjnych.</w:t>
      </w:r>
    </w:p>
    <w:p w14:paraId="0CE5DC12" w14:textId="0507FB1A" w:rsidR="00C13429" w:rsidRPr="001E47DF" w:rsidRDefault="00C13429" w:rsidP="0005641F">
      <w:pPr>
        <w:pStyle w:val="Akapitzlist"/>
        <w:numPr>
          <w:ilvl w:val="0"/>
          <w:numId w:val="188"/>
        </w:numPr>
      </w:pPr>
      <w:r w:rsidRPr="00082D9C">
        <w:rPr>
          <w:color w:val="000000"/>
        </w:rPr>
        <w:t>Aparatura pomiarowa powinna posiadać obudowy o stopniu ochrony IP (wg normy PN-EN 60529/ IEC 60529) odpowiednim do miejsca montażu aparatu.</w:t>
      </w:r>
      <w:r w:rsidR="00E40306" w:rsidRPr="00082D9C">
        <w:rPr>
          <w:color w:val="000000"/>
          <w:lang w:val="pl-PL"/>
        </w:rPr>
        <w:t xml:space="preserve"> Rozdzielnice i skrzynki rozdzielcze/sterownicze na obiekcie powinny być wykonane w stopniu ochrony min. IP65.</w:t>
      </w:r>
    </w:p>
    <w:p w14:paraId="3C02A8A6" w14:textId="77777777" w:rsidR="00C91875" w:rsidRPr="001E47DF" w:rsidRDefault="00C91875" w:rsidP="0005641F">
      <w:pPr>
        <w:pStyle w:val="Akapitzlist"/>
        <w:numPr>
          <w:ilvl w:val="0"/>
          <w:numId w:val="188"/>
        </w:numPr>
      </w:pPr>
      <w:r w:rsidRPr="00082D9C">
        <w:rPr>
          <w:color w:val="000000"/>
          <w:lang w:val="pl-PL"/>
        </w:rPr>
        <w:t xml:space="preserve">Każde urządzenie będzie wyposażone w wyłączniki </w:t>
      </w:r>
      <w:r w:rsidRPr="001E47DF">
        <w:t>awaryjne oraz rozłącznik zasilania przy silniku (wyposażony w system LOTO) oraz skrzynkę sterowania lokalnego.</w:t>
      </w:r>
    </w:p>
    <w:p w14:paraId="4D0CC2BE" w14:textId="77777777" w:rsidR="00C91875" w:rsidRPr="001E47DF" w:rsidRDefault="00C91875" w:rsidP="0005641F">
      <w:pPr>
        <w:pStyle w:val="Akapitzlist"/>
        <w:numPr>
          <w:ilvl w:val="0"/>
          <w:numId w:val="188"/>
        </w:numPr>
      </w:pPr>
      <w:r w:rsidRPr="00082D9C">
        <w:rPr>
          <w:color w:val="000000"/>
          <w:lang w:val="pl-PL"/>
        </w:rPr>
        <w:t xml:space="preserve">Wszystkie elementy </w:t>
      </w:r>
      <w:r w:rsidRPr="001E47DF">
        <w:t xml:space="preserve">urządzeń </w:t>
      </w:r>
      <w:proofErr w:type="spellStart"/>
      <w:r w:rsidRPr="001E47DF">
        <w:t>AKPiA</w:t>
      </w:r>
      <w:proofErr w:type="spellEnd"/>
      <w:r w:rsidRPr="001E47DF">
        <w:t xml:space="preserve"> takie jak czujniki temperatury, wyłączniki krańcowe etc. Powinny być tak zamontowane, aby możliwa była łatwa i bezpieczna ich wymiana w razie uszkodzenia, wyłącznie z podestów stałych.</w:t>
      </w:r>
    </w:p>
    <w:p w14:paraId="7D97D613" w14:textId="77777777" w:rsidR="00C91875" w:rsidRPr="001E47DF" w:rsidRDefault="00C91875" w:rsidP="0005641F">
      <w:pPr>
        <w:pStyle w:val="Akapitzlist"/>
        <w:numPr>
          <w:ilvl w:val="0"/>
          <w:numId w:val="188"/>
        </w:numPr>
      </w:pPr>
      <w:r w:rsidRPr="00082D9C">
        <w:rPr>
          <w:color w:val="000000"/>
          <w:lang w:val="pl-PL"/>
        </w:rPr>
        <w:t xml:space="preserve">Dokumentacja </w:t>
      </w:r>
      <w:r w:rsidRPr="001E47DF">
        <w:t>wykonawcza dostarczona przez wykonawcę będzie zaakceptowana przez Zleceniodawcę przed rozpoczęciem prac.</w:t>
      </w:r>
    </w:p>
    <w:p w14:paraId="69385622" w14:textId="77777777" w:rsidR="00C13429" w:rsidRPr="001E47DF" w:rsidRDefault="00C13429" w:rsidP="0005641F">
      <w:pPr>
        <w:pStyle w:val="Akapitzlist"/>
        <w:numPr>
          <w:ilvl w:val="0"/>
          <w:numId w:val="188"/>
        </w:numPr>
      </w:pPr>
      <w:r w:rsidRPr="00082D9C">
        <w:rPr>
          <w:color w:val="000000" w:themeColor="text1"/>
        </w:rPr>
        <w:t xml:space="preserve">Aparatura kontrolno-pomiarowa i automatyka powinna spełniać wymagania dokładności i niezawodności. Należy zastosować aparaturę konwencjonalną z wyjściem analogowym </w:t>
      </w:r>
      <w:r w:rsidRPr="00082D9C">
        <w:rPr>
          <w:color w:val="000000" w:themeColor="text1"/>
        </w:rPr>
        <w:lastRenderedPageBreak/>
        <w:t xml:space="preserve">w standardzie 4…20mA (z nałożonym protokołem HART dla przetworników ciśnienia, różnicy ciśnień i temperatury) .  </w:t>
      </w:r>
    </w:p>
    <w:p w14:paraId="314D4E03" w14:textId="77777777" w:rsidR="00C13429" w:rsidRPr="001E47DF" w:rsidRDefault="00C13429" w:rsidP="0005641F">
      <w:pPr>
        <w:pStyle w:val="Akapitzlist"/>
        <w:numPr>
          <w:ilvl w:val="0"/>
          <w:numId w:val="188"/>
        </w:numPr>
      </w:pPr>
      <w:r w:rsidRPr="00082D9C">
        <w:rPr>
          <w:color w:val="000000"/>
        </w:rPr>
        <w:t>Wraz z aparaturą pomiarową należy dostarczyć dokumentację techniczno-ruchową i jakościową urządzenia, certyfikat kalibracji, oraz inne dokumenty wymagane ze względu na przeznaczenie urządzenia. Dokumenty należy dostarczyć w polskiej wersji językowej. W przypadku obcojęzycznego oprogramowania, opisy i instrukcje należy dostarczyć w oryginale i tłumaczeniu w języku polskim, zgodnie z ustawą "O języku polskim" Dz. U. nr 90 poz. 999 z 1999 roku art. 11.</w:t>
      </w:r>
    </w:p>
    <w:p w14:paraId="7DB6A5FF" w14:textId="77777777" w:rsidR="00C13429" w:rsidRPr="001E47DF" w:rsidRDefault="00C13429" w:rsidP="0005641F">
      <w:pPr>
        <w:pStyle w:val="Akapitzlist"/>
        <w:numPr>
          <w:ilvl w:val="0"/>
          <w:numId w:val="188"/>
        </w:numPr>
      </w:pPr>
      <w:r w:rsidRPr="00082D9C">
        <w:rPr>
          <w:color w:val="000000" w:themeColor="text1"/>
        </w:rPr>
        <w:t>Wszystkie aparaty i urządzenia pomiarowe należy sprawdzić przed zamontowaniem i wykonać dla każdego z obwodów protokoły sprawdzenia w całym torze pomiarowym na już zamontowanym – docelowym stanowisku pracy, w minimum pięciu punktach stanu pracy (</w:t>
      </w:r>
      <w:proofErr w:type="spellStart"/>
      <w:r w:rsidRPr="00082D9C">
        <w:rPr>
          <w:color w:val="000000" w:themeColor="text1"/>
        </w:rPr>
        <w:t>charakterustyka</w:t>
      </w:r>
      <w:proofErr w:type="spellEnd"/>
      <w:r w:rsidRPr="00082D9C">
        <w:rPr>
          <w:color w:val="000000" w:themeColor="text1"/>
        </w:rPr>
        <w:t xml:space="preserve"> statyczna) wraz ze sprawdzeniem poprawności </w:t>
      </w:r>
      <w:proofErr w:type="spellStart"/>
      <w:r w:rsidRPr="00082D9C">
        <w:rPr>
          <w:color w:val="000000" w:themeColor="text1"/>
        </w:rPr>
        <w:t>odwzorowań</w:t>
      </w:r>
      <w:proofErr w:type="spellEnd"/>
      <w:r w:rsidRPr="00082D9C">
        <w:rPr>
          <w:color w:val="000000" w:themeColor="text1"/>
        </w:rPr>
        <w:t xml:space="preserve"> wskazań i progów alarmowych w systemie SCADA/PLC na maskach i grafikach.</w:t>
      </w:r>
    </w:p>
    <w:p w14:paraId="630B30D4" w14:textId="77777777" w:rsidR="00C13429" w:rsidRPr="001E47DF" w:rsidRDefault="00C13429" w:rsidP="0005641F">
      <w:pPr>
        <w:pStyle w:val="Akapitzlist"/>
        <w:numPr>
          <w:ilvl w:val="0"/>
          <w:numId w:val="188"/>
        </w:numPr>
      </w:pPr>
      <w:r w:rsidRPr="00082D9C">
        <w:rPr>
          <w:color w:val="000000" w:themeColor="text1"/>
        </w:rPr>
        <w:t xml:space="preserve">Urządzenia obiektowe </w:t>
      </w:r>
      <w:proofErr w:type="spellStart"/>
      <w:r w:rsidRPr="00082D9C">
        <w:rPr>
          <w:color w:val="000000" w:themeColor="text1"/>
        </w:rPr>
        <w:t>AKPiA</w:t>
      </w:r>
      <w:proofErr w:type="spellEnd"/>
      <w:r w:rsidRPr="00082D9C">
        <w:rPr>
          <w:color w:val="000000" w:themeColor="text1"/>
        </w:rPr>
        <w:t xml:space="preserve"> (pomiarowe i wykonawcze) należy dostarczyć wraz z certyfikatem odbiorowym 3.1 zgodnie z normą PN-EN-10204,</w:t>
      </w:r>
    </w:p>
    <w:p w14:paraId="3F5D2555" w14:textId="77777777" w:rsidR="00C13429" w:rsidRPr="001E47DF" w:rsidRDefault="00C13429" w:rsidP="0005641F">
      <w:pPr>
        <w:pStyle w:val="Akapitzlist"/>
        <w:numPr>
          <w:ilvl w:val="0"/>
          <w:numId w:val="188"/>
        </w:numPr>
      </w:pPr>
      <w:r w:rsidRPr="00082D9C">
        <w:rPr>
          <w:color w:val="000000"/>
        </w:rPr>
        <w:t xml:space="preserve">Zakresy pomiarowe przyrządów należy tak dobrać, aby wartość mierzonego parametru przy nominalnej pracy instalacji, znajdowała się w granicach 75% nastawionego zakresu. Oznaczenia będą zgodne z układem SI (poza temperaturą, gdzie jednostką jest °C). Zakres pracy powinien zostać naniesiony na tabliczkę z opisem przetwornika. </w:t>
      </w:r>
    </w:p>
    <w:p w14:paraId="736E126E" w14:textId="77777777" w:rsidR="00C13429" w:rsidRPr="001E47DF" w:rsidRDefault="00C13429" w:rsidP="0005641F">
      <w:pPr>
        <w:pStyle w:val="Akapitzlist"/>
        <w:numPr>
          <w:ilvl w:val="0"/>
          <w:numId w:val="188"/>
        </w:numPr>
      </w:pPr>
      <w:r w:rsidRPr="00082D9C">
        <w:rPr>
          <w:color w:val="000000" w:themeColor="text1"/>
        </w:rPr>
        <w:t xml:space="preserve">Dostarczana aparatura </w:t>
      </w:r>
      <w:proofErr w:type="spellStart"/>
      <w:r w:rsidRPr="00082D9C">
        <w:rPr>
          <w:color w:val="000000" w:themeColor="text1"/>
        </w:rPr>
        <w:t>kontrolno</w:t>
      </w:r>
      <w:proofErr w:type="spellEnd"/>
      <w:r w:rsidRPr="00082D9C">
        <w:rPr>
          <w:color w:val="000000" w:themeColor="text1"/>
        </w:rPr>
        <w:t xml:space="preserve">–pomiarowa powinna być wykonana i zainstalowana zgodnie z odpowiednimi normami PN i normami europejskimi, wymaganiami Urzędu Dozoru technicznego (UDT), Prawem Energetycznym, Prawem ochrony Środowiska, Ustawą o systemie oceny zgodności i Prawem o miarach. </w:t>
      </w:r>
    </w:p>
    <w:p w14:paraId="60C5FD05" w14:textId="77777777" w:rsidR="00C13429" w:rsidRPr="001E47DF" w:rsidRDefault="00C13429" w:rsidP="0005641F">
      <w:pPr>
        <w:pStyle w:val="Akapitzlist"/>
        <w:numPr>
          <w:ilvl w:val="0"/>
          <w:numId w:val="188"/>
        </w:numPr>
      </w:pPr>
      <w:r w:rsidRPr="00082D9C">
        <w:rPr>
          <w:color w:val="000000"/>
        </w:rPr>
        <w:t xml:space="preserve">Urządzenia narażone na niebezpieczne dla nich przepięcia elektryczne powstałe w wyniku np. przerwy w obwodzie z indukcyjnością, wpływu obwodów wysokiej częstotliwości, urządzeń elektroenergetycznych dużej mocy lub przepięć od wyładowań atmosferycznych należy zabezpieczyć urządzeniami do ochrony przeciwprzepięciowej (koordynacja urządzeń ochronnych - ochrona przeciwprzepięciowa, separacja </w:t>
      </w:r>
      <w:r w:rsidRPr="00082D9C">
        <w:rPr>
          <w:color w:val="000000"/>
          <w:lang w:val="pl-PL"/>
        </w:rPr>
        <w:t>galwaniczna w tym przekaźniki interfejsowe</w:t>
      </w:r>
      <w:r w:rsidRPr="00082D9C">
        <w:rPr>
          <w:color w:val="000000"/>
        </w:rPr>
        <w:t>, uziemienie).</w:t>
      </w:r>
    </w:p>
    <w:p w14:paraId="26889AC9" w14:textId="774C3335" w:rsidR="00C13429" w:rsidRPr="001E47DF" w:rsidRDefault="00C13429" w:rsidP="0005641F">
      <w:pPr>
        <w:pStyle w:val="Akapitzlist"/>
        <w:numPr>
          <w:ilvl w:val="0"/>
          <w:numId w:val="188"/>
        </w:numPr>
      </w:pPr>
      <w:r w:rsidRPr="00082D9C">
        <w:rPr>
          <w:color w:val="000000" w:themeColor="text1"/>
        </w:rPr>
        <w:t xml:space="preserve">Dla instalacji, w których ulatnianie się lub wycieka medium i grozi wybuchem, urządzenia </w:t>
      </w:r>
      <w:proofErr w:type="spellStart"/>
      <w:r w:rsidRPr="00082D9C">
        <w:rPr>
          <w:color w:val="000000" w:themeColor="text1"/>
        </w:rPr>
        <w:t>AKPiA</w:t>
      </w:r>
      <w:proofErr w:type="spellEnd"/>
      <w:r w:rsidRPr="00082D9C">
        <w:rPr>
          <w:color w:val="000000" w:themeColor="text1"/>
        </w:rPr>
        <w:t xml:space="preserve"> będą instalowane poza strefami zagrożenia wybuchem lub należy </w:t>
      </w:r>
      <w:r w:rsidRPr="001E47DF">
        <w:t>zastosować</w:t>
      </w:r>
      <w:r w:rsidRPr="00082D9C">
        <w:rPr>
          <w:color w:val="000000" w:themeColor="text1"/>
        </w:rPr>
        <w:t xml:space="preserve"> aparatur</w:t>
      </w:r>
      <w:r w:rsidRPr="001E47DF">
        <w:t>ę</w:t>
      </w:r>
      <w:r w:rsidRPr="00082D9C">
        <w:rPr>
          <w:color w:val="000000" w:themeColor="text1"/>
        </w:rPr>
        <w:t xml:space="preserve"> i układy </w:t>
      </w:r>
      <w:proofErr w:type="spellStart"/>
      <w:r w:rsidRPr="00082D9C">
        <w:rPr>
          <w:color w:val="000000" w:themeColor="text1"/>
        </w:rPr>
        <w:t>AKPiA</w:t>
      </w:r>
      <w:proofErr w:type="spellEnd"/>
      <w:r w:rsidRPr="00082D9C">
        <w:rPr>
          <w:color w:val="000000" w:themeColor="text1"/>
        </w:rPr>
        <w:t xml:space="preserve"> zgodnie z dyrektywami ATEX. </w:t>
      </w:r>
      <w:r w:rsidR="00FA0DD6" w:rsidRPr="00082D9C">
        <w:rPr>
          <w:color w:val="000000" w:themeColor="text1"/>
        </w:rPr>
        <w:t>Wykonawca określi strefy występowania atmosfery wybuchowej na projektowanej instalacji.</w:t>
      </w:r>
    </w:p>
    <w:p w14:paraId="61A6CF0F" w14:textId="77777777" w:rsidR="00C13429" w:rsidRPr="001E47DF" w:rsidRDefault="00C13429" w:rsidP="0005641F">
      <w:pPr>
        <w:pStyle w:val="Akapitzlist"/>
        <w:numPr>
          <w:ilvl w:val="0"/>
          <w:numId w:val="188"/>
        </w:numPr>
      </w:pPr>
      <w:r w:rsidRPr="00082D9C">
        <w:rPr>
          <w:color w:val="000000"/>
        </w:rPr>
        <w:t>Dla systemu automatyki, po docelowym uruchomieniu, powinna być zachowana rezerwa minimum 20% dla wejść/wyjść każdego typu.</w:t>
      </w:r>
    </w:p>
    <w:p w14:paraId="57625B93" w14:textId="77777777" w:rsidR="00C13429" w:rsidRPr="001E47DF" w:rsidRDefault="00C13429" w:rsidP="0005641F">
      <w:pPr>
        <w:pStyle w:val="Akapitzlist"/>
        <w:numPr>
          <w:ilvl w:val="0"/>
          <w:numId w:val="188"/>
        </w:numPr>
      </w:pPr>
      <w:r w:rsidRPr="00082D9C">
        <w:rPr>
          <w:color w:val="000000"/>
        </w:rPr>
        <w:t xml:space="preserve">Wszystkie elementy muszą spełniać zasady kompatybilności elektromagnetycznej (EMC) zgodnie z normą o kompatybilności elektromagnetycznej PN-EN 61000. </w:t>
      </w:r>
    </w:p>
    <w:p w14:paraId="735FEA2B" w14:textId="77777777" w:rsidR="00C13429" w:rsidRPr="001E47DF" w:rsidRDefault="00C13429" w:rsidP="0005641F">
      <w:pPr>
        <w:pStyle w:val="Akapitzlist"/>
        <w:numPr>
          <w:ilvl w:val="0"/>
          <w:numId w:val="188"/>
        </w:numPr>
      </w:pPr>
      <w:r w:rsidRPr="00082D9C">
        <w:rPr>
          <w:color w:val="000000" w:themeColor="text1"/>
        </w:rPr>
        <w:lastRenderedPageBreak/>
        <w:t xml:space="preserve">Obiektowa aparatura </w:t>
      </w:r>
      <w:proofErr w:type="spellStart"/>
      <w:r w:rsidRPr="00082D9C">
        <w:rPr>
          <w:color w:val="000000" w:themeColor="text1"/>
        </w:rPr>
        <w:t>AKPiA</w:t>
      </w:r>
      <w:proofErr w:type="spellEnd"/>
      <w:r w:rsidRPr="00082D9C">
        <w:rPr>
          <w:color w:val="000000" w:themeColor="text1"/>
        </w:rPr>
        <w:t xml:space="preserve"> powinna być zasilana z systemu automatyki (przetworniki analogowe 2 przewodowe U=24VDC (dopuszczalna tolerancja 12VDC</w:t>
      </w:r>
      <w:r w:rsidRPr="001E47DF">
        <w:t xml:space="preserve"> </w:t>
      </w:r>
      <w:r w:rsidRPr="00082D9C">
        <w:rPr>
          <w:color w:val="000000" w:themeColor="text1"/>
        </w:rPr>
        <w:t xml:space="preserve">do 36VDC). Dla niezbędnych urządzeń obiektowych </w:t>
      </w:r>
      <w:proofErr w:type="spellStart"/>
      <w:r w:rsidRPr="00082D9C">
        <w:rPr>
          <w:color w:val="000000" w:themeColor="text1"/>
        </w:rPr>
        <w:t>AKPiA</w:t>
      </w:r>
      <w:proofErr w:type="spellEnd"/>
      <w:r w:rsidRPr="00082D9C">
        <w:rPr>
          <w:color w:val="000000" w:themeColor="text1"/>
        </w:rPr>
        <w:t xml:space="preserve"> wymagających</w:t>
      </w:r>
      <w:r w:rsidRPr="001E47DF">
        <w:t xml:space="preserve"> </w:t>
      </w:r>
      <w:r w:rsidRPr="00082D9C">
        <w:rPr>
          <w:color w:val="000000" w:themeColor="text1"/>
        </w:rPr>
        <w:t>zasilania zewnętrznego należy doprowadzić zasilanie gwarantowane z zewnętrznej szafy napięcia gwarantowanego (dopuszczalna tolerancja 210VAC do 240VAC). Aparatura w osłonach metalowych, stojaki, skrzynki przelotowe oraz szafy obiektowe muszą być przystosowan</w:t>
      </w:r>
      <w:r w:rsidRPr="001E47DF">
        <w:t>e</w:t>
      </w:r>
      <w:r w:rsidRPr="00082D9C">
        <w:rPr>
          <w:color w:val="000000" w:themeColor="text1"/>
        </w:rPr>
        <w:t xml:space="preserve"> do podłączenia do głównej sieci uziemień. </w:t>
      </w:r>
    </w:p>
    <w:p w14:paraId="41A776AC" w14:textId="77777777" w:rsidR="00C13429" w:rsidRPr="001E47DF" w:rsidRDefault="00C13429" w:rsidP="0005641F">
      <w:pPr>
        <w:pStyle w:val="Akapitzlist"/>
        <w:numPr>
          <w:ilvl w:val="0"/>
          <w:numId w:val="188"/>
        </w:numPr>
      </w:pPr>
      <w:r w:rsidRPr="00082D9C">
        <w:rPr>
          <w:color w:val="000000"/>
        </w:rPr>
        <w:t>Jako środki ochrony przeciwporażeniowej należy zastosować środki ochrony zgodnie z zaleceniami normy PN -HD 60364-4-41.</w:t>
      </w:r>
    </w:p>
    <w:p w14:paraId="5080727C" w14:textId="77777777" w:rsidR="00C13429" w:rsidRPr="001E47DF" w:rsidRDefault="00C13429" w:rsidP="0005641F">
      <w:pPr>
        <w:pStyle w:val="Akapitzlist"/>
        <w:numPr>
          <w:ilvl w:val="0"/>
          <w:numId w:val="188"/>
        </w:numPr>
      </w:pPr>
      <w:r w:rsidRPr="00082D9C">
        <w:rPr>
          <w:color w:val="000000"/>
        </w:rPr>
        <w:t>Wymagania klimatyczne i stopni</w:t>
      </w:r>
      <w:r w:rsidRPr="001E47DF">
        <w:t>e ochrony obudowy.</w:t>
      </w:r>
    </w:p>
    <w:p w14:paraId="6AB4DC41" w14:textId="07817AAE" w:rsidR="00C13429" w:rsidRPr="001E47DF" w:rsidRDefault="00C13429" w:rsidP="0005641F">
      <w:pPr>
        <w:pStyle w:val="Akapitzlist"/>
        <w:numPr>
          <w:ilvl w:val="0"/>
          <w:numId w:val="189"/>
        </w:numPr>
        <w:autoSpaceDE w:val="0"/>
        <w:autoSpaceDN w:val="0"/>
        <w:adjustRightInd w:val="0"/>
        <w:rPr>
          <w:rFonts w:cs="Arial"/>
        </w:rPr>
      </w:pPr>
      <w:r w:rsidRPr="00DF505E">
        <w:rPr>
          <w:rFonts w:cs="Arial"/>
        </w:rPr>
        <w:t xml:space="preserve">Urządzenia zlokalizowane w pomieszczeniach klimatyzowanych i chronionych powinny być przystosowane do pracy w następujących warunkach otoczenia: </w:t>
      </w:r>
    </w:p>
    <w:p w14:paraId="3772A851" w14:textId="77777777" w:rsidR="00C13429" w:rsidRPr="001E47DF" w:rsidRDefault="00C13429" w:rsidP="0005641F">
      <w:pPr>
        <w:pStyle w:val="Akapitzlist"/>
        <w:numPr>
          <w:ilvl w:val="0"/>
          <w:numId w:val="187"/>
        </w:numPr>
      </w:pPr>
      <w:r w:rsidRPr="001E47DF">
        <w:t xml:space="preserve">temperatura zewnętrzna 10°C -+ 35°C </w:t>
      </w:r>
    </w:p>
    <w:p w14:paraId="44B00B2F" w14:textId="77777777" w:rsidR="00C13429" w:rsidRPr="001E47DF" w:rsidRDefault="00C13429" w:rsidP="0005641F">
      <w:pPr>
        <w:pStyle w:val="Akapitzlist"/>
        <w:numPr>
          <w:ilvl w:val="0"/>
          <w:numId w:val="187"/>
        </w:numPr>
      </w:pPr>
      <w:r w:rsidRPr="001E47DF">
        <w:t xml:space="preserve">wilgotność względna 5% - 95% (niekondensująca) </w:t>
      </w:r>
    </w:p>
    <w:p w14:paraId="30A9E929" w14:textId="77777777" w:rsidR="00C13429" w:rsidRPr="001E47DF" w:rsidRDefault="00C13429" w:rsidP="0005641F">
      <w:pPr>
        <w:pStyle w:val="Akapitzlist"/>
        <w:numPr>
          <w:ilvl w:val="0"/>
          <w:numId w:val="187"/>
        </w:numPr>
      </w:pPr>
      <w:r w:rsidRPr="001E47DF">
        <w:t>stopień ochrony IP20.</w:t>
      </w:r>
    </w:p>
    <w:p w14:paraId="016290A2" w14:textId="7C432B8E" w:rsidR="00C13429" w:rsidRPr="00DF505E" w:rsidRDefault="00C13429" w:rsidP="0005641F">
      <w:pPr>
        <w:pStyle w:val="Akapitzlist"/>
        <w:numPr>
          <w:ilvl w:val="0"/>
          <w:numId w:val="189"/>
        </w:numPr>
      </w:pPr>
      <w:r w:rsidRPr="00DF505E">
        <w:t xml:space="preserve">Urządzenia zlokalizowane w innych pomieszczeniach zamkniętych powinny być przystosowane do pracy w następujących warunkach otoczenia: </w:t>
      </w:r>
    </w:p>
    <w:p w14:paraId="3D5335F3" w14:textId="73DA830A" w:rsidR="00C13429" w:rsidRPr="001E47DF" w:rsidRDefault="00C13429" w:rsidP="0005641F">
      <w:pPr>
        <w:pStyle w:val="Akapitzlist"/>
        <w:numPr>
          <w:ilvl w:val="0"/>
          <w:numId w:val="191"/>
        </w:numPr>
      </w:pPr>
      <w:r w:rsidRPr="001E47DF">
        <w:t xml:space="preserve">temperatura zewnętrzna 0°C +40°C </w:t>
      </w:r>
    </w:p>
    <w:p w14:paraId="3C496D5E" w14:textId="20E1FEA3" w:rsidR="00C13429" w:rsidRPr="001E47DF" w:rsidRDefault="00C13429" w:rsidP="0005641F">
      <w:pPr>
        <w:pStyle w:val="Akapitzlist"/>
        <w:numPr>
          <w:ilvl w:val="0"/>
          <w:numId w:val="191"/>
        </w:numPr>
      </w:pPr>
      <w:r w:rsidRPr="001E47DF">
        <w:t xml:space="preserve">wilgotność względna 5% - 95% (niekondensująca) </w:t>
      </w:r>
    </w:p>
    <w:p w14:paraId="67F57607" w14:textId="18F26B30" w:rsidR="00C13429" w:rsidRPr="001E47DF" w:rsidRDefault="00C13429" w:rsidP="0005641F">
      <w:pPr>
        <w:pStyle w:val="Akapitzlist"/>
        <w:numPr>
          <w:ilvl w:val="0"/>
          <w:numId w:val="191"/>
        </w:numPr>
      </w:pPr>
      <w:r w:rsidRPr="001E47DF">
        <w:t xml:space="preserve">stopień ochrony IP55. </w:t>
      </w:r>
    </w:p>
    <w:p w14:paraId="4EBDE44D" w14:textId="78358187" w:rsidR="00C13429" w:rsidRPr="00DF505E" w:rsidRDefault="00C13429" w:rsidP="0005641F">
      <w:pPr>
        <w:pStyle w:val="Akapitzlist"/>
        <w:numPr>
          <w:ilvl w:val="0"/>
          <w:numId w:val="189"/>
        </w:numPr>
      </w:pPr>
      <w:r w:rsidRPr="00DF505E">
        <w:t xml:space="preserve">Urządzenia zlokalizowane poza budynkami powinny być przystosowane do pracy w następujących warunkach otoczenia: </w:t>
      </w:r>
    </w:p>
    <w:p w14:paraId="65EC3E2E" w14:textId="53BD980C" w:rsidR="00C13429" w:rsidRPr="00DF505E" w:rsidRDefault="00C13429" w:rsidP="0005641F">
      <w:pPr>
        <w:pStyle w:val="Akapitzlist"/>
        <w:numPr>
          <w:ilvl w:val="0"/>
          <w:numId w:val="190"/>
        </w:numPr>
      </w:pPr>
      <w:r w:rsidRPr="00DF505E">
        <w:t xml:space="preserve">temperatura zewnętrzna -30°C +50°C </w:t>
      </w:r>
    </w:p>
    <w:p w14:paraId="331A4D3E" w14:textId="227756AF" w:rsidR="00C13429" w:rsidRPr="00DF505E" w:rsidRDefault="00C13429" w:rsidP="0005641F">
      <w:pPr>
        <w:pStyle w:val="Akapitzlist"/>
        <w:numPr>
          <w:ilvl w:val="0"/>
          <w:numId w:val="190"/>
        </w:numPr>
      </w:pPr>
      <w:r w:rsidRPr="00DF505E">
        <w:t xml:space="preserve">wilgotność względna 5% - 95% (kondensująca) </w:t>
      </w:r>
    </w:p>
    <w:p w14:paraId="131217E5" w14:textId="77777777" w:rsidR="00C13429" w:rsidRPr="00DF505E" w:rsidRDefault="00C13429" w:rsidP="0005641F">
      <w:pPr>
        <w:pStyle w:val="Akapitzlist"/>
        <w:numPr>
          <w:ilvl w:val="0"/>
          <w:numId w:val="190"/>
        </w:numPr>
      </w:pPr>
      <w:r w:rsidRPr="00DF505E">
        <w:t xml:space="preserve">stopień ochrony IP65. </w:t>
      </w:r>
    </w:p>
    <w:p w14:paraId="382B73E6" w14:textId="3FFD6FC3" w:rsidR="00C13429" w:rsidRPr="004B0EC5" w:rsidRDefault="00C13429" w:rsidP="0005641F">
      <w:pPr>
        <w:pStyle w:val="Akapitzlist"/>
        <w:numPr>
          <w:ilvl w:val="0"/>
          <w:numId w:val="188"/>
        </w:numPr>
      </w:pPr>
      <w:r w:rsidRPr="004B0EC5">
        <w:t xml:space="preserve">Jeżeli nie określono inaczej zastosowane urządzenia automatyki powinny być odporne na wibracje w trzech kierunkach o parametrach przekraczających wielkości poniższych: </w:t>
      </w:r>
    </w:p>
    <w:p w14:paraId="760A11DF" w14:textId="0015D695" w:rsidR="00C13429" w:rsidRPr="001E47DF" w:rsidRDefault="00C13429" w:rsidP="0005641F">
      <w:pPr>
        <w:pStyle w:val="Bezodstpw"/>
        <w:numPr>
          <w:ilvl w:val="0"/>
          <w:numId w:val="192"/>
        </w:numPr>
      </w:pPr>
      <w:r w:rsidRPr="001E47DF">
        <w:t xml:space="preserve">częstotliwość 10 – 60Hz </w:t>
      </w:r>
    </w:p>
    <w:p w14:paraId="7B5C979C" w14:textId="60D5B245" w:rsidR="00C13429" w:rsidRPr="001E47DF" w:rsidRDefault="00C13429" w:rsidP="0005641F">
      <w:pPr>
        <w:pStyle w:val="Bezodstpw"/>
        <w:numPr>
          <w:ilvl w:val="0"/>
          <w:numId w:val="192"/>
        </w:numPr>
      </w:pPr>
      <w:r w:rsidRPr="001E47DF">
        <w:t xml:space="preserve">przyspieszenie max 0,5g </w:t>
      </w:r>
    </w:p>
    <w:p w14:paraId="2A3148C3" w14:textId="0124FE5A" w:rsidR="00C13429" w:rsidRDefault="00C13429" w:rsidP="0005641F">
      <w:pPr>
        <w:pStyle w:val="Bezodstpw"/>
        <w:numPr>
          <w:ilvl w:val="0"/>
          <w:numId w:val="192"/>
        </w:numPr>
      </w:pPr>
      <w:r w:rsidRPr="001E47DF">
        <w:t xml:space="preserve">przemieszczenie 2,5mm </w:t>
      </w:r>
    </w:p>
    <w:p w14:paraId="0E9E83C8" w14:textId="77777777" w:rsidR="00417F67" w:rsidRPr="001E47DF" w:rsidRDefault="00417F67" w:rsidP="00417F67">
      <w:pPr>
        <w:pStyle w:val="Bezodstpw"/>
        <w:ind w:left="720"/>
      </w:pPr>
    </w:p>
    <w:p w14:paraId="3FC13BE1" w14:textId="43CBEFB2" w:rsidR="00C13429" w:rsidRPr="00173A14" w:rsidRDefault="00C13429" w:rsidP="0005641F">
      <w:pPr>
        <w:pStyle w:val="Nagwek4"/>
        <w:numPr>
          <w:ilvl w:val="3"/>
          <w:numId w:val="131"/>
        </w:numPr>
        <w:rPr>
          <w:rFonts w:cs="Arial"/>
          <w:b w:val="0"/>
          <w:color w:val="auto"/>
          <w:lang w:val="x-none"/>
        </w:rPr>
      </w:pPr>
      <w:r w:rsidRPr="00173A14">
        <w:rPr>
          <w:rFonts w:cs="Arial"/>
          <w:b w:val="0"/>
          <w:color w:val="auto"/>
          <w:lang w:val="x-none"/>
        </w:rPr>
        <w:t xml:space="preserve">Wymagania szczegółowe dla aparatury obiektowej </w:t>
      </w:r>
      <w:proofErr w:type="spellStart"/>
      <w:r w:rsidRPr="00173A14">
        <w:rPr>
          <w:rFonts w:cs="Arial"/>
          <w:b w:val="0"/>
          <w:color w:val="auto"/>
          <w:lang w:val="x-none"/>
        </w:rPr>
        <w:t>AKPiA</w:t>
      </w:r>
      <w:proofErr w:type="spellEnd"/>
      <w:r w:rsidRPr="00173A14">
        <w:rPr>
          <w:rFonts w:cs="Arial"/>
          <w:b w:val="0"/>
          <w:color w:val="auto"/>
          <w:lang w:val="x-none"/>
        </w:rPr>
        <w:t xml:space="preserve"> – elementy pomiarowe</w:t>
      </w:r>
    </w:p>
    <w:p w14:paraId="4F45A87C" w14:textId="7F7AB70B" w:rsidR="00C13429" w:rsidRPr="001E47DF" w:rsidRDefault="00C02015" w:rsidP="00B54B4F">
      <w:pPr>
        <w:ind w:left="142"/>
      </w:pPr>
      <w:r w:rsidRPr="001E47DF">
        <w:t xml:space="preserve">Szczegółowy opis części obiektowej zakresu zadania w PFU nastąpi po ustaleniu założeń, zwłaszcza po stronie technologii, etc. – stan  uzgodnień międzybranżowych wpływa na opracowania branży </w:t>
      </w:r>
      <w:proofErr w:type="spellStart"/>
      <w:r w:rsidRPr="001E47DF">
        <w:t>AKPiA</w:t>
      </w:r>
      <w:proofErr w:type="spellEnd"/>
      <w:r w:rsidRPr="001E47DF">
        <w:t>.</w:t>
      </w:r>
    </w:p>
    <w:p w14:paraId="30E7434D" w14:textId="7776762A" w:rsidR="00B27D15" w:rsidRDefault="00B27D15" w:rsidP="00B54B4F">
      <w:pPr>
        <w:ind w:left="142"/>
      </w:pPr>
      <w:r w:rsidRPr="001E47DF">
        <w:lastRenderedPageBreak/>
        <w:t xml:space="preserve">Standardy sygnałów i standardy sterowania napędów, w tym elementów pomiarowych, wskazane są jw. w Ogólnych założeniach i wymaganiach dla układów </w:t>
      </w:r>
      <w:proofErr w:type="spellStart"/>
      <w:r w:rsidRPr="001E47DF">
        <w:t>AKPiA</w:t>
      </w:r>
      <w:proofErr w:type="spellEnd"/>
      <w:r w:rsidRPr="001E47DF">
        <w:t>.</w:t>
      </w:r>
    </w:p>
    <w:p w14:paraId="56E4506B" w14:textId="77777777" w:rsidR="007D4588" w:rsidRPr="001E47DF" w:rsidRDefault="007D4588" w:rsidP="007D4588">
      <w:pPr>
        <w:pStyle w:val="Bezodstpw"/>
        <w:ind w:left="142"/>
      </w:pPr>
    </w:p>
    <w:p w14:paraId="3E5D75EA" w14:textId="7A57F96C" w:rsidR="00C13429" w:rsidRPr="00173A14" w:rsidRDefault="00C13429" w:rsidP="0005641F">
      <w:pPr>
        <w:pStyle w:val="Nagwek4"/>
        <w:numPr>
          <w:ilvl w:val="3"/>
          <w:numId w:val="131"/>
        </w:numPr>
        <w:rPr>
          <w:rFonts w:cs="Arial"/>
          <w:b w:val="0"/>
          <w:color w:val="auto"/>
          <w:lang w:val="x-none"/>
        </w:rPr>
      </w:pPr>
      <w:r w:rsidRPr="00173A14">
        <w:rPr>
          <w:rFonts w:cs="Arial"/>
          <w:b w:val="0"/>
          <w:color w:val="auto"/>
          <w:lang w:val="x-none"/>
        </w:rPr>
        <w:t xml:space="preserve">Wymagania szczegółowe dla aparatury obiektowej </w:t>
      </w:r>
      <w:proofErr w:type="spellStart"/>
      <w:r w:rsidRPr="00173A14">
        <w:rPr>
          <w:rFonts w:cs="Arial"/>
          <w:b w:val="0"/>
          <w:color w:val="auto"/>
          <w:lang w:val="x-none"/>
        </w:rPr>
        <w:t>AKPiA</w:t>
      </w:r>
      <w:proofErr w:type="spellEnd"/>
      <w:r w:rsidRPr="00173A14">
        <w:rPr>
          <w:rFonts w:cs="Arial"/>
          <w:b w:val="0"/>
          <w:color w:val="auto"/>
          <w:lang w:val="x-none"/>
        </w:rPr>
        <w:t xml:space="preserve"> – elementy wykonawcze</w:t>
      </w:r>
    </w:p>
    <w:p w14:paraId="13C9B09C" w14:textId="77FCA8C2" w:rsidR="0018503D" w:rsidRPr="001E47DF" w:rsidRDefault="0018503D" w:rsidP="00B54B4F">
      <w:pPr>
        <w:ind w:left="142"/>
      </w:pPr>
      <w:r w:rsidRPr="001E47DF">
        <w:t xml:space="preserve">Szczegółowy opis części obiektowej zakresu zadania w PFU nastąpi po ustaleniu założeń, zwłaszcza po stronie technologii, etc. – stan  uzgodnień międzybranżowych wpływa na opracowania branży </w:t>
      </w:r>
      <w:proofErr w:type="spellStart"/>
      <w:r w:rsidRPr="001E47DF">
        <w:t>AKPiA</w:t>
      </w:r>
      <w:proofErr w:type="spellEnd"/>
      <w:r w:rsidRPr="001E47DF">
        <w:t>.</w:t>
      </w:r>
    </w:p>
    <w:p w14:paraId="652CC339" w14:textId="5FEF7142" w:rsidR="00C13429" w:rsidRDefault="00C72635" w:rsidP="00B54B4F">
      <w:pPr>
        <w:ind w:left="66"/>
      </w:pPr>
      <w:r w:rsidRPr="001E47DF">
        <w:t xml:space="preserve">Standardy sygnałów i standardy sterowania napędów, w tym napędów zawieradeł, wskazane są jw. w Ogólnych założeniach i wymaganiach dla układów </w:t>
      </w:r>
      <w:proofErr w:type="spellStart"/>
      <w:r w:rsidRPr="001E47DF">
        <w:t>AKPiA</w:t>
      </w:r>
      <w:proofErr w:type="spellEnd"/>
      <w:r w:rsidRPr="001E47DF">
        <w:t>.</w:t>
      </w:r>
    </w:p>
    <w:p w14:paraId="5FE24AD0" w14:textId="77777777" w:rsidR="00721DC6" w:rsidRPr="001E47DF" w:rsidRDefault="00721DC6" w:rsidP="00B54B4F">
      <w:pPr>
        <w:ind w:left="66"/>
      </w:pPr>
    </w:p>
    <w:p w14:paraId="014A5361" w14:textId="5E422D09" w:rsidR="00C13429" w:rsidRPr="00173A14" w:rsidRDefault="00C13429" w:rsidP="0005641F">
      <w:pPr>
        <w:pStyle w:val="Nagwek3"/>
        <w:numPr>
          <w:ilvl w:val="2"/>
          <w:numId w:val="108"/>
        </w:numPr>
        <w:rPr>
          <w:rFonts w:cs="Arial"/>
          <w:b w:val="0"/>
          <w:szCs w:val="22"/>
        </w:rPr>
      </w:pPr>
      <w:r w:rsidRPr="00173A14">
        <w:rPr>
          <w:rFonts w:cs="Arial"/>
          <w:b w:val="0"/>
          <w:szCs w:val="22"/>
        </w:rPr>
        <w:t>Gospodarka kablowa – konstrukcje kablowe, trasy kablowe</w:t>
      </w:r>
    </w:p>
    <w:p w14:paraId="1A79F0CE" w14:textId="3CE7026A" w:rsidR="00BB61DA" w:rsidRPr="001E47DF" w:rsidRDefault="002038D2" w:rsidP="00721DC6">
      <w:pPr>
        <w:rPr>
          <w:rFonts w:cs="Arial"/>
        </w:rPr>
      </w:pPr>
      <w:r w:rsidRPr="001E47DF">
        <w:t xml:space="preserve">Gospodarka kablowa – konstrukcje kablowe, trasy kablowe główne są w zakresie branży </w:t>
      </w:r>
      <w:r w:rsidR="001B402E" w:rsidRPr="001E47DF">
        <w:rPr>
          <w:rFonts w:cs="Arial"/>
        </w:rPr>
        <w:t xml:space="preserve">elektrycznej. </w:t>
      </w:r>
      <w:r w:rsidR="008D2514" w:rsidRPr="001E47DF">
        <w:rPr>
          <w:rFonts w:cs="Arial"/>
        </w:rPr>
        <w:t>Zakres gospodarki kablowej – konstrukcje kablowe, trasy kablowe</w:t>
      </w:r>
      <w:r w:rsidR="0087387A" w:rsidRPr="001E47DF">
        <w:rPr>
          <w:rFonts w:cs="Arial"/>
        </w:rPr>
        <w:t xml:space="preserve"> dojazdowe </w:t>
      </w:r>
      <w:r w:rsidR="00C13BD4" w:rsidRPr="001E47DF">
        <w:rPr>
          <w:rFonts w:cs="Arial"/>
        </w:rPr>
        <w:t xml:space="preserve">są w zakresie branży </w:t>
      </w:r>
      <w:proofErr w:type="spellStart"/>
      <w:r w:rsidR="00C13BD4" w:rsidRPr="001E47DF">
        <w:rPr>
          <w:rFonts w:cs="Arial"/>
        </w:rPr>
        <w:t>AKPiA</w:t>
      </w:r>
      <w:proofErr w:type="spellEnd"/>
      <w:r w:rsidR="00C13BD4" w:rsidRPr="001E47DF">
        <w:rPr>
          <w:rFonts w:cs="Arial"/>
        </w:rPr>
        <w:t>.</w:t>
      </w:r>
      <w:r w:rsidR="0087387A" w:rsidRPr="001E47DF">
        <w:rPr>
          <w:rFonts w:cs="Arial"/>
        </w:rPr>
        <w:t xml:space="preserve"> </w:t>
      </w:r>
    </w:p>
    <w:p w14:paraId="1B6D5268" w14:textId="2EE4CC2F" w:rsidR="00C13429" w:rsidRPr="001E47DF" w:rsidRDefault="00C13429" w:rsidP="00721DC6">
      <w:pPr>
        <w:rPr>
          <w:rFonts w:cs="Arial"/>
        </w:rPr>
      </w:pPr>
      <w:r w:rsidRPr="001E47DF">
        <w:t xml:space="preserve">Wykonawca zaprojektuje i wykona gospodarkę kablową </w:t>
      </w:r>
      <w:proofErr w:type="spellStart"/>
      <w:r w:rsidRPr="001E47DF">
        <w:t>AKPiA</w:t>
      </w:r>
      <w:proofErr w:type="spellEnd"/>
      <w:r w:rsidRPr="001E47DF">
        <w:t xml:space="preserve"> w zakresie:</w:t>
      </w:r>
    </w:p>
    <w:p w14:paraId="4BFF3307" w14:textId="77777777" w:rsidR="00C13429" w:rsidRPr="001E47DF" w:rsidRDefault="00C13429" w:rsidP="0005641F">
      <w:pPr>
        <w:pStyle w:val="Akapitzlist"/>
        <w:numPr>
          <w:ilvl w:val="0"/>
          <w:numId w:val="193"/>
        </w:numPr>
      </w:pPr>
      <w:r w:rsidRPr="001E47DF">
        <w:t>od aparatury kontrolno-pomiarowej na instalacjach poprzez skrzynki obiektowe (o ile są wymagane) aż do szaf systemowych/procesowych PLC (lub szaf krosowych istniejącego systemu PLC jeżeli zajdzie konieczność) - w tym konieczne kable zasilające, łącznie z elementami zabezpieczeń elektrycznych,</w:t>
      </w:r>
    </w:p>
    <w:p w14:paraId="18557152" w14:textId="77777777" w:rsidR="00C13429" w:rsidRPr="001E47DF" w:rsidRDefault="00C13429" w:rsidP="0005641F">
      <w:pPr>
        <w:pStyle w:val="Akapitzlist"/>
        <w:numPr>
          <w:ilvl w:val="0"/>
          <w:numId w:val="193"/>
        </w:numPr>
      </w:pPr>
      <w:r w:rsidRPr="001E47DF">
        <w:t>od napędów sterowanych zdalnie poprzez skrzynki krosowe (o ile są wymagane) aż do szaf systemowych/procesowych (lub krosowych) PLC,</w:t>
      </w:r>
    </w:p>
    <w:p w14:paraId="20E90373" w14:textId="77777777" w:rsidR="00C13429" w:rsidRPr="001E47DF" w:rsidRDefault="00C13429" w:rsidP="0005641F">
      <w:pPr>
        <w:pStyle w:val="Akapitzlist"/>
        <w:numPr>
          <w:ilvl w:val="0"/>
          <w:numId w:val="193"/>
        </w:numPr>
      </w:pPr>
      <w:r w:rsidRPr="001E47DF">
        <w:t>od napędów sterowanych z pól rozdzielni do szaf systemowych/procesowych PLC (lub szaf krosowych systemu),</w:t>
      </w:r>
    </w:p>
    <w:p w14:paraId="26361025" w14:textId="77777777" w:rsidR="00C13429" w:rsidRPr="001E47DF" w:rsidRDefault="00C13429" w:rsidP="0005641F">
      <w:pPr>
        <w:pStyle w:val="Akapitzlist"/>
        <w:numPr>
          <w:ilvl w:val="0"/>
          <w:numId w:val="193"/>
        </w:numPr>
      </w:pPr>
      <w:r w:rsidRPr="001E47DF">
        <w:t>od złącz komunikacyjnych w lokalnych szafach procesowych do złącz w modułach komunikacyjnych szaf systemowych PLC (kable komunikacji cyfrowej, światłowodowe).</w:t>
      </w:r>
    </w:p>
    <w:p w14:paraId="03162C38" w14:textId="77777777" w:rsidR="00C13429" w:rsidRPr="001E47DF" w:rsidRDefault="00C13429" w:rsidP="0005641F">
      <w:pPr>
        <w:pStyle w:val="Akapitzlist"/>
        <w:numPr>
          <w:ilvl w:val="0"/>
          <w:numId w:val="193"/>
        </w:numPr>
      </w:pPr>
      <w:r w:rsidRPr="001E47DF">
        <w:t>od złącz komunikacyjnych w lokalnych sterownikach PLC do złącz w modułach komunikacyjnych systemowych/procesowych PLC (kable komunikacji cyfrowej, światłowodowe).</w:t>
      </w:r>
    </w:p>
    <w:p w14:paraId="04AB0C7B" w14:textId="77777777" w:rsidR="00C13429" w:rsidRDefault="00C13429" w:rsidP="0005641F">
      <w:pPr>
        <w:pStyle w:val="Akapitzlist"/>
        <w:numPr>
          <w:ilvl w:val="0"/>
          <w:numId w:val="193"/>
        </w:numPr>
      </w:pPr>
      <w:r w:rsidRPr="001E47DF">
        <w:t>dostaw innego, nie wymienionego wyżej okablowania niezbędnego dla prawidłowej pracy instalacji objętych niniejszym zadaniem,</w:t>
      </w:r>
    </w:p>
    <w:p w14:paraId="5954B762" w14:textId="77777777" w:rsidR="00721DC6" w:rsidRPr="001E47DF" w:rsidRDefault="00721DC6" w:rsidP="00721DC6">
      <w:pPr>
        <w:pStyle w:val="Akapitzlist"/>
        <w:ind w:left="720"/>
      </w:pPr>
    </w:p>
    <w:p w14:paraId="310A7DA3" w14:textId="77777777" w:rsidR="00C13429" w:rsidRPr="001E47DF" w:rsidRDefault="00C13429" w:rsidP="00721DC6">
      <w:pPr>
        <w:rPr>
          <w:rFonts w:cs="Arial"/>
          <w:szCs w:val="22"/>
        </w:rPr>
      </w:pPr>
      <w:r w:rsidRPr="001E47DF">
        <w:t xml:space="preserve">Kable będą spełniać wymagania najnowszych norm PN-IEC oraz: </w:t>
      </w:r>
    </w:p>
    <w:p w14:paraId="7A82B476" w14:textId="77777777" w:rsidR="00C13429" w:rsidRPr="001E47DF" w:rsidRDefault="00C13429" w:rsidP="0005641F">
      <w:pPr>
        <w:pStyle w:val="Akapitzlist"/>
        <w:numPr>
          <w:ilvl w:val="0"/>
          <w:numId w:val="194"/>
        </w:numPr>
        <w:rPr>
          <w:rFonts w:cs="Arial"/>
        </w:rPr>
      </w:pPr>
      <w:r w:rsidRPr="001E47DF">
        <w:lastRenderedPageBreak/>
        <w:t>w</w:t>
      </w:r>
      <w:r w:rsidRPr="001E47DF">
        <w:rPr>
          <w:rFonts w:cs="Arial"/>
        </w:rPr>
        <w:t>szystkie sygnały analogowe oraz dwustanowe będą przesyłane kablami ekranowymi z wiązkami parowymi o minimalnym przekroju 0,75 mm</w:t>
      </w:r>
      <w:r w:rsidRPr="001E47DF">
        <w:rPr>
          <w:rFonts w:cs="Arial"/>
          <w:vertAlign w:val="superscript"/>
        </w:rPr>
        <w:t>2</w:t>
      </w:r>
      <w:r w:rsidRPr="001E47DF">
        <w:rPr>
          <w:rFonts w:cs="Arial"/>
        </w:rPr>
        <w:t>.</w:t>
      </w:r>
    </w:p>
    <w:p w14:paraId="03521728" w14:textId="77777777" w:rsidR="00C13429" w:rsidRPr="001E47DF" w:rsidRDefault="00C13429" w:rsidP="0005641F">
      <w:pPr>
        <w:pStyle w:val="Akapitzlist"/>
        <w:numPr>
          <w:ilvl w:val="0"/>
          <w:numId w:val="194"/>
        </w:numPr>
        <w:rPr>
          <w:rFonts w:cs="Arial"/>
        </w:rPr>
      </w:pPr>
      <w:r w:rsidRPr="001E47DF">
        <w:t>p</w:t>
      </w:r>
      <w:r w:rsidRPr="001E47DF">
        <w:rPr>
          <w:rFonts w:cs="Arial"/>
        </w:rPr>
        <w:t xml:space="preserve">rzekrój przewodu kabla zasilającego aparaturę </w:t>
      </w:r>
      <w:proofErr w:type="spellStart"/>
      <w:r w:rsidRPr="001E47DF">
        <w:rPr>
          <w:rFonts w:cs="Arial"/>
        </w:rPr>
        <w:t>AKPiA</w:t>
      </w:r>
      <w:proofErr w:type="spellEnd"/>
      <w:r w:rsidRPr="001E47DF">
        <w:rPr>
          <w:rFonts w:cs="Arial"/>
        </w:rPr>
        <w:t xml:space="preserve"> nie będzie mniejszy niż 1,5mm2 dla napięcia 230 VAC, </w:t>
      </w:r>
    </w:p>
    <w:p w14:paraId="7F4F1432" w14:textId="77777777" w:rsidR="00C13429" w:rsidRPr="001E47DF" w:rsidRDefault="00C13429" w:rsidP="0005641F">
      <w:pPr>
        <w:pStyle w:val="Akapitzlist"/>
        <w:numPr>
          <w:ilvl w:val="0"/>
          <w:numId w:val="194"/>
        </w:numPr>
        <w:rPr>
          <w:rFonts w:cs="Arial"/>
        </w:rPr>
      </w:pPr>
      <w:r w:rsidRPr="001E47DF">
        <w:t>z</w:t>
      </w:r>
      <w:r w:rsidRPr="001E47DF">
        <w:rPr>
          <w:rFonts w:cs="Arial"/>
        </w:rPr>
        <w:t xml:space="preserve">ostaną zastosowane kable w izolacji PVC w powłoce zewnętrznej zapobiegającej rozprzestrzenianiu płomienia, wg kategorii C dla kabli z żyłami o przekroju poniżej 25mm2, spełniające wymagania normy IEC-60332-2:2004 lub PN-EN 60332-2-1:2004. </w:t>
      </w:r>
    </w:p>
    <w:p w14:paraId="17C6CAFD" w14:textId="77777777" w:rsidR="00C13429" w:rsidRPr="001E47DF" w:rsidRDefault="00C13429" w:rsidP="0005641F">
      <w:pPr>
        <w:pStyle w:val="Akapitzlist"/>
        <w:numPr>
          <w:ilvl w:val="0"/>
          <w:numId w:val="194"/>
        </w:numPr>
        <w:rPr>
          <w:rFonts w:cs="Arial"/>
        </w:rPr>
      </w:pPr>
      <w:r w:rsidRPr="001E47DF">
        <w:t>k</w:t>
      </w:r>
      <w:r w:rsidRPr="001E47DF">
        <w:rPr>
          <w:rFonts w:cs="Arial"/>
        </w:rPr>
        <w:t>able dla sygnałów analogowych będą oddzielne od kabli dla sygnałów dwustanowych</w:t>
      </w:r>
    </w:p>
    <w:p w14:paraId="40660A07" w14:textId="77777777" w:rsidR="00C13429" w:rsidRPr="001E47DF" w:rsidRDefault="00C13429" w:rsidP="0005641F">
      <w:pPr>
        <w:pStyle w:val="Akapitzlist"/>
        <w:numPr>
          <w:ilvl w:val="0"/>
          <w:numId w:val="194"/>
        </w:numPr>
        <w:rPr>
          <w:rFonts w:cs="Arial"/>
        </w:rPr>
      </w:pPr>
      <w:r w:rsidRPr="001E47DF">
        <w:t>p</w:t>
      </w:r>
      <w:r w:rsidRPr="001E47DF">
        <w:rPr>
          <w:rFonts w:cs="Arial"/>
        </w:rPr>
        <w:t>rzewody łączące urządzenia wykonawcze z systemem komputerowym zostaną wprowadzone do urządzeń oddzielnie od przewodów zasilających.</w:t>
      </w:r>
    </w:p>
    <w:p w14:paraId="259B7846" w14:textId="77777777" w:rsidR="00C13429" w:rsidRPr="001E47DF" w:rsidRDefault="00C13429" w:rsidP="0005641F">
      <w:pPr>
        <w:pStyle w:val="Akapitzlist"/>
        <w:numPr>
          <w:ilvl w:val="0"/>
          <w:numId w:val="194"/>
        </w:numPr>
        <w:rPr>
          <w:rFonts w:cs="Arial"/>
        </w:rPr>
      </w:pPr>
      <w:r w:rsidRPr="001E47DF">
        <w:t>d</w:t>
      </w:r>
      <w:r w:rsidRPr="001E47DF">
        <w:rPr>
          <w:rFonts w:cs="Arial"/>
        </w:rPr>
        <w:t xml:space="preserve">la urządzeń w wykonaniu iskrobezpiecznym zostaną zastosowane odpowiednie typy kabli spełniające między innymi powyższe wymagania. </w:t>
      </w:r>
    </w:p>
    <w:p w14:paraId="5861E514" w14:textId="77777777" w:rsidR="00C13429" w:rsidRPr="001E47DF" w:rsidRDefault="00C13429" w:rsidP="0005641F">
      <w:pPr>
        <w:pStyle w:val="Akapitzlist"/>
        <w:numPr>
          <w:ilvl w:val="0"/>
          <w:numId w:val="194"/>
        </w:numPr>
        <w:rPr>
          <w:rFonts w:cs="Arial"/>
        </w:rPr>
      </w:pPr>
      <w:r w:rsidRPr="001E47DF">
        <w:t>k</w:t>
      </w:r>
      <w:r w:rsidRPr="001E47DF">
        <w:rPr>
          <w:rFonts w:cs="Arial"/>
        </w:rPr>
        <w:t xml:space="preserve">able sygnałowe, zasilające, kable cyfrowej transmisji danych itd. będą układane z uwzględnieniem wymagań normy SEP-E-004lub norm IEC. </w:t>
      </w:r>
    </w:p>
    <w:p w14:paraId="3E9E0D54" w14:textId="77777777" w:rsidR="00C13429" w:rsidRPr="001E47DF" w:rsidRDefault="00C13429" w:rsidP="0005641F">
      <w:pPr>
        <w:pStyle w:val="Akapitzlist"/>
        <w:numPr>
          <w:ilvl w:val="0"/>
          <w:numId w:val="194"/>
        </w:numPr>
        <w:rPr>
          <w:rFonts w:cs="Arial"/>
        </w:rPr>
      </w:pPr>
      <w:r w:rsidRPr="001E47DF">
        <w:t>w</w:t>
      </w:r>
      <w:r w:rsidRPr="001E47DF">
        <w:rPr>
          <w:rFonts w:cs="Arial"/>
        </w:rPr>
        <w:t xml:space="preserve"> otwartych przestrzeniach zostaną zaprojektowane i wykonane odpowiednie konstrukcje kablowe, począwszy od głównych tras kablowych do poszczególnych urządzeń </w:t>
      </w:r>
      <w:proofErr w:type="spellStart"/>
      <w:r w:rsidRPr="001E47DF">
        <w:rPr>
          <w:rFonts w:cs="Arial"/>
        </w:rPr>
        <w:t>AKPiA</w:t>
      </w:r>
      <w:proofErr w:type="spellEnd"/>
      <w:r w:rsidRPr="001E47DF">
        <w:rPr>
          <w:rFonts w:cs="Arial"/>
        </w:rPr>
        <w:t xml:space="preserve"> (skrzynek pośredniczących, czujników i przetworników pomiarowych itp.) </w:t>
      </w:r>
    </w:p>
    <w:p w14:paraId="507219EB" w14:textId="77777777" w:rsidR="00C13429" w:rsidRPr="001E47DF" w:rsidRDefault="00C13429" w:rsidP="0005641F">
      <w:pPr>
        <w:pStyle w:val="Akapitzlist"/>
        <w:numPr>
          <w:ilvl w:val="0"/>
          <w:numId w:val="194"/>
        </w:numPr>
        <w:rPr>
          <w:rFonts w:cs="Arial"/>
        </w:rPr>
      </w:pPr>
      <w:r w:rsidRPr="001E47DF">
        <w:t xml:space="preserve">w </w:t>
      </w:r>
      <w:r w:rsidRPr="001E47DF">
        <w:rPr>
          <w:rFonts w:cs="Arial"/>
        </w:rPr>
        <w:t xml:space="preserve">terenie kable zostaną ułożone w ziemi w rurach osłonowych, w kanałach kablowych lub na konstrukcjach kablowych.. </w:t>
      </w:r>
    </w:p>
    <w:p w14:paraId="4459345F" w14:textId="77777777" w:rsidR="00C13429" w:rsidRPr="001E47DF" w:rsidRDefault="00C13429" w:rsidP="0005641F">
      <w:pPr>
        <w:pStyle w:val="Akapitzlist"/>
        <w:numPr>
          <w:ilvl w:val="0"/>
          <w:numId w:val="194"/>
        </w:numPr>
      </w:pPr>
      <w:r w:rsidRPr="001E47DF">
        <w:t>k</w:t>
      </w:r>
      <w:r w:rsidRPr="00721DC6">
        <w:rPr>
          <w:color w:val="000000"/>
        </w:rPr>
        <w:t>able różnych klas będą układane na różnych półkach i drabinkach w następującej kolejności od góry: kable elektroenergetyczne WN, elektroenergetyczne NN, kable sygnalizacyjne i pomiarowe, kable komunikacji cyfrowej,</w:t>
      </w:r>
    </w:p>
    <w:p w14:paraId="2D3AFED9" w14:textId="77777777" w:rsidR="00C13429" w:rsidRPr="001E47DF" w:rsidRDefault="00C13429" w:rsidP="0005641F">
      <w:pPr>
        <w:pStyle w:val="Akapitzlist"/>
        <w:numPr>
          <w:ilvl w:val="0"/>
          <w:numId w:val="194"/>
        </w:numPr>
      </w:pPr>
      <w:r w:rsidRPr="001E47DF">
        <w:t>g</w:t>
      </w:r>
      <w:r w:rsidRPr="00721DC6">
        <w:rPr>
          <w:color w:val="000000"/>
        </w:rPr>
        <w:t xml:space="preserve">łówne trasy kablowe będą zawierać min. 30% rezerwy. </w:t>
      </w:r>
    </w:p>
    <w:p w14:paraId="4B4F989B" w14:textId="77777777" w:rsidR="00C13429" w:rsidRPr="001E47DF" w:rsidRDefault="00C13429" w:rsidP="0005641F">
      <w:pPr>
        <w:pStyle w:val="Akapitzlist"/>
        <w:numPr>
          <w:ilvl w:val="0"/>
          <w:numId w:val="194"/>
        </w:numPr>
      </w:pPr>
      <w:r w:rsidRPr="001E47DF">
        <w:t>w</w:t>
      </w:r>
      <w:r w:rsidRPr="00721DC6">
        <w:rPr>
          <w:color w:val="000000"/>
        </w:rPr>
        <w:t>szystkie kable zostaną w sposób trwały oznaczone na początku i na końcu kabla oraz na przejściach. Technologia wykonywania oznaczeń będzie dostosowana do warunków panujących w otoczeniu oraz zapewni czytelność oznaczeń w okresie żywotności instalacji. Oznaczenia KKS wg zasad Zamawiającego. Sposób kodowania Wykonawca uzgodni z Zamawiającym na etapie projektu wykonawczego.</w:t>
      </w:r>
    </w:p>
    <w:p w14:paraId="479E60FA" w14:textId="77777777" w:rsidR="00C13429" w:rsidRPr="001E47DF" w:rsidRDefault="00C13429" w:rsidP="0005641F">
      <w:pPr>
        <w:pStyle w:val="Akapitzlist"/>
        <w:numPr>
          <w:ilvl w:val="0"/>
          <w:numId w:val="194"/>
        </w:numPr>
      </w:pPr>
      <w:r w:rsidRPr="001E47DF">
        <w:t>w</w:t>
      </w:r>
      <w:r w:rsidRPr="00721DC6">
        <w:rPr>
          <w:color w:val="000000"/>
        </w:rPr>
        <w:t>szystkie elementy tras kablowych będą prefabrykowane ze stali ocynkowanej. Zostaną zastosowane koryta zamknięte (lub drabiny kablowe - tylko na pionowych odcinkach tras). Elementy ocynkowane nie będą spawane. Zostaną zastosowane metody ocynkowania odpowiednie do warunków środowiskowych w jakich zostaną zabudowane (wg wymagań właściwej normy) i zapewnią trwałość min. 30 lat. Odległość pomiędzy sąsiednimi wspornikami nie będzie większa niż 2 metry.</w:t>
      </w:r>
    </w:p>
    <w:p w14:paraId="21FB3B87" w14:textId="77777777" w:rsidR="00C13429" w:rsidRPr="001E47DF" w:rsidRDefault="00C13429" w:rsidP="0005641F">
      <w:pPr>
        <w:pStyle w:val="Akapitzlist"/>
        <w:numPr>
          <w:ilvl w:val="0"/>
          <w:numId w:val="194"/>
        </w:numPr>
      </w:pPr>
      <w:r w:rsidRPr="001E47DF">
        <w:t>z</w:t>
      </w:r>
      <w:r w:rsidRPr="00721DC6">
        <w:rPr>
          <w:color w:val="000000"/>
        </w:rPr>
        <w:t xml:space="preserve">miany kierunków tras będą wykonywane wyłącznie przy użyciu gotowych, prefabrykowanych elementów (kolanka, łączniki, łuki, trójniki, zejścia itp.), nie </w:t>
      </w:r>
      <w:r w:rsidRPr="00721DC6">
        <w:rPr>
          <w:color w:val="000000"/>
        </w:rPr>
        <w:lastRenderedPageBreak/>
        <w:t>dopuszcza się prowadzenia kabli po posadzkach, elementach konstrukcji stalowych hal i budynków technologicznych, ścianach, estakadach itp., maksymalny odcinek kabla prowadzonego bez korytka lub drabiny (tylko przy odbiorniku) to 30 cm (tzw. trasy dojazdowe),</w:t>
      </w:r>
    </w:p>
    <w:p w14:paraId="3E276251" w14:textId="77777777" w:rsidR="00C13429" w:rsidRPr="001E47DF" w:rsidRDefault="00C13429" w:rsidP="0005641F">
      <w:pPr>
        <w:pStyle w:val="Akapitzlist"/>
        <w:numPr>
          <w:ilvl w:val="0"/>
          <w:numId w:val="194"/>
        </w:numPr>
        <w:rPr>
          <w:rFonts w:cs="Arial"/>
        </w:rPr>
      </w:pPr>
      <w:r w:rsidRPr="001E47DF">
        <w:t>w</w:t>
      </w:r>
      <w:r w:rsidRPr="001E47DF">
        <w:rPr>
          <w:rFonts w:cs="Arial"/>
        </w:rPr>
        <w:t xml:space="preserve">szystkie kable będą mocowane za pomocą uchwytów kablowych kompatybilnych do konstrukcji stałych. Nie dopuszcza się stosowania opasek kablowych z tworzywa sztucznego. </w:t>
      </w:r>
    </w:p>
    <w:p w14:paraId="0C263534" w14:textId="77777777" w:rsidR="00721DC6" w:rsidRPr="001E47DF" w:rsidRDefault="00721DC6" w:rsidP="00721DC6">
      <w:pPr>
        <w:pStyle w:val="Akapitzlist"/>
        <w:ind w:left="720"/>
      </w:pPr>
    </w:p>
    <w:p w14:paraId="07F380B7" w14:textId="652697A8" w:rsidR="00C13429" w:rsidRPr="00173A14" w:rsidRDefault="00C13429" w:rsidP="0005641F">
      <w:pPr>
        <w:pStyle w:val="Nagwek3"/>
        <w:numPr>
          <w:ilvl w:val="2"/>
          <w:numId w:val="108"/>
        </w:numPr>
        <w:rPr>
          <w:rFonts w:cs="Arial"/>
          <w:b w:val="0"/>
          <w:szCs w:val="22"/>
        </w:rPr>
      </w:pPr>
      <w:r w:rsidRPr="00173A14">
        <w:rPr>
          <w:rFonts w:cs="Arial"/>
          <w:b w:val="0"/>
          <w:szCs w:val="22"/>
        </w:rPr>
        <w:t>Okablowanie strukturalne</w:t>
      </w:r>
    </w:p>
    <w:p w14:paraId="239DA44E" w14:textId="77777777" w:rsidR="00C13429" w:rsidRDefault="00C13429" w:rsidP="009F1319">
      <w:r w:rsidRPr="001E47DF">
        <w:t xml:space="preserve">Okablowanie strukturalne zostanie wykonane zgodnie z obowiązującymi standardami w technologii: </w:t>
      </w:r>
    </w:p>
    <w:p w14:paraId="4BE654B1" w14:textId="77777777" w:rsidR="003E1347" w:rsidRPr="003E1347" w:rsidRDefault="008B074C" w:rsidP="0005641F">
      <w:pPr>
        <w:pStyle w:val="Akapitzlist"/>
        <w:numPr>
          <w:ilvl w:val="0"/>
          <w:numId w:val="195"/>
        </w:numPr>
        <w:rPr>
          <w:rFonts w:cs="Arial"/>
        </w:rPr>
      </w:pPr>
      <w:r w:rsidRPr="009F1319">
        <w:t>Okablowane miedziane:</w:t>
      </w:r>
    </w:p>
    <w:p w14:paraId="486E02E5" w14:textId="4899B5F5" w:rsidR="00C13429" w:rsidRPr="003E1347" w:rsidRDefault="00C13429" w:rsidP="0005641F">
      <w:pPr>
        <w:pStyle w:val="Legenda"/>
        <w:numPr>
          <w:ilvl w:val="0"/>
          <w:numId w:val="196"/>
        </w:numPr>
        <w:rPr>
          <w:b w:val="0"/>
        </w:rPr>
      </w:pPr>
      <w:r w:rsidRPr="003E1347">
        <w:rPr>
          <w:b w:val="0"/>
        </w:rPr>
        <w:t xml:space="preserve">STP kat 6a </w:t>
      </w:r>
    </w:p>
    <w:p w14:paraId="3F71EF39" w14:textId="77777777" w:rsidR="00C13429" w:rsidRPr="003E1347" w:rsidRDefault="00C13429" w:rsidP="0005641F">
      <w:pPr>
        <w:pStyle w:val="Legenda"/>
        <w:numPr>
          <w:ilvl w:val="0"/>
          <w:numId w:val="196"/>
        </w:numPr>
        <w:rPr>
          <w:b w:val="0"/>
        </w:rPr>
      </w:pPr>
      <w:r w:rsidRPr="003E1347">
        <w:rPr>
          <w:b w:val="0"/>
          <w:color w:val="000000" w:themeColor="text1"/>
        </w:rPr>
        <w:t xml:space="preserve">każdy instalowany panel będzie posiadać poziomy </w:t>
      </w:r>
      <w:proofErr w:type="spellStart"/>
      <w:r w:rsidRPr="003E1347">
        <w:rPr>
          <w:b w:val="0"/>
          <w:color w:val="000000" w:themeColor="text1"/>
        </w:rPr>
        <w:t>organizer</w:t>
      </w:r>
      <w:proofErr w:type="spellEnd"/>
      <w:r w:rsidRPr="003E1347">
        <w:rPr>
          <w:b w:val="0"/>
          <w:color w:val="000000" w:themeColor="text1"/>
        </w:rPr>
        <w:t xml:space="preserve"> kablowy </w:t>
      </w:r>
    </w:p>
    <w:p w14:paraId="10F323FE" w14:textId="77777777" w:rsidR="00C13429" w:rsidRPr="003E1347" w:rsidRDefault="00C13429" w:rsidP="0005641F">
      <w:pPr>
        <w:pStyle w:val="Legenda"/>
        <w:numPr>
          <w:ilvl w:val="0"/>
          <w:numId w:val="196"/>
        </w:numPr>
        <w:rPr>
          <w:b w:val="0"/>
        </w:rPr>
      </w:pPr>
      <w:r w:rsidRPr="003E1347">
        <w:rPr>
          <w:b w:val="0"/>
          <w:color w:val="000000" w:themeColor="text1"/>
        </w:rPr>
        <w:t xml:space="preserve">w szafach dystrybucyjnych wszelkie połączenia systemów procesowych zostaną wykonane </w:t>
      </w:r>
      <w:proofErr w:type="spellStart"/>
      <w:r w:rsidRPr="003E1347">
        <w:rPr>
          <w:b w:val="0"/>
          <w:color w:val="000000" w:themeColor="text1"/>
        </w:rPr>
        <w:t>patchordami</w:t>
      </w:r>
      <w:proofErr w:type="spellEnd"/>
      <w:r w:rsidRPr="003E1347">
        <w:rPr>
          <w:b w:val="0"/>
          <w:color w:val="000000" w:themeColor="text1"/>
        </w:rPr>
        <w:t xml:space="preserve"> STP 6kat w kolorze czerwonym</w:t>
      </w:r>
    </w:p>
    <w:p w14:paraId="5AB88949" w14:textId="0616DC56" w:rsidR="00C13429" w:rsidRPr="001E47DF" w:rsidRDefault="00180B90" w:rsidP="0005641F">
      <w:pPr>
        <w:pStyle w:val="Akapitzlist"/>
        <w:numPr>
          <w:ilvl w:val="0"/>
          <w:numId w:val="195"/>
        </w:numPr>
        <w:autoSpaceDE w:val="0"/>
        <w:autoSpaceDN w:val="0"/>
        <w:adjustRightInd w:val="0"/>
        <w:spacing w:before="0" w:after="0"/>
        <w:rPr>
          <w:rFonts w:cs="Arial"/>
        </w:rPr>
      </w:pPr>
      <w:r w:rsidRPr="00180B90">
        <w:rPr>
          <w:rFonts w:cs="Arial"/>
          <w:color w:val="000000" w:themeColor="text1"/>
        </w:rPr>
        <w:t>O</w:t>
      </w:r>
      <w:r w:rsidR="00C13429" w:rsidRPr="00180B90">
        <w:rPr>
          <w:rFonts w:cs="Arial"/>
          <w:color w:val="000000" w:themeColor="text1"/>
        </w:rPr>
        <w:t xml:space="preserve">kablowanie  światłowodowe: </w:t>
      </w:r>
    </w:p>
    <w:p w14:paraId="74779054" w14:textId="77777777" w:rsidR="00C13429" w:rsidRPr="001E47DF" w:rsidRDefault="00C13429" w:rsidP="0005641F">
      <w:pPr>
        <w:pStyle w:val="Akapitzlist"/>
        <w:numPr>
          <w:ilvl w:val="0"/>
          <w:numId w:val="197"/>
        </w:numPr>
        <w:rPr>
          <w:rFonts w:cs="Arial"/>
          <w:sz w:val="20"/>
        </w:rPr>
      </w:pPr>
      <w:r w:rsidRPr="001E47DF">
        <w:t>k</w:t>
      </w:r>
      <w:r w:rsidRPr="001E47DF">
        <w:rPr>
          <w:rFonts w:cs="Arial"/>
          <w:sz w:val="20"/>
        </w:rPr>
        <w:t xml:space="preserve">able światłowodowe będą zawierać min. 30% rezerwowych włókien, nie mniej niż cztery włókna – 2pary, </w:t>
      </w:r>
    </w:p>
    <w:p w14:paraId="29E8EC6A" w14:textId="77777777" w:rsidR="00C13429" w:rsidRPr="001E47DF" w:rsidRDefault="00C13429" w:rsidP="0005641F">
      <w:pPr>
        <w:pStyle w:val="Akapitzlist"/>
        <w:numPr>
          <w:ilvl w:val="0"/>
          <w:numId w:val="197"/>
        </w:numPr>
        <w:rPr>
          <w:rFonts w:cs="Arial"/>
          <w:sz w:val="20"/>
        </w:rPr>
      </w:pPr>
      <w:r w:rsidRPr="001E47DF">
        <w:t>k</w:t>
      </w:r>
      <w:r w:rsidRPr="001E47DF">
        <w:rPr>
          <w:rFonts w:cs="Arial"/>
          <w:sz w:val="20"/>
        </w:rPr>
        <w:t xml:space="preserve">able światłowodowe będą spełniać normy PN-EN 187000 i PN-EN IEC 60794, </w:t>
      </w:r>
    </w:p>
    <w:p w14:paraId="67C268C2" w14:textId="77777777" w:rsidR="00C13429" w:rsidRPr="001E47DF" w:rsidRDefault="00C13429" w:rsidP="0005641F">
      <w:pPr>
        <w:pStyle w:val="Akapitzlist"/>
        <w:numPr>
          <w:ilvl w:val="0"/>
          <w:numId w:val="197"/>
        </w:numPr>
        <w:rPr>
          <w:rFonts w:cs="Arial"/>
          <w:sz w:val="20"/>
        </w:rPr>
      </w:pPr>
      <w:r w:rsidRPr="001E47DF">
        <w:t>k</w:t>
      </w:r>
      <w:r w:rsidRPr="001E47DF">
        <w:rPr>
          <w:rFonts w:cs="Arial"/>
          <w:sz w:val="20"/>
        </w:rPr>
        <w:t xml:space="preserve">able światłowodowe będą prowadzone w rurach osłonowych, </w:t>
      </w:r>
    </w:p>
    <w:p w14:paraId="2839DAE8" w14:textId="77777777" w:rsidR="00C13429" w:rsidRPr="001E47DF" w:rsidRDefault="00C13429" w:rsidP="0005641F">
      <w:pPr>
        <w:pStyle w:val="Akapitzlist"/>
        <w:numPr>
          <w:ilvl w:val="0"/>
          <w:numId w:val="197"/>
        </w:numPr>
        <w:rPr>
          <w:rFonts w:cs="Arial"/>
          <w:sz w:val="20"/>
        </w:rPr>
      </w:pPr>
      <w:r w:rsidRPr="001E47DF">
        <w:t>w</w:t>
      </w:r>
      <w:r w:rsidRPr="001E47DF">
        <w:rPr>
          <w:rFonts w:cs="Arial"/>
          <w:sz w:val="20"/>
        </w:rPr>
        <w:t xml:space="preserve"> przypadku kabli komunikacyjnych o długości powyżej 100 m - zostaną zastosowane kable światłowodowe, </w:t>
      </w:r>
    </w:p>
    <w:p w14:paraId="4E8FB67F" w14:textId="77777777" w:rsidR="00C13429" w:rsidRPr="001E47DF" w:rsidRDefault="00C13429" w:rsidP="0005641F">
      <w:pPr>
        <w:pStyle w:val="Akapitzlist"/>
        <w:numPr>
          <w:ilvl w:val="0"/>
          <w:numId w:val="197"/>
        </w:numPr>
      </w:pPr>
      <w:r w:rsidRPr="001E47DF">
        <w:t>k</w:t>
      </w:r>
      <w:r w:rsidRPr="00180B90">
        <w:rPr>
          <w:color w:val="000000" w:themeColor="text1"/>
        </w:rPr>
        <w:t xml:space="preserve">ażda przełącznica będzie posiadać półkę zapasu </w:t>
      </w:r>
      <w:proofErr w:type="spellStart"/>
      <w:r w:rsidRPr="00180B90">
        <w:rPr>
          <w:color w:val="000000" w:themeColor="text1"/>
        </w:rPr>
        <w:t>patchcordów</w:t>
      </w:r>
      <w:proofErr w:type="spellEnd"/>
      <w:r w:rsidRPr="001E47DF">
        <w:t>,</w:t>
      </w:r>
      <w:r w:rsidRPr="00180B90">
        <w:rPr>
          <w:color w:val="000000" w:themeColor="text1"/>
        </w:rPr>
        <w:t xml:space="preserve"> </w:t>
      </w:r>
    </w:p>
    <w:p w14:paraId="7A58F329" w14:textId="77777777" w:rsidR="00C13429" w:rsidRPr="001E47DF" w:rsidRDefault="00C13429" w:rsidP="0005641F">
      <w:pPr>
        <w:pStyle w:val="Akapitzlist"/>
        <w:numPr>
          <w:ilvl w:val="0"/>
          <w:numId w:val="197"/>
        </w:numPr>
      </w:pPr>
      <w:r w:rsidRPr="001E47DF">
        <w:t>z</w:t>
      </w:r>
      <w:r w:rsidRPr="00180B90">
        <w:rPr>
          <w:color w:val="000000"/>
        </w:rPr>
        <w:t xml:space="preserve">apasy kablowe zostaną umieszczone w ustalonych miejscach, w skrzyniach zapasu. </w:t>
      </w:r>
    </w:p>
    <w:p w14:paraId="4175619B" w14:textId="77777777" w:rsidR="00C13429" w:rsidRPr="001E47DF" w:rsidRDefault="00C13429" w:rsidP="0005641F">
      <w:pPr>
        <w:pStyle w:val="Akapitzlist"/>
        <w:numPr>
          <w:ilvl w:val="0"/>
          <w:numId w:val="197"/>
        </w:numPr>
      </w:pPr>
      <w:r w:rsidRPr="001E47DF">
        <w:t>nie dopuszcza się prowadzenia dwóch lub więcej kabli światłowodowych w jednym korytku kablowym, na jednej półce, jednej drabince lub w jednej rurze osłonowej.</w:t>
      </w:r>
    </w:p>
    <w:p w14:paraId="4F2E5EEF" w14:textId="77777777" w:rsidR="00C13429" w:rsidRPr="001E47DF" w:rsidRDefault="00C13429" w:rsidP="0005641F">
      <w:pPr>
        <w:pStyle w:val="Akapitzlist"/>
        <w:numPr>
          <w:ilvl w:val="0"/>
          <w:numId w:val="197"/>
        </w:numPr>
      </w:pPr>
      <w:r w:rsidRPr="001E47DF">
        <w:t xml:space="preserve">zostaną zastosowane światłowody zewnętrzne, wielowłóknowe, </w:t>
      </w:r>
      <w:proofErr w:type="spellStart"/>
      <w:r w:rsidRPr="001E47DF">
        <w:t>jednomodowe</w:t>
      </w:r>
      <w:proofErr w:type="spellEnd"/>
      <w:r w:rsidRPr="001E47DF">
        <w:t>, odporne na wnikanie i penetrację wzdłużną wody, odporne na promieniowanie UV w osłonie przeciw gryzoniom.</w:t>
      </w:r>
    </w:p>
    <w:p w14:paraId="40FCD8AE" w14:textId="77777777" w:rsidR="00C13429" w:rsidRDefault="00C13429" w:rsidP="00180B90">
      <w:pPr>
        <w:ind w:left="66"/>
      </w:pPr>
      <w:r w:rsidRPr="001E47DF">
        <w:t>Po wykonaniu instalacji zostanie dostarczona kompletna dokumentacja zawierającą schemat logiczny sieci, schemat budynków, instalacji z wrysowanymi trasami kablowymi oraz punktami logicznymi sieci, protokoły z pomiarów zarówno dla okablowania miedzianego jak i światłowodowego.</w:t>
      </w:r>
    </w:p>
    <w:p w14:paraId="10202CCF" w14:textId="77777777" w:rsidR="00D750AD" w:rsidRPr="001E47DF" w:rsidRDefault="00D750AD" w:rsidP="00180B90">
      <w:pPr>
        <w:ind w:left="66"/>
      </w:pPr>
    </w:p>
    <w:p w14:paraId="3F116D98" w14:textId="28A75ED7" w:rsidR="00C13429" w:rsidRPr="00173A14" w:rsidRDefault="00B95743" w:rsidP="0005641F">
      <w:pPr>
        <w:pStyle w:val="Nagwek3"/>
        <w:numPr>
          <w:ilvl w:val="2"/>
          <w:numId w:val="108"/>
        </w:numPr>
        <w:rPr>
          <w:rFonts w:cs="Arial"/>
          <w:b w:val="0"/>
          <w:szCs w:val="22"/>
        </w:rPr>
      </w:pPr>
      <w:r w:rsidRPr="00173A14">
        <w:rPr>
          <w:rFonts w:cs="Arial"/>
          <w:b w:val="0"/>
          <w:szCs w:val="22"/>
        </w:rPr>
        <w:lastRenderedPageBreak/>
        <w:t>Prefabrykaty</w:t>
      </w:r>
    </w:p>
    <w:p w14:paraId="172E2E82" w14:textId="77777777" w:rsidR="00D750AD" w:rsidRPr="001E47DF" w:rsidRDefault="00D750AD" w:rsidP="00D750AD">
      <w:pPr>
        <w:pStyle w:val="Akapitzlist"/>
        <w:ind w:left="720"/>
      </w:pPr>
    </w:p>
    <w:p w14:paraId="5BD4FE8A"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4E3C8355"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18396EC6" w14:textId="77777777" w:rsidR="00173A14" w:rsidRPr="00173A14" w:rsidRDefault="00173A14" w:rsidP="0005641F">
      <w:pPr>
        <w:pStyle w:val="Akapitzlist"/>
        <w:keepNext/>
        <w:numPr>
          <w:ilvl w:val="2"/>
          <w:numId w:val="131"/>
        </w:numPr>
        <w:contextualSpacing w:val="0"/>
        <w:outlineLvl w:val="3"/>
        <w:rPr>
          <w:rFonts w:cs="Arial"/>
          <w:snapToGrid w:val="0"/>
          <w:vanish/>
          <w:szCs w:val="20"/>
        </w:rPr>
      </w:pPr>
    </w:p>
    <w:p w14:paraId="6E890CDC" w14:textId="02873644" w:rsidR="00B75FC7" w:rsidRPr="00173A14" w:rsidRDefault="00025906" w:rsidP="0005641F">
      <w:pPr>
        <w:pStyle w:val="Nagwek4"/>
        <w:numPr>
          <w:ilvl w:val="3"/>
          <w:numId w:val="131"/>
        </w:numPr>
        <w:rPr>
          <w:rFonts w:cs="Arial"/>
          <w:b w:val="0"/>
          <w:color w:val="auto"/>
          <w:lang w:val="x-none"/>
        </w:rPr>
      </w:pPr>
      <w:r w:rsidRPr="00173A14">
        <w:rPr>
          <w:rFonts w:cs="Arial"/>
          <w:b w:val="0"/>
          <w:color w:val="auto"/>
          <w:lang w:val="x-none"/>
        </w:rPr>
        <w:t>S</w:t>
      </w:r>
      <w:r w:rsidR="00B75FC7" w:rsidRPr="00173A14">
        <w:rPr>
          <w:rFonts w:cs="Arial"/>
          <w:b w:val="0"/>
          <w:color w:val="auto"/>
          <w:lang w:val="x-none"/>
        </w:rPr>
        <w:t>zafy systemowe/ informatyki/ teletechniczne i procesowe</w:t>
      </w:r>
    </w:p>
    <w:p w14:paraId="60F18182" w14:textId="77777777" w:rsidR="00A650A7" w:rsidRPr="001E47DF" w:rsidRDefault="00A650A7" w:rsidP="00D750AD">
      <w:pPr>
        <w:ind w:firstLine="207"/>
      </w:pPr>
      <w:bookmarkStart w:id="288" w:name="_Hlk183687411"/>
      <w:r w:rsidRPr="001E47DF">
        <w:rPr>
          <w:u w:val="single"/>
        </w:rPr>
        <w:t>Rozdzielnia obiektowa</w:t>
      </w:r>
      <w:r w:rsidRPr="001E47DF">
        <w:t xml:space="preserve"> (wydzielone pomieszczenie techniczne nowego sterownika)</w:t>
      </w:r>
    </w:p>
    <w:p w14:paraId="2C023956" w14:textId="46069819" w:rsidR="00A650A7" w:rsidRPr="00D750AD" w:rsidRDefault="00A650A7" w:rsidP="0005641F">
      <w:pPr>
        <w:pStyle w:val="Akapitzlist"/>
        <w:numPr>
          <w:ilvl w:val="0"/>
          <w:numId w:val="198"/>
        </w:numPr>
        <w:spacing w:before="0" w:after="0"/>
      </w:pPr>
      <w:r w:rsidRPr="00D750AD">
        <w:t>Szafa teletechniczna – wg standardu zakładowego EEP (Specyfikacja szafy teletechnicznej, specyfikacja połączeń sieciowych, specyfikacja kabli światłowodowych) wyposażona w:</w:t>
      </w:r>
    </w:p>
    <w:p w14:paraId="6C5E5B4D" w14:textId="77777777" w:rsidR="00A650A7" w:rsidRPr="004B733A" w:rsidRDefault="00A650A7" w:rsidP="004B733A">
      <w:pPr>
        <w:ind w:left="567"/>
      </w:pPr>
      <w:r w:rsidRPr="004B733A">
        <w:t>– Układ zasilania wewnętrznego szafy teletechnicznej– Krosownice światłowodowe</w:t>
      </w:r>
    </w:p>
    <w:p w14:paraId="7AE1889D" w14:textId="77777777" w:rsidR="00A650A7" w:rsidRPr="004B733A" w:rsidRDefault="00A650A7" w:rsidP="004B733A">
      <w:pPr>
        <w:ind w:left="567"/>
      </w:pPr>
      <w:r w:rsidRPr="004B733A">
        <w:t xml:space="preserve">– </w:t>
      </w:r>
      <w:proofErr w:type="spellStart"/>
      <w:r w:rsidRPr="004B733A">
        <w:t>Switche</w:t>
      </w:r>
      <w:proofErr w:type="spellEnd"/>
      <w:r w:rsidRPr="004B733A">
        <w:t xml:space="preserve"> Ethernet</w:t>
      </w:r>
    </w:p>
    <w:p w14:paraId="3942E1C0" w14:textId="77777777" w:rsidR="00A650A7" w:rsidRPr="004B733A" w:rsidRDefault="00A650A7" w:rsidP="004B733A">
      <w:pPr>
        <w:ind w:left="567"/>
      </w:pPr>
      <w:r w:rsidRPr="004B733A">
        <w:t xml:space="preserve">– </w:t>
      </w:r>
      <w:proofErr w:type="spellStart"/>
      <w:r w:rsidRPr="004B733A">
        <w:t>Patch</w:t>
      </w:r>
      <w:proofErr w:type="spellEnd"/>
      <w:r w:rsidRPr="004B733A">
        <w:t xml:space="preserve"> panele RJ45 o wysokości 1U, 24xRJ45</w:t>
      </w:r>
    </w:p>
    <w:p w14:paraId="55DB602F" w14:textId="77777777" w:rsidR="00A650A7" w:rsidRPr="004B733A" w:rsidRDefault="00A650A7" w:rsidP="004B733A">
      <w:pPr>
        <w:ind w:left="567"/>
      </w:pPr>
      <w:r w:rsidRPr="004B733A">
        <w:t xml:space="preserve">– Media </w:t>
      </w:r>
      <w:proofErr w:type="spellStart"/>
      <w:r w:rsidRPr="004B733A">
        <w:t>Rack</w:t>
      </w:r>
      <w:proofErr w:type="spellEnd"/>
      <w:r w:rsidRPr="004B733A">
        <w:t xml:space="preserve"> światło – Ethernet</w:t>
      </w:r>
    </w:p>
    <w:p w14:paraId="5C05D851" w14:textId="77777777" w:rsidR="00A650A7" w:rsidRPr="004B733A" w:rsidRDefault="00A650A7" w:rsidP="004B733A">
      <w:pPr>
        <w:ind w:left="567"/>
      </w:pPr>
      <w:r w:rsidRPr="004B733A">
        <w:t>– Media konwertery światło – Ethernet</w:t>
      </w:r>
    </w:p>
    <w:p w14:paraId="6748952F" w14:textId="77777777" w:rsidR="00A650A7" w:rsidRPr="001E47DF" w:rsidRDefault="00A650A7" w:rsidP="00FB784D">
      <w:pPr>
        <w:ind w:left="360"/>
      </w:pPr>
      <w:r w:rsidRPr="001E47DF">
        <w:t>Ilość elementów należy dostosować do potrzeb. Zasilanie szafy redundantne w zakresie Wykonawcy.</w:t>
      </w:r>
    </w:p>
    <w:p w14:paraId="66900C48" w14:textId="12763A34" w:rsidR="00A650A7" w:rsidRPr="00D750AD" w:rsidRDefault="00A650A7" w:rsidP="0005641F">
      <w:pPr>
        <w:pStyle w:val="Akapitzlist"/>
        <w:numPr>
          <w:ilvl w:val="0"/>
          <w:numId w:val="198"/>
        </w:numPr>
      </w:pPr>
      <w:r w:rsidRPr="00D750AD">
        <w:t>Szafa sterownika PLC SIEMENS / kontrolera OVATION – wyposażenie standardowe wg specyfikacji Siemens / wg specyfikacji Emerson (do komunikacji z systemem OVATION):</w:t>
      </w:r>
    </w:p>
    <w:p w14:paraId="3F3408B0" w14:textId="6EDEB230" w:rsidR="00A650A7" w:rsidRPr="001E47DF" w:rsidRDefault="00A650A7" w:rsidP="0005641F">
      <w:pPr>
        <w:pStyle w:val="Akapitzlist"/>
        <w:numPr>
          <w:ilvl w:val="0"/>
          <w:numId w:val="199"/>
        </w:numPr>
        <w:spacing w:before="0" w:after="0"/>
        <w:rPr>
          <w:rFonts w:cs="Arial"/>
        </w:rPr>
      </w:pPr>
      <w:r w:rsidRPr="001E47DF">
        <w:rPr>
          <w:rFonts w:cs="Arial"/>
        </w:rPr>
        <w:t>Obudowa 600x600x2000</w:t>
      </w:r>
    </w:p>
    <w:p w14:paraId="4A3E1C4E" w14:textId="3158FE8A" w:rsidR="00A650A7" w:rsidRPr="001E47DF" w:rsidRDefault="00A650A7" w:rsidP="0005641F">
      <w:pPr>
        <w:pStyle w:val="Akapitzlist"/>
        <w:numPr>
          <w:ilvl w:val="0"/>
          <w:numId w:val="199"/>
        </w:numPr>
        <w:spacing w:before="0" w:after="0"/>
        <w:rPr>
          <w:rFonts w:cs="Arial"/>
        </w:rPr>
      </w:pPr>
      <w:r w:rsidRPr="001E47DF">
        <w:rPr>
          <w:rFonts w:cs="Arial"/>
        </w:rPr>
        <w:t>Wyposażona w redundantne zasilanie</w:t>
      </w:r>
    </w:p>
    <w:p w14:paraId="4BD0CA68" w14:textId="61672621" w:rsidR="00A650A7" w:rsidRPr="001E47DF" w:rsidRDefault="00704322" w:rsidP="0005641F">
      <w:pPr>
        <w:pStyle w:val="Akapitzlist"/>
        <w:numPr>
          <w:ilvl w:val="0"/>
          <w:numId w:val="199"/>
        </w:numPr>
        <w:spacing w:before="0" w:after="0"/>
        <w:rPr>
          <w:rFonts w:cs="Arial"/>
        </w:rPr>
      </w:pPr>
      <w:r w:rsidRPr="006E7077">
        <w:rPr>
          <w:rFonts w:cs="Arial"/>
        </w:rPr>
        <w:t xml:space="preserve">sterownik PLC SIEMENS S7-1500 (wariant </w:t>
      </w:r>
      <w:r w:rsidR="00E651D9" w:rsidRPr="001E47DF">
        <w:rPr>
          <w:rFonts w:cs="Arial"/>
        </w:rPr>
        <w:t>2</w:t>
      </w:r>
      <w:r w:rsidRPr="001E47DF">
        <w:rPr>
          <w:rFonts w:cs="Arial"/>
        </w:rPr>
        <w:t xml:space="preserve">)/ redundantny kontroler DCS OVATION z licencją do NET0 z modułami I/O OVATION (wariant </w:t>
      </w:r>
      <w:r w:rsidR="00E651D9" w:rsidRPr="001E47DF">
        <w:rPr>
          <w:rFonts w:cs="Arial"/>
        </w:rPr>
        <w:t>1</w:t>
      </w:r>
      <w:r w:rsidRPr="001E47DF">
        <w:rPr>
          <w:rFonts w:cs="Arial"/>
        </w:rPr>
        <w:t xml:space="preserve"> )</w:t>
      </w:r>
    </w:p>
    <w:p w14:paraId="23F1CB1B" w14:textId="25938C01" w:rsidR="00A650A7" w:rsidRPr="001E47DF" w:rsidRDefault="00A650A7" w:rsidP="0005641F">
      <w:pPr>
        <w:pStyle w:val="Akapitzlist"/>
        <w:numPr>
          <w:ilvl w:val="0"/>
          <w:numId w:val="199"/>
        </w:numPr>
        <w:spacing w:before="0" w:after="0"/>
        <w:rPr>
          <w:rFonts w:cs="Arial"/>
        </w:rPr>
      </w:pPr>
      <w:r w:rsidRPr="001E47DF">
        <w:rPr>
          <w:rFonts w:cs="Arial"/>
        </w:rPr>
        <w:t>Podstawki pod komplet modułów (dot. DCS OVATION)</w:t>
      </w:r>
    </w:p>
    <w:p w14:paraId="0E097DB0" w14:textId="3E421CBD" w:rsidR="00A650A7" w:rsidRPr="001E47DF" w:rsidRDefault="00A650A7" w:rsidP="0005641F">
      <w:pPr>
        <w:pStyle w:val="Akapitzlist"/>
        <w:numPr>
          <w:ilvl w:val="0"/>
          <w:numId w:val="199"/>
        </w:numPr>
        <w:spacing w:before="0" w:after="0"/>
        <w:rPr>
          <w:rFonts w:cs="Arial"/>
        </w:rPr>
      </w:pPr>
      <w:r w:rsidRPr="001E47DF">
        <w:rPr>
          <w:rFonts w:cs="Arial"/>
        </w:rPr>
        <w:t>Karta Emerson OVATION Ethernet Link Controller (ELC) z licencją i driverem (wymagane tylko w przypadku I/O innych niż system OVATION)</w:t>
      </w:r>
    </w:p>
    <w:p w14:paraId="1D27893A" w14:textId="28BB48FC" w:rsidR="00A650A7" w:rsidRPr="001E47DF" w:rsidRDefault="00A650A7" w:rsidP="0005641F">
      <w:pPr>
        <w:pStyle w:val="Akapitzlist"/>
        <w:numPr>
          <w:ilvl w:val="0"/>
          <w:numId w:val="199"/>
        </w:numPr>
        <w:spacing w:before="0" w:after="0"/>
        <w:rPr>
          <w:rFonts w:cs="Arial"/>
        </w:rPr>
      </w:pPr>
      <w:r w:rsidRPr="001E47DF">
        <w:rPr>
          <w:rFonts w:cs="Arial"/>
        </w:rPr>
        <w:t>Dodatkowe wyposażenie według potrzeb</w:t>
      </w:r>
    </w:p>
    <w:p w14:paraId="76BB3BBD" w14:textId="77777777" w:rsidR="006E7077" w:rsidRDefault="006E7077" w:rsidP="006E7077">
      <w:pPr>
        <w:spacing w:before="0" w:after="0"/>
        <w:rPr>
          <w:rFonts w:cs="Arial"/>
        </w:rPr>
      </w:pPr>
    </w:p>
    <w:p w14:paraId="346B12C3" w14:textId="77777777" w:rsidR="006E7077" w:rsidRPr="006E7077" w:rsidRDefault="006E7077" w:rsidP="006E7077">
      <w:pPr>
        <w:spacing w:before="0" w:after="0"/>
        <w:rPr>
          <w:rFonts w:cs="Arial"/>
        </w:rPr>
      </w:pPr>
    </w:p>
    <w:p w14:paraId="10C84A11" w14:textId="77777777" w:rsidR="00A650A7" w:rsidRDefault="00A650A7" w:rsidP="006E7077">
      <w:pPr>
        <w:pStyle w:val="Bezodstpw"/>
        <w:ind w:firstLine="360"/>
      </w:pPr>
      <w:r w:rsidRPr="001E47DF">
        <w:t>Centralna Nastawnia</w:t>
      </w:r>
    </w:p>
    <w:p w14:paraId="19D80352" w14:textId="72DCC3C1" w:rsidR="00DE6486" w:rsidRPr="00D750AD" w:rsidRDefault="003755E0" w:rsidP="0005641F">
      <w:pPr>
        <w:pStyle w:val="Akapitzlist"/>
        <w:numPr>
          <w:ilvl w:val="0"/>
          <w:numId w:val="201"/>
        </w:numPr>
      </w:pPr>
      <w:r w:rsidRPr="003755E0">
        <w:t>Szafa teletechniczna – wg standardu zakładowego EEP (Specyfikacja szafy teletechnicznej, specyfikacja połączeń sieciowych, specyfikacja kabli światłowodowych) wyposażona w</w:t>
      </w:r>
      <w:r w:rsidR="00DE6486" w:rsidRPr="00D750AD">
        <w:t>:</w:t>
      </w:r>
    </w:p>
    <w:p w14:paraId="787D0C57" w14:textId="279D3EEB" w:rsidR="00A650A7" w:rsidRPr="001E47DF" w:rsidRDefault="00A650A7" w:rsidP="0005641F">
      <w:pPr>
        <w:pStyle w:val="Akapitzlist"/>
        <w:numPr>
          <w:ilvl w:val="0"/>
          <w:numId w:val="200"/>
        </w:numPr>
      </w:pPr>
      <w:r w:rsidRPr="001E47DF">
        <w:t>Układ zasilania wewnętrznego szafy teletechnicznej</w:t>
      </w:r>
    </w:p>
    <w:p w14:paraId="704F6368" w14:textId="0D6FF0C8" w:rsidR="00A650A7" w:rsidRPr="001E47DF" w:rsidRDefault="00A650A7" w:rsidP="0005641F">
      <w:pPr>
        <w:pStyle w:val="Akapitzlist"/>
        <w:numPr>
          <w:ilvl w:val="0"/>
          <w:numId w:val="200"/>
        </w:numPr>
      </w:pPr>
      <w:r w:rsidRPr="001E47DF">
        <w:lastRenderedPageBreak/>
        <w:t>Krosownice światłowodowe</w:t>
      </w:r>
    </w:p>
    <w:p w14:paraId="30A58C16" w14:textId="0FD799E8" w:rsidR="00A650A7" w:rsidRPr="001E47DF" w:rsidRDefault="00A650A7" w:rsidP="0005641F">
      <w:pPr>
        <w:pStyle w:val="Akapitzlist"/>
        <w:numPr>
          <w:ilvl w:val="0"/>
          <w:numId w:val="200"/>
        </w:numPr>
      </w:pPr>
      <w:proofErr w:type="spellStart"/>
      <w:r w:rsidRPr="001E47DF">
        <w:t>Switche</w:t>
      </w:r>
      <w:proofErr w:type="spellEnd"/>
      <w:r w:rsidRPr="001E47DF">
        <w:t xml:space="preserve"> Ethernet</w:t>
      </w:r>
    </w:p>
    <w:p w14:paraId="59FBF2D8" w14:textId="4B84B22E" w:rsidR="00A650A7" w:rsidRPr="001E47DF" w:rsidRDefault="00A650A7" w:rsidP="0005641F">
      <w:pPr>
        <w:pStyle w:val="Akapitzlist"/>
        <w:numPr>
          <w:ilvl w:val="0"/>
          <w:numId w:val="200"/>
        </w:numPr>
      </w:pPr>
      <w:proofErr w:type="spellStart"/>
      <w:r w:rsidRPr="001E47DF">
        <w:t>Patch</w:t>
      </w:r>
      <w:proofErr w:type="spellEnd"/>
      <w:r w:rsidRPr="001E47DF">
        <w:t xml:space="preserve"> panele RJ45 o wysokości 1U, 24xRJ45</w:t>
      </w:r>
    </w:p>
    <w:p w14:paraId="31A033EB" w14:textId="7254E149" w:rsidR="00A650A7" w:rsidRPr="001E47DF" w:rsidRDefault="00A650A7" w:rsidP="0005641F">
      <w:pPr>
        <w:pStyle w:val="Akapitzlist"/>
        <w:numPr>
          <w:ilvl w:val="0"/>
          <w:numId w:val="200"/>
        </w:numPr>
      </w:pPr>
      <w:proofErr w:type="spellStart"/>
      <w:r w:rsidRPr="001E47DF">
        <w:t>MediaRack</w:t>
      </w:r>
      <w:proofErr w:type="spellEnd"/>
      <w:r w:rsidRPr="001E47DF">
        <w:t xml:space="preserve"> światło – Ethernet</w:t>
      </w:r>
    </w:p>
    <w:p w14:paraId="69F483FA" w14:textId="4C9E7694" w:rsidR="00A650A7" w:rsidRPr="001E47DF" w:rsidRDefault="00A650A7" w:rsidP="0005641F">
      <w:pPr>
        <w:pStyle w:val="Akapitzlist"/>
        <w:numPr>
          <w:ilvl w:val="0"/>
          <w:numId w:val="200"/>
        </w:numPr>
      </w:pPr>
      <w:r w:rsidRPr="001E47DF">
        <w:t>Media konwertery światło – Ethernet</w:t>
      </w:r>
    </w:p>
    <w:p w14:paraId="64780435" w14:textId="77777777" w:rsidR="00A650A7" w:rsidRPr="001E47DF" w:rsidRDefault="00A650A7" w:rsidP="00FB784D">
      <w:pPr>
        <w:ind w:left="360"/>
      </w:pPr>
      <w:r w:rsidRPr="001E47DF">
        <w:t>Ilość elementów należy dostosować do potrzeb. Szafy należy zasilić ze wskazanych rozdzielni (należy przewidzieć rozbudowę rozdzielni w niezbędne elementy).</w:t>
      </w:r>
      <w:bookmarkEnd w:id="288"/>
    </w:p>
    <w:p w14:paraId="2D9B987E" w14:textId="77777777" w:rsidR="004138C3" w:rsidRPr="001E47DF" w:rsidRDefault="004138C3" w:rsidP="006E7077">
      <w:pPr>
        <w:rPr>
          <w:lang w:val="x-none"/>
        </w:rPr>
      </w:pPr>
    </w:p>
    <w:p w14:paraId="2F896B05" w14:textId="77777777" w:rsidR="00D5156F" w:rsidRPr="001E47DF" w:rsidRDefault="00D5156F" w:rsidP="004B733A">
      <w:pPr>
        <w:ind w:left="142"/>
      </w:pPr>
      <w:r w:rsidRPr="001E47DF">
        <w:t xml:space="preserve">Przy prefabrykacji szaf </w:t>
      </w:r>
      <w:proofErr w:type="spellStart"/>
      <w:r w:rsidRPr="001E47DF">
        <w:t>AKPiA</w:t>
      </w:r>
      <w:proofErr w:type="spellEnd"/>
      <w:r w:rsidRPr="001E47DF">
        <w:t xml:space="preserve"> (szafa systemowa/ procesowa) należy stosować poniższe wymagania (do szczegółowego uzgodnienia z Zamawiającym na etapie projektowym):</w:t>
      </w:r>
    </w:p>
    <w:p w14:paraId="609C8B1B" w14:textId="57ACDD0A" w:rsidR="002D4019" w:rsidRPr="001E47DF" w:rsidRDefault="002D4019" w:rsidP="0005641F">
      <w:pPr>
        <w:pStyle w:val="Akapitzlist"/>
        <w:numPr>
          <w:ilvl w:val="0"/>
          <w:numId w:val="202"/>
        </w:numPr>
        <w:spacing w:before="0" w:after="0"/>
        <w:rPr>
          <w:rFonts w:cs="Arial"/>
        </w:rPr>
      </w:pPr>
      <w:r w:rsidRPr="001E47DF">
        <w:rPr>
          <w:rFonts w:cs="Arial"/>
        </w:rPr>
        <w:t>Stosować zasadę jeden przewód jeden zacisk.</w:t>
      </w:r>
    </w:p>
    <w:p w14:paraId="709167A4" w14:textId="5F66123E" w:rsidR="002D4019" w:rsidRPr="001E47DF" w:rsidRDefault="002D4019" w:rsidP="0005641F">
      <w:pPr>
        <w:pStyle w:val="Akapitzlist"/>
        <w:numPr>
          <w:ilvl w:val="0"/>
          <w:numId w:val="202"/>
        </w:numPr>
        <w:spacing w:before="0" w:after="0"/>
        <w:rPr>
          <w:rFonts w:cs="Arial"/>
        </w:rPr>
      </w:pPr>
      <w:r w:rsidRPr="001E47DF">
        <w:rPr>
          <w:rFonts w:cs="Arial"/>
        </w:rPr>
        <w:t>Mostki łączące zaciski o jednakowym potencjale powinny być w wykonaniu fabrycznym.</w:t>
      </w:r>
    </w:p>
    <w:p w14:paraId="154200CE" w14:textId="5BB954A8" w:rsidR="002D4019" w:rsidRPr="001E47DF" w:rsidRDefault="002D4019" w:rsidP="0005641F">
      <w:pPr>
        <w:pStyle w:val="Akapitzlist"/>
        <w:numPr>
          <w:ilvl w:val="0"/>
          <w:numId w:val="202"/>
        </w:numPr>
        <w:spacing w:before="0" w:after="0"/>
        <w:rPr>
          <w:rFonts w:cs="Arial"/>
        </w:rPr>
      </w:pPr>
      <w:r w:rsidRPr="001E47DF">
        <w:rPr>
          <w:rFonts w:cs="Arial"/>
        </w:rPr>
        <w:t>Na drzwiach elewacji szafki należy umieścić trwałe tabliczki opisowe z oznaczeniem wg projektu.</w:t>
      </w:r>
    </w:p>
    <w:p w14:paraId="2025ACFD" w14:textId="22A44491" w:rsidR="002D4019" w:rsidRPr="001E47DF" w:rsidRDefault="002D4019" w:rsidP="0005641F">
      <w:pPr>
        <w:pStyle w:val="Akapitzlist"/>
        <w:numPr>
          <w:ilvl w:val="0"/>
          <w:numId w:val="202"/>
        </w:numPr>
        <w:spacing w:before="0" w:after="0"/>
        <w:rPr>
          <w:rFonts w:cs="Arial"/>
        </w:rPr>
      </w:pPr>
      <w:r w:rsidRPr="001E47DF">
        <w:rPr>
          <w:rFonts w:cs="Arial"/>
        </w:rPr>
        <w:t>Każda szafa systemowa/ procesowa zaopatrzona w kieszeń przeznaczoną do składowania instrukcji Zamawiającego lub schematów technologicznych.</w:t>
      </w:r>
    </w:p>
    <w:p w14:paraId="606A2AB1" w14:textId="50727D6B" w:rsidR="002D4019" w:rsidRPr="001E47DF" w:rsidRDefault="002D4019" w:rsidP="0005641F">
      <w:pPr>
        <w:pStyle w:val="Akapitzlist"/>
        <w:numPr>
          <w:ilvl w:val="0"/>
          <w:numId w:val="202"/>
        </w:numPr>
        <w:spacing w:before="0" w:after="0"/>
        <w:rPr>
          <w:rFonts w:cs="Arial"/>
        </w:rPr>
      </w:pPr>
      <w:r w:rsidRPr="001E47DF">
        <w:rPr>
          <w:rFonts w:cs="Arial"/>
        </w:rPr>
        <w:t>Bloki potencjałowe dla przewodów zasilających wykonać ze złączek czteroprzewodowych lub bloków potencjałowych</w:t>
      </w:r>
    </w:p>
    <w:p w14:paraId="63F4BEC3" w14:textId="3114E859" w:rsidR="002D4019" w:rsidRPr="001E47DF" w:rsidRDefault="002D4019" w:rsidP="0005641F">
      <w:pPr>
        <w:pStyle w:val="Akapitzlist"/>
        <w:numPr>
          <w:ilvl w:val="0"/>
          <w:numId w:val="202"/>
        </w:numPr>
        <w:spacing w:before="0" w:after="0"/>
        <w:rPr>
          <w:rFonts w:cs="Arial"/>
        </w:rPr>
      </w:pPr>
      <w:r w:rsidRPr="001E47DF">
        <w:rPr>
          <w:rFonts w:cs="Arial"/>
        </w:rPr>
        <w:t>Złączki dla przewodów sygnałowych (pętle prądowe, sygnały rezystancyjne) wykonać wg standardu zakładowego EEP:</w:t>
      </w:r>
    </w:p>
    <w:p w14:paraId="3F471F59" w14:textId="5F9F3C23" w:rsidR="002D4019" w:rsidRPr="001E47DF" w:rsidRDefault="002D4019" w:rsidP="0005641F">
      <w:pPr>
        <w:pStyle w:val="Akapitzlist"/>
        <w:numPr>
          <w:ilvl w:val="0"/>
          <w:numId w:val="203"/>
        </w:numPr>
      </w:pPr>
      <w:r w:rsidRPr="001E47DF">
        <w:t>złączka bazowa wraz z modułem bezpiecznikowym (z wlutowanym bezpiecznikiem) - dystrybucja potencjału +24V DC</w:t>
      </w:r>
    </w:p>
    <w:p w14:paraId="268A7160" w14:textId="0AF82656" w:rsidR="002D4019" w:rsidRPr="001E47DF" w:rsidRDefault="002D4019" w:rsidP="0005641F">
      <w:pPr>
        <w:pStyle w:val="Akapitzlist"/>
        <w:numPr>
          <w:ilvl w:val="0"/>
          <w:numId w:val="203"/>
        </w:numPr>
      </w:pPr>
      <w:r w:rsidRPr="001E47DF">
        <w:t>zacisk przychodzącego sygnału 4-20mA, etc.</w:t>
      </w:r>
    </w:p>
    <w:p w14:paraId="282C33C3" w14:textId="167C97FF" w:rsidR="002D4019" w:rsidRPr="001E47DF" w:rsidRDefault="002D4019" w:rsidP="0005641F">
      <w:pPr>
        <w:pStyle w:val="Akapitzlist"/>
        <w:numPr>
          <w:ilvl w:val="0"/>
          <w:numId w:val="202"/>
        </w:numPr>
      </w:pPr>
      <w:r w:rsidRPr="001E47DF">
        <w:t>Złączki dla przewodów sygnałowych (sygnały dwustanowe) wykonać wg standardu zakładowego EEP:</w:t>
      </w:r>
    </w:p>
    <w:p w14:paraId="42CA890C" w14:textId="55C3D939" w:rsidR="002D4019" w:rsidRPr="001E47DF" w:rsidRDefault="002D4019" w:rsidP="0005641F">
      <w:pPr>
        <w:pStyle w:val="Akapitzlist"/>
        <w:numPr>
          <w:ilvl w:val="0"/>
          <w:numId w:val="204"/>
        </w:numPr>
      </w:pPr>
      <w:r w:rsidRPr="001E47DF">
        <w:t>zacisk dla potencjału +24VDC</w:t>
      </w:r>
    </w:p>
    <w:p w14:paraId="6EF85697" w14:textId="725AD14E" w:rsidR="002D4019" w:rsidRPr="001E47DF" w:rsidRDefault="002D4019" w:rsidP="0005641F">
      <w:pPr>
        <w:pStyle w:val="Akapitzlist"/>
        <w:numPr>
          <w:ilvl w:val="0"/>
          <w:numId w:val="204"/>
        </w:numPr>
      </w:pPr>
      <w:r w:rsidRPr="001E47DF">
        <w:t>zacisk dla potencjału -24VDC</w:t>
      </w:r>
    </w:p>
    <w:p w14:paraId="481ED8C3" w14:textId="625E82AC" w:rsidR="002D4019" w:rsidRPr="001E47DF" w:rsidRDefault="002D4019" w:rsidP="0005641F">
      <w:pPr>
        <w:pStyle w:val="Akapitzlist"/>
        <w:numPr>
          <w:ilvl w:val="0"/>
          <w:numId w:val="204"/>
        </w:numPr>
      </w:pPr>
      <w:r w:rsidRPr="001E47DF">
        <w:t>zacisk dla sygnałów dwustanowych</w:t>
      </w:r>
    </w:p>
    <w:p w14:paraId="626E9F0F" w14:textId="4F5F6BD2" w:rsidR="002D4019" w:rsidRPr="001E47DF" w:rsidRDefault="002D4019" w:rsidP="0005641F">
      <w:pPr>
        <w:pStyle w:val="Akapitzlist"/>
        <w:numPr>
          <w:ilvl w:val="0"/>
          <w:numId w:val="202"/>
        </w:numPr>
        <w:spacing w:before="0" w:after="0"/>
        <w:rPr>
          <w:rFonts w:cs="Arial"/>
        </w:rPr>
      </w:pPr>
      <w:r w:rsidRPr="00C5296D">
        <w:t>Stosować zasadę rozdziału wewnętrznych korytek wg funkcji:</w:t>
      </w:r>
    </w:p>
    <w:p w14:paraId="48D8E3B5" w14:textId="349EA795" w:rsidR="002D4019" w:rsidRPr="001E47DF" w:rsidRDefault="002D4019" w:rsidP="0005641F">
      <w:pPr>
        <w:pStyle w:val="Akapitzlist"/>
        <w:numPr>
          <w:ilvl w:val="0"/>
          <w:numId w:val="205"/>
        </w:numPr>
      </w:pPr>
      <w:r w:rsidRPr="001E47DF">
        <w:t>Zasilanie 230V/400V AC</w:t>
      </w:r>
    </w:p>
    <w:p w14:paraId="43A467C0" w14:textId="39A8FD98" w:rsidR="002D4019" w:rsidRPr="001E47DF" w:rsidRDefault="002D4019" w:rsidP="0005641F">
      <w:pPr>
        <w:pStyle w:val="Akapitzlist"/>
        <w:numPr>
          <w:ilvl w:val="0"/>
          <w:numId w:val="205"/>
        </w:numPr>
      </w:pPr>
      <w:r w:rsidRPr="001E47DF">
        <w:t xml:space="preserve">Zasilanie 24VDC, sieć komputerowa </w:t>
      </w:r>
      <w:proofErr w:type="spellStart"/>
      <w:r w:rsidRPr="001E47DF">
        <w:t>ethernet</w:t>
      </w:r>
      <w:proofErr w:type="spellEnd"/>
      <w:r w:rsidRPr="001E47DF">
        <w:t>, światłowody</w:t>
      </w:r>
    </w:p>
    <w:p w14:paraId="152D1827" w14:textId="14A8421D" w:rsidR="002D4019" w:rsidRPr="001E47DF" w:rsidRDefault="002D4019" w:rsidP="0005641F">
      <w:pPr>
        <w:pStyle w:val="Akapitzlist"/>
        <w:numPr>
          <w:ilvl w:val="0"/>
          <w:numId w:val="205"/>
        </w:numPr>
      </w:pPr>
      <w:r w:rsidRPr="001E47DF">
        <w:t>Sygnały analogowe (np. 4-20mA), sygnały dwustanowe (np. 0/24V)</w:t>
      </w:r>
    </w:p>
    <w:p w14:paraId="7E045D1E" w14:textId="153C038D" w:rsidR="002D4019" w:rsidRPr="001E47DF" w:rsidRDefault="002D4019" w:rsidP="0005641F">
      <w:pPr>
        <w:pStyle w:val="Akapitzlist"/>
        <w:numPr>
          <w:ilvl w:val="0"/>
          <w:numId w:val="202"/>
        </w:numPr>
      </w:pPr>
      <w:r w:rsidRPr="001E47DF">
        <w:t>Kolorystyka przewodów wchodzących/wychodzących (I/O) ze sterownika wg standardu zakładowego EEP</w:t>
      </w:r>
    </w:p>
    <w:p w14:paraId="087536A5" w14:textId="2BC6DAB0" w:rsidR="002D4019" w:rsidRPr="001E47DF" w:rsidRDefault="002D4019" w:rsidP="0005641F">
      <w:pPr>
        <w:pStyle w:val="Akapitzlist"/>
        <w:numPr>
          <w:ilvl w:val="0"/>
          <w:numId w:val="202"/>
        </w:numPr>
      </w:pPr>
      <w:r w:rsidRPr="001E47DF">
        <w:t>Kolorystyka pozostałych przewodów wg standardu zakładowego EEP:</w:t>
      </w:r>
    </w:p>
    <w:p w14:paraId="13BE1D67" w14:textId="3C66A11F" w:rsidR="002D4019" w:rsidRPr="001E47DF" w:rsidRDefault="002D4019" w:rsidP="0005641F">
      <w:pPr>
        <w:pStyle w:val="Akapitzlist"/>
        <w:numPr>
          <w:ilvl w:val="0"/>
          <w:numId w:val="206"/>
        </w:numPr>
      </w:pPr>
      <w:r w:rsidRPr="001E47DF">
        <w:t>przewody - 24VDC+</w:t>
      </w:r>
    </w:p>
    <w:p w14:paraId="7F7ABA80" w14:textId="5598249C" w:rsidR="002D4019" w:rsidRPr="001E47DF" w:rsidRDefault="002D4019" w:rsidP="0005641F">
      <w:pPr>
        <w:pStyle w:val="Akapitzlist"/>
        <w:numPr>
          <w:ilvl w:val="0"/>
          <w:numId w:val="206"/>
        </w:numPr>
        <w:rPr>
          <w:rFonts w:cs="Arial"/>
        </w:rPr>
      </w:pPr>
      <w:r w:rsidRPr="001E47DF">
        <w:rPr>
          <w:rFonts w:cs="Arial"/>
        </w:rPr>
        <w:lastRenderedPageBreak/>
        <w:t>przewody - 24VDC-</w:t>
      </w:r>
    </w:p>
    <w:p w14:paraId="2251C8A6" w14:textId="3AE80985" w:rsidR="002D4019" w:rsidRPr="001E47DF" w:rsidRDefault="002D4019" w:rsidP="0005641F">
      <w:pPr>
        <w:pStyle w:val="Akapitzlist"/>
        <w:numPr>
          <w:ilvl w:val="0"/>
          <w:numId w:val="206"/>
        </w:numPr>
        <w:rPr>
          <w:rFonts w:cs="Arial"/>
        </w:rPr>
      </w:pPr>
      <w:r w:rsidRPr="001E47DF">
        <w:rPr>
          <w:rFonts w:cs="Arial"/>
        </w:rPr>
        <w:t>przewody - 230VAC</w:t>
      </w:r>
    </w:p>
    <w:p w14:paraId="368B3D6E" w14:textId="1D074ED8" w:rsidR="002D4019" w:rsidRDefault="002D4019" w:rsidP="0005641F">
      <w:pPr>
        <w:pStyle w:val="Akapitzlist"/>
        <w:numPr>
          <w:ilvl w:val="0"/>
          <w:numId w:val="202"/>
        </w:numPr>
      </w:pPr>
      <w:r w:rsidRPr="001E47DF">
        <w:t xml:space="preserve">Na przewodach należy stosować profile </w:t>
      </w:r>
      <w:bookmarkStart w:id="289" w:name="_Hlk183687991"/>
      <w:r w:rsidRPr="001E47DF">
        <w:t>ozna</w:t>
      </w:r>
      <w:bookmarkEnd w:id="289"/>
      <w:r w:rsidRPr="001E47DF">
        <w:t>cznikowe z pełnym adresem macierzystym i docelowym, zarówno miedzy aparatami w szafach i skrzynkach, jak również na przewodach zewnętrznych i podłączeniach do aparatury.</w:t>
      </w:r>
    </w:p>
    <w:p w14:paraId="4D74EF2E" w14:textId="77777777" w:rsidR="004D28C8" w:rsidRPr="001E47DF" w:rsidRDefault="004D28C8" w:rsidP="004D28C8">
      <w:pPr>
        <w:pStyle w:val="Akapitzlist"/>
        <w:ind w:left="502"/>
      </w:pPr>
    </w:p>
    <w:p w14:paraId="7830173D" w14:textId="5F86C72D" w:rsidR="00B75FC7" w:rsidRPr="004B733A" w:rsidRDefault="00715B88" w:rsidP="0005641F">
      <w:pPr>
        <w:pStyle w:val="Nagwek4"/>
        <w:numPr>
          <w:ilvl w:val="3"/>
          <w:numId w:val="131"/>
        </w:numPr>
        <w:rPr>
          <w:rFonts w:cs="Arial"/>
          <w:b w:val="0"/>
          <w:color w:val="auto"/>
          <w:lang w:val="x-none"/>
        </w:rPr>
      </w:pPr>
      <w:r w:rsidRPr="004B733A">
        <w:rPr>
          <w:rFonts w:cs="Arial"/>
          <w:b w:val="0"/>
          <w:color w:val="auto"/>
          <w:lang w:val="x-none"/>
        </w:rPr>
        <w:t>S</w:t>
      </w:r>
      <w:r w:rsidR="00B75FC7" w:rsidRPr="004B733A">
        <w:rPr>
          <w:rFonts w:cs="Arial"/>
          <w:b w:val="0"/>
          <w:color w:val="auto"/>
          <w:lang w:val="x-none"/>
        </w:rPr>
        <w:t>krzynki krosowe, skrzynki obiektowe</w:t>
      </w:r>
    </w:p>
    <w:p w14:paraId="1AA626A7" w14:textId="5DEE3D13" w:rsidR="00C13429" w:rsidRPr="005F6E17" w:rsidRDefault="00A271FA" w:rsidP="0005641F">
      <w:pPr>
        <w:pStyle w:val="Akapitzlist"/>
        <w:numPr>
          <w:ilvl w:val="0"/>
          <w:numId w:val="207"/>
        </w:numPr>
        <w:rPr>
          <w:rFonts w:eastAsia="CG Times"/>
        </w:rPr>
      </w:pPr>
      <w:r w:rsidRPr="005F6E17">
        <w:rPr>
          <w:rFonts w:eastAsia="CG Times"/>
        </w:rPr>
        <w:t>Wszelkiego rodzaju skrzynki krosowe, łączeniowe i obiektowe (aparaturowe, przyrządowe (gł. pomiarowych), powinny mieć stopień ochrony min. IP65 oraz odpowiednią odporność na warunki otoczenia (temperatura, zagrożenie udarami mechanicznymi, itp.)</w:t>
      </w:r>
      <w:r w:rsidR="00C13429" w:rsidRPr="005F6E17">
        <w:rPr>
          <w:rFonts w:eastAsia="CG Times"/>
        </w:rPr>
        <w:t>.</w:t>
      </w:r>
    </w:p>
    <w:p w14:paraId="7325A49D" w14:textId="77777777" w:rsidR="00C13429" w:rsidRPr="005F6E17" w:rsidRDefault="00C13429" w:rsidP="0005641F">
      <w:pPr>
        <w:pStyle w:val="Akapitzlist"/>
        <w:numPr>
          <w:ilvl w:val="0"/>
          <w:numId w:val="207"/>
        </w:numPr>
        <w:rPr>
          <w:rFonts w:eastAsia="CG Times"/>
        </w:rPr>
      </w:pPr>
      <w:r w:rsidRPr="005F6E17">
        <w:rPr>
          <w:rFonts w:eastAsia="CG Times"/>
        </w:rPr>
        <w:t>W przypadku instalacji, gdzie występuje szczególne zagrożenia korozją szafy i skrzynki należy wykonać z materiałów nierdzewnych (stal nierdzewna, tworzywa sztuczne, itp.).</w:t>
      </w:r>
    </w:p>
    <w:p w14:paraId="062913F9" w14:textId="77777777" w:rsidR="00C13429" w:rsidRPr="005F6E17" w:rsidRDefault="00C13429" w:rsidP="0005641F">
      <w:pPr>
        <w:pStyle w:val="Akapitzlist"/>
        <w:numPr>
          <w:ilvl w:val="0"/>
          <w:numId w:val="207"/>
        </w:numPr>
        <w:rPr>
          <w:rFonts w:eastAsia="CG Times"/>
        </w:rPr>
      </w:pPr>
      <w:r w:rsidRPr="005F6E17">
        <w:rPr>
          <w:rFonts w:eastAsia="CG Times"/>
        </w:rPr>
        <w:t>Skrzynki w strefie wybuchowej powinny być dobrane zgodnie z przepisami ATEX, Wykonawca dostarczy wszelkie wymagane certyfikaty i świadectwa wyrobu dla tych elementów,</w:t>
      </w:r>
    </w:p>
    <w:p w14:paraId="70EFF186" w14:textId="77777777" w:rsidR="00C13429" w:rsidRPr="005F6E17" w:rsidRDefault="00C13429" w:rsidP="0005641F">
      <w:pPr>
        <w:pStyle w:val="Akapitzlist"/>
        <w:numPr>
          <w:ilvl w:val="0"/>
          <w:numId w:val="207"/>
        </w:numPr>
        <w:rPr>
          <w:rFonts w:eastAsia="CG Times"/>
        </w:rPr>
      </w:pPr>
      <w:r w:rsidRPr="005F6E17">
        <w:rPr>
          <w:rFonts w:eastAsia="CG Times"/>
        </w:rPr>
        <w:t xml:space="preserve">Tam, gdzie zachodzi potrzeba (wewnętrzne zamknięte przestrzenie w urządzeniach </w:t>
      </w:r>
      <w:proofErr w:type="spellStart"/>
      <w:r w:rsidRPr="005F6E17">
        <w:rPr>
          <w:rFonts w:eastAsia="CG Times"/>
        </w:rPr>
        <w:t>AKPiA</w:t>
      </w:r>
      <w:proofErr w:type="spellEnd"/>
      <w:r w:rsidRPr="005F6E17">
        <w:rPr>
          <w:rFonts w:eastAsia="CG Times"/>
        </w:rPr>
        <w:t>, jak szafki, obudowy siłowników) należy przewidzieć elektryczne podgrzewanie z termostatem dla zapobieżenia kondensacji pary,</w:t>
      </w:r>
    </w:p>
    <w:p w14:paraId="4011991E" w14:textId="77777777" w:rsidR="00C13429" w:rsidRPr="005F6E17" w:rsidRDefault="00C13429" w:rsidP="0005641F">
      <w:pPr>
        <w:pStyle w:val="Akapitzlist"/>
        <w:numPr>
          <w:ilvl w:val="0"/>
          <w:numId w:val="207"/>
        </w:numPr>
        <w:rPr>
          <w:rFonts w:eastAsia="CG Times"/>
        </w:rPr>
      </w:pPr>
      <w:r w:rsidRPr="005F6E17">
        <w:rPr>
          <w:rFonts w:eastAsia="CG Times"/>
        </w:rPr>
        <w:t>Szafy i szafki aparaturowe, w których wystąpi znaczne wydzielanie się ciepła należy wyposażyć w instalację wentylacyjną, a w przypadkach konieczności zachowania specjalnych warunków pracy aparatury w instalację klimatyzacyjną,</w:t>
      </w:r>
    </w:p>
    <w:p w14:paraId="7E2BDC0D" w14:textId="77777777" w:rsidR="00C13429" w:rsidRPr="005F6E17" w:rsidRDefault="00C13429" w:rsidP="0005641F">
      <w:pPr>
        <w:pStyle w:val="Akapitzlist"/>
        <w:numPr>
          <w:ilvl w:val="0"/>
          <w:numId w:val="207"/>
        </w:numPr>
        <w:rPr>
          <w:rFonts w:eastAsia="CG Times"/>
        </w:rPr>
      </w:pPr>
      <w:r w:rsidRPr="005F6E17">
        <w:rPr>
          <w:rFonts w:eastAsia="CG Times"/>
        </w:rPr>
        <w:t>Listwy zaciskowe w szafach i skrzynkach należy wykonać przy wykorzystaniu sprężynowych złączek (zacisków) połączeniowych renomowanych producentów. Nie dopuszcza się stosowania zacisków piętrowych,</w:t>
      </w:r>
    </w:p>
    <w:p w14:paraId="73A5DBDA" w14:textId="77777777" w:rsidR="00C13429" w:rsidRPr="005F6E17" w:rsidRDefault="00C13429" w:rsidP="0005641F">
      <w:pPr>
        <w:pStyle w:val="Akapitzlist"/>
        <w:numPr>
          <w:ilvl w:val="0"/>
          <w:numId w:val="207"/>
        </w:numPr>
        <w:rPr>
          <w:rFonts w:eastAsia="CG Times"/>
        </w:rPr>
      </w:pPr>
      <w:r w:rsidRPr="005F6E17">
        <w:rPr>
          <w:rFonts w:eastAsia="CG Times"/>
        </w:rPr>
        <w:t>Poziom montażu zacisków lub aparatów w szafach nie powinien być niższy niż 300 mm ponad poziom podłogi,</w:t>
      </w:r>
    </w:p>
    <w:p w14:paraId="3CF02139" w14:textId="77777777" w:rsidR="00C13429" w:rsidRDefault="00C13429" w:rsidP="0005641F">
      <w:pPr>
        <w:pStyle w:val="Akapitzlist"/>
        <w:numPr>
          <w:ilvl w:val="0"/>
          <w:numId w:val="207"/>
        </w:numPr>
      </w:pPr>
      <w:r w:rsidRPr="005F6E17">
        <w:rPr>
          <w:rFonts w:eastAsia="CG Times"/>
        </w:rPr>
        <w:t>Kable należy wprowadzać do szaf i skrzynek od dołu. W szczególnych przypadkach po pisemnym</w:t>
      </w:r>
      <w:r w:rsidRPr="001E47DF">
        <w:t xml:space="preserve"> uzgodnieniu z Zamawiającym dopuszcza się odstępstwo od przedmiotowego wymagania.</w:t>
      </w:r>
    </w:p>
    <w:p w14:paraId="2E7D5E77" w14:textId="77777777" w:rsidR="0094287D" w:rsidRPr="001E47DF" w:rsidRDefault="0094287D" w:rsidP="0094287D">
      <w:pPr>
        <w:pStyle w:val="Akapitzlist"/>
        <w:ind w:left="785"/>
      </w:pPr>
    </w:p>
    <w:p w14:paraId="63375841" w14:textId="0BB8B4DC" w:rsidR="00C13429" w:rsidRPr="001E47DF" w:rsidRDefault="00C13429" w:rsidP="0005641F">
      <w:pPr>
        <w:pStyle w:val="Akapitzlist"/>
        <w:numPr>
          <w:ilvl w:val="2"/>
          <w:numId w:val="95"/>
        </w:numPr>
      </w:pPr>
      <w:r w:rsidRPr="001E47DF">
        <w:t xml:space="preserve">Montaż obiektowy </w:t>
      </w:r>
    </w:p>
    <w:p w14:paraId="5D419991" w14:textId="77777777" w:rsidR="00C13429" w:rsidRPr="0094287D" w:rsidRDefault="00C13429" w:rsidP="0005641F">
      <w:pPr>
        <w:pStyle w:val="Akapitzlist"/>
        <w:numPr>
          <w:ilvl w:val="0"/>
          <w:numId w:val="208"/>
        </w:numPr>
        <w:rPr>
          <w:rFonts w:eastAsia="CG Times"/>
        </w:rPr>
      </w:pPr>
      <w:r w:rsidRPr="0094287D">
        <w:rPr>
          <w:rFonts w:eastAsia="CG Times"/>
        </w:rPr>
        <w:t>Zakres prac montażowych obejmuje kompletny tor pomiarowy od przyłączy poprzez np. przetworniki, kable, elementy pomocnicze, aż do listew krosowych lub listew systemu sterowania,</w:t>
      </w:r>
    </w:p>
    <w:p w14:paraId="38AD355B" w14:textId="77777777" w:rsidR="00C13429" w:rsidRPr="0094287D" w:rsidRDefault="00C13429" w:rsidP="0005641F">
      <w:pPr>
        <w:pStyle w:val="Akapitzlist"/>
        <w:numPr>
          <w:ilvl w:val="0"/>
          <w:numId w:val="208"/>
        </w:numPr>
        <w:rPr>
          <w:rFonts w:eastAsia="CG Times"/>
        </w:rPr>
      </w:pPr>
      <w:r w:rsidRPr="0094287D">
        <w:rPr>
          <w:rFonts w:eastAsia="CG Times"/>
        </w:rPr>
        <w:lastRenderedPageBreak/>
        <w:t>Zawory manometryczne i wielodrogowe należy montować blisko przetworników pomiarowych,</w:t>
      </w:r>
    </w:p>
    <w:p w14:paraId="67E4AA30" w14:textId="77777777" w:rsidR="00C13429" w:rsidRPr="0094287D" w:rsidRDefault="00C13429" w:rsidP="0005641F">
      <w:pPr>
        <w:pStyle w:val="Akapitzlist"/>
        <w:numPr>
          <w:ilvl w:val="0"/>
          <w:numId w:val="208"/>
        </w:numPr>
        <w:rPr>
          <w:rFonts w:eastAsia="CG Times"/>
        </w:rPr>
      </w:pPr>
      <w:r w:rsidRPr="0094287D">
        <w:rPr>
          <w:rFonts w:eastAsia="CG Times"/>
        </w:rPr>
        <w:t>Łączenie rurek impulsowych od poborów impulsów do przetworników należy wykonać zgodnie z PN-EN 13480-1:2005/A1:2007. Instalacja rurek impulsowych będzie tak wykonana, aby była możliwość łatwej wymiany przetwornika pomiarowego,</w:t>
      </w:r>
    </w:p>
    <w:p w14:paraId="4A61F43D" w14:textId="77777777" w:rsidR="00C13429" w:rsidRPr="0094287D" w:rsidRDefault="00C13429" w:rsidP="0005641F">
      <w:pPr>
        <w:pStyle w:val="Akapitzlist"/>
        <w:numPr>
          <w:ilvl w:val="0"/>
          <w:numId w:val="208"/>
        </w:numPr>
        <w:rPr>
          <w:rFonts w:eastAsia="CG Times"/>
        </w:rPr>
      </w:pPr>
      <w:r w:rsidRPr="0094287D">
        <w:rPr>
          <w:rFonts w:eastAsia="CG Times"/>
        </w:rPr>
        <w:t>Aparatura montowana na obiekcie będzie podłączona do ogólnego systemu uziemień przewodami miedzianymi zgodnie z  PN-HD-60364,</w:t>
      </w:r>
    </w:p>
    <w:p w14:paraId="2AE3AB38" w14:textId="02435701" w:rsidR="00C13429" w:rsidRPr="0094287D" w:rsidRDefault="00C13429" w:rsidP="0005641F">
      <w:pPr>
        <w:pStyle w:val="Akapitzlist"/>
        <w:numPr>
          <w:ilvl w:val="0"/>
          <w:numId w:val="208"/>
        </w:numPr>
        <w:rPr>
          <w:rFonts w:eastAsia="CG Times"/>
        </w:rPr>
      </w:pPr>
      <w:r w:rsidRPr="0094287D">
        <w:rPr>
          <w:rFonts w:eastAsia="CG Times"/>
        </w:rPr>
        <w:t>Dostarczona aparatura pomiarowa będzie spełniać wymogi rozporządzenia</w:t>
      </w:r>
      <w:r w:rsidRPr="0094287D">
        <w:rPr>
          <w:rFonts w:eastAsia="CG Times"/>
          <w:b/>
        </w:rPr>
        <w:t xml:space="preserve"> </w:t>
      </w:r>
      <w:r w:rsidRPr="0094287D">
        <w:rPr>
          <w:rFonts w:eastAsia="CG Times"/>
        </w:rPr>
        <w:t>Ministra Rozwoju i Finansów </w:t>
      </w:r>
      <w:bookmarkStart w:id="290" w:name="highlightHit_13"/>
      <w:bookmarkEnd w:id="290"/>
      <w:r w:rsidRPr="0094287D">
        <w:rPr>
          <w:rFonts w:eastAsia="CG Times"/>
        </w:rPr>
        <w:t xml:space="preserve">z dnia 13 kwietnia 2017 r. (Dz.U. z 2017 r. poz. 885) w </w:t>
      </w:r>
      <w:bookmarkStart w:id="291" w:name="highlightHit_14"/>
      <w:bookmarkEnd w:id="291"/>
      <w:r w:rsidRPr="0094287D">
        <w:rPr>
          <w:rFonts w:eastAsia="CG Times"/>
        </w:rPr>
        <w:t xml:space="preserve">sprawie </w:t>
      </w:r>
      <w:bookmarkStart w:id="292" w:name="highlightHit_15"/>
      <w:bookmarkEnd w:id="292"/>
      <w:r w:rsidRPr="0094287D">
        <w:rPr>
          <w:rFonts w:eastAsia="CG Times"/>
        </w:rPr>
        <w:t xml:space="preserve">rodzajów </w:t>
      </w:r>
      <w:bookmarkStart w:id="293" w:name="highlightHit_16"/>
      <w:bookmarkEnd w:id="293"/>
      <w:r w:rsidRPr="0094287D">
        <w:rPr>
          <w:rFonts w:eastAsia="CG Times"/>
        </w:rPr>
        <w:t xml:space="preserve">przyrządów </w:t>
      </w:r>
      <w:bookmarkStart w:id="294" w:name="highlightHit_17"/>
      <w:bookmarkEnd w:id="294"/>
      <w:r w:rsidRPr="0094287D">
        <w:rPr>
          <w:rFonts w:eastAsia="CG Times"/>
        </w:rPr>
        <w:t xml:space="preserve">pomiarowych </w:t>
      </w:r>
      <w:bookmarkStart w:id="295" w:name="highlightHit_18"/>
      <w:bookmarkEnd w:id="295"/>
      <w:r w:rsidRPr="0094287D">
        <w:rPr>
          <w:rFonts w:eastAsia="CG Times"/>
        </w:rPr>
        <w:t xml:space="preserve">podlegających </w:t>
      </w:r>
      <w:bookmarkStart w:id="296" w:name="highlightHit_19"/>
      <w:bookmarkEnd w:id="296"/>
      <w:r w:rsidRPr="0094287D">
        <w:rPr>
          <w:rFonts w:eastAsia="CG Times"/>
        </w:rPr>
        <w:t xml:space="preserve">prawnej </w:t>
      </w:r>
      <w:bookmarkStart w:id="297" w:name="highlightHit_20"/>
      <w:bookmarkEnd w:id="297"/>
      <w:r w:rsidRPr="0094287D">
        <w:rPr>
          <w:rFonts w:eastAsia="CG Times"/>
        </w:rPr>
        <w:t xml:space="preserve">kontroli </w:t>
      </w:r>
      <w:bookmarkStart w:id="298" w:name="highlightHit_21"/>
      <w:bookmarkEnd w:id="298"/>
      <w:r w:rsidRPr="0094287D">
        <w:rPr>
          <w:rFonts w:eastAsia="CG Times"/>
        </w:rPr>
        <w:t xml:space="preserve">metrologicznej </w:t>
      </w:r>
      <w:bookmarkStart w:id="299" w:name="highlightHit_22"/>
      <w:bookmarkEnd w:id="299"/>
      <w:r w:rsidRPr="0094287D">
        <w:rPr>
          <w:rFonts w:eastAsia="CG Times"/>
        </w:rPr>
        <w:t>oraz </w:t>
      </w:r>
      <w:bookmarkStart w:id="300" w:name="highlightHit_23"/>
      <w:bookmarkEnd w:id="300"/>
      <w:r w:rsidRPr="0094287D">
        <w:rPr>
          <w:rFonts w:eastAsia="CG Times"/>
        </w:rPr>
        <w:t xml:space="preserve">zakresu </w:t>
      </w:r>
      <w:bookmarkStart w:id="301" w:name="highlightHit_24"/>
      <w:bookmarkEnd w:id="301"/>
      <w:r w:rsidRPr="0094287D">
        <w:rPr>
          <w:rFonts w:eastAsia="CG Times"/>
        </w:rPr>
        <w:t>tej </w:t>
      </w:r>
      <w:bookmarkStart w:id="302" w:name="highlightHit_25"/>
      <w:bookmarkEnd w:id="302"/>
      <w:r w:rsidRPr="0094287D">
        <w:rPr>
          <w:rFonts w:eastAsia="CG Times"/>
        </w:rPr>
        <w:t>kontroli</w:t>
      </w:r>
    </w:p>
    <w:p w14:paraId="7B2C3BC3" w14:textId="77777777" w:rsidR="00C13429" w:rsidRPr="0094287D" w:rsidRDefault="00C13429" w:rsidP="0005641F">
      <w:pPr>
        <w:pStyle w:val="Akapitzlist"/>
        <w:numPr>
          <w:ilvl w:val="0"/>
          <w:numId w:val="208"/>
        </w:numPr>
        <w:rPr>
          <w:rFonts w:eastAsia="CG Times"/>
        </w:rPr>
      </w:pPr>
      <w:r w:rsidRPr="0094287D">
        <w:rPr>
          <w:rFonts w:eastAsia="CG Times"/>
        </w:rPr>
        <w:t>Konstrukcje i elementy stalowe będą odpowiednio zabezpieczone przed korozją.</w:t>
      </w:r>
    </w:p>
    <w:p w14:paraId="6AFD9F6C" w14:textId="77777777" w:rsidR="00C13429" w:rsidRPr="0094287D" w:rsidRDefault="00C13429" w:rsidP="0005641F">
      <w:pPr>
        <w:pStyle w:val="Akapitzlist"/>
        <w:numPr>
          <w:ilvl w:val="0"/>
          <w:numId w:val="208"/>
        </w:numPr>
        <w:rPr>
          <w:rFonts w:eastAsia="CG Times"/>
        </w:rPr>
      </w:pPr>
      <w:r w:rsidRPr="0094287D">
        <w:rPr>
          <w:rFonts w:eastAsia="CG Times"/>
        </w:rPr>
        <w:t>Stopień ochrony dla elektrycznego osprzętu łączeniowego (szafy aparaturowe, skrzynki łączeniowe itp.) będzie zgodny z normą PN-EN 60529:2003,</w:t>
      </w:r>
    </w:p>
    <w:p w14:paraId="1ED9EE8B" w14:textId="77777777" w:rsidR="00C13429" w:rsidRPr="0094287D" w:rsidRDefault="00C13429" w:rsidP="0005641F">
      <w:pPr>
        <w:pStyle w:val="Akapitzlist"/>
        <w:numPr>
          <w:ilvl w:val="0"/>
          <w:numId w:val="208"/>
        </w:numPr>
        <w:rPr>
          <w:rFonts w:eastAsia="CG Times"/>
        </w:rPr>
      </w:pPr>
      <w:r w:rsidRPr="0094287D">
        <w:rPr>
          <w:rFonts w:eastAsia="CG Times"/>
        </w:rPr>
        <w:t>W przypadku wykorzystywania przetworników pomiarowych ciśnienia i różnicy ciśnień będą zastosowane wysokiej klasy zawory manometryczne, trójdrogowe i jednodrogowe, spustowe i inne. Wymagane jest podwójne odcięcie przetwornika od medium procesowego. Zawory będą dobrane do parametrów zgodnie z obowiązującą normą,</w:t>
      </w:r>
    </w:p>
    <w:p w14:paraId="29A10B29" w14:textId="77777777" w:rsidR="00C13429" w:rsidRDefault="00C13429" w:rsidP="0005641F">
      <w:pPr>
        <w:pStyle w:val="Akapitzlist"/>
        <w:numPr>
          <w:ilvl w:val="0"/>
          <w:numId w:val="208"/>
        </w:numPr>
        <w:rPr>
          <w:rFonts w:eastAsia="CG Times"/>
        </w:rPr>
      </w:pPr>
      <w:r w:rsidRPr="0094287D">
        <w:rPr>
          <w:rFonts w:eastAsia="CG Times"/>
        </w:rPr>
        <w:t>Rurki impulsowe będą wykonane z materiałów przynajmniej takiej samej jakości jak instalacja technologiczna.</w:t>
      </w:r>
    </w:p>
    <w:p w14:paraId="72211BD6" w14:textId="77777777" w:rsidR="0094287D" w:rsidRPr="0094287D" w:rsidRDefault="0094287D" w:rsidP="0094287D">
      <w:pPr>
        <w:pStyle w:val="Akapitzlist"/>
        <w:ind w:left="502"/>
        <w:rPr>
          <w:rFonts w:eastAsia="CG Times"/>
        </w:rPr>
      </w:pPr>
    </w:p>
    <w:p w14:paraId="43EABE60" w14:textId="4DD6673E" w:rsidR="00640CC0" w:rsidRPr="00433298" w:rsidRDefault="00AD09B6" w:rsidP="0005641F">
      <w:pPr>
        <w:pStyle w:val="Nagwek3"/>
        <w:numPr>
          <w:ilvl w:val="2"/>
          <w:numId w:val="108"/>
        </w:numPr>
        <w:rPr>
          <w:rFonts w:cs="Arial"/>
          <w:b w:val="0"/>
          <w:szCs w:val="22"/>
        </w:rPr>
      </w:pPr>
      <w:r w:rsidRPr="00433298">
        <w:rPr>
          <w:rFonts w:cs="Arial"/>
          <w:b w:val="0"/>
          <w:szCs w:val="22"/>
        </w:rPr>
        <w:t>Budynek rozdzielni, układów pomocniczych dla instalacji biomasy</w:t>
      </w:r>
      <w:r w:rsidR="00640CC0" w:rsidRPr="00433298">
        <w:rPr>
          <w:rFonts w:cs="Arial"/>
          <w:b w:val="0"/>
          <w:szCs w:val="22"/>
        </w:rPr>
        <w:t xml:space="preserve"> </w:t>
      </w:r>
    </w:p>
    <w:p w14:paraId="43F0C614" w14:textId="77777777" w:rsidR="001F337B" w:rsidRPr="001E47DF" w:rsidRDefault="001F337B" w:rsidP="00544CFE">
      <w:r w:rsidRPr="001E47DF">
        <w:t>Kubatura dostarczonych budynków, pomieszczeń powinna przewidywać rozbudowę instalacji o drugi magazyn wysokiego składowania oraz rozładunek samochodów, rozładunek infrastrukturą kolejową (etap drugi)</w:t>
      </w:r>
    </w:p>
    <w:p w14:paraId="06EBC78F" w14:textId="77777777" w:rsidR="001F337B" w:rsidRPr="001E47DF" w:rsidRDefault="001F337B" w:rsidP="00544CFE">
      <w:r w:rsidRPr="001E47DF">
        <w:t>Zabudowane pomieszczenia Rozdzielni, Sterowni, stacji inżynierskiej systemu DCS powinny posiadać system ogrzewania, klimatyzacji oraz wentylacji nadciśnieniowej.</w:t>
      </w:r>
    </w:p>
    <w:p w14:paraId="1E5367B5" w14:textId="77777777" w:rsidR="001F337B" w:rsidRPr="001E47DF" w:rsidRDefault="001F337B" w:rsidP="00544CFE">
      <w:r w:rsidRPr="001E47DF">
        <w:t>Zabudowane pomieszczenia muszą zawierać oświetlenie dobrane zgodnie z przeznaczeniem oraz instalację gniazd 230V</w:t>
      </w:r>
    </w:p>
    <w:p w14:paraId="00BE4B6C" w14:textId="77777777" w:rsidR="001F337B" w:rsidRPr="001E47DF" w:rsidRDefault="001F337B" w:rsidP="00544CFE">
      <w:r w:rsidRPr="001E47DF">
        <w:t>Pomieszczenia powinny posiadać połączenia/trasy pomiędzy sobą umożliwiające ułożenie sieci kablowej dla układów zasileń, sieci wymiany danych itp.</w:t>
      </w:r>
    </w:p>
    <w:p w14:paraId="1F601859" w14:textId="77777777" w:rsidR="001F337B" w:rsidRPr="001E47DF" w:rsidRDefault="001F337B" w:rsidP="00544CFE">
      <w:r w:rsidRPr="001E47DF">
        <w:t>W pomieszczeniu układów pomocniczych (sterowni) należy przewidzieć miejsce dla układów – szaf DCS/PLC, szaf sterowniczych, szafy sieciowej, zasilania gwarantowanego, aparatury zabezpieczeń technologicznych itp.</w:t>
      </w:r>
    </w:p>
    <w:p w14:paraId="19B56FD6" w14:textId="4492C4F5" w:rsidR="006910BB" w:rsidRPr="001E47DF" w:rsidRDefault="001F337B" w:rsidP="00544CFE">
      <w:pPr>
        <w:rPr>
          <w:rFonts w:eastAsia="CG Times"/>
        </w:rPr>
      </w:pPr>
      <w:r w:rsidRPr="001E47DF">
        <w:t xml:space="preserve">Wszystkie pozostałe niezbędne układy i wyposażenie pomocnicze, które nie są wymienione w niniejszej specyfikacji lecz muszą być zastosowane stanowią część dostawy, np. układy </w:t>
      </w:r>
      <w:r w:rsidRPr="001E47DF">
        <w:lastRenderedPageBreak/>
        <w:t>ochrony odgromowej i uziemienia, oświetlenie terenu, układy odprowadzenia wody deszczowej, izolacje, systemy ochrony przeciwpożarowej i przeciwwybuchowej, itd.</w:t>
      </w:r>
    </w:p>
    <w:p w14:paraId="05CAFD3E" w14:textId="77777777" w:rsidR="00640CC0" w:rsidRPr="001E47DF" w:rsidRDefault="00640CC0" w:rsidP="002F70FB">
      <w:pPr>
        <w:pStyle w:val="Akapitzlist"/>
        <w:widowControl w:val="0"/>
        <w:spacing w:before="0" w:after="0"/>
        <w:ind w:left="540"/>
        <w:contextualSpacing w:val="0"/>
        <w:jc w:val="left"/>
        <w:rPr>
          <w:rFonts w:eastAsia="CG Times" w:cs="Arial"/>
          <w:szCs w:val="20"/>
        </w:rPr>
      </w:pPr>
    </w:p>
    <w:p w14:paraId="2E40D552" w14:textId="2A617674" w:rsidR="00F66A74" w:rsidRPr="006119FC" w:rsidRDefault="00AA71A7" w:rsidP="0005641F">
      <w:pPr>
        <w:pStyle w:val="Nagwek3"/>
        <w:numPr>
          <w:ilvl w:val="2"/>
          <w:numId w:val="108"/>
        </w:numPr>
        <w:rPr>
          <w:rFonts w:cs="Arial"/>
          <w:b w:val="0"/>
          <w:szCs w:val="22"/>
        </w:rPr>
      </w:pPr>
      <w:r w:rsidRPr="006119FC">
        <w:rPr>
          <w:rFonts w:cs="Arial"/>
          <w:b w:val="0"/>
          <w:szCs w:val="22"/>
        </w:rPr>
        <w:t>Standardy zakładowe Zamawiającego (E</w:t>
      </w:r>
      <w:r w:rsidR="00932890" w:rsidRPr="006119FC">
        <w:rPr>
          <w:rFonts w:cs="Arial"/>
          <w:b w:val="0"/>
          <w:szCs w:val="22"/>
        </w:rPr>
        <w:t>E</w:t>
      </w:r>
      <w:r w:rsidRPr="006119FC">
        <w:rPr>
          <w:rFonts w:cs="Arial"/>
          <w:b w:val="0"/>
          <w:szCs w:val="22"/>
        </w:rPr>
        <w:t>P)</w:t>
      </w:r>
    </w:p>
    <w:p w14:paraId="3D9C8140" w14:textId="77777777" w:rsidR="001E4DAA" w:rsidRPr="001E47DF" w:rsidRDefault="001E4DAA" w:rsidP="001E4DAA">
      <w:pPr>
        <w:rPr>
          <w:rFonts w:cs="Arial"/>
        </w:rPr>
      </w:pPr>
      <w:r w:rsidRPr="001E47DF">
        <w:rPr>
          <w:rFonts w:cs="Arial"/>
        </w:rPr>
        <w:t xml:space="preserve">W przypadku zmiany urządzeń wymienionych w specyfikacjach </w:t>
      </w:r>
      <w:proofErr w:type="spellStart"/>
      <w:r w:rsidRPr="001E47DF">
        <w:rPr>
          <w:rFonts w:cs="Arial"/>
        </w:rPr>
        <w:t>jn</w:t>
      </w:r>
      <w:proofErr w:type="spellEnd"/>
      <w:r w:rsidRPr="001E47DF">
        <w:rPr>
          <w:rFonts w:cs="Arial"/>
        </w:rPr>
        <w:t>. na równoważne należy dostarczyć pełen komplet części zamiennych.</w:t>
      </w:r>
    </w:p>
    <w:p w14:paraId="62CC37FE" w14:textId="77777777" w:rsidR="004B0993" w:rsidRPr="001E47DF" w:rsidRDefault="004B0993" w:rsidP="001E4DAA">
      <w:pPr>
        <w:rPr>
          <w:rFonts w:cs="Arial"/>
        </w:rPr>
      </w:pPr>
    </w:p>
    <w:p w14:paraId="743E4A9A" w14:textId="77777777" w:rsidR="00D95673" w:rsidRPr="00D95673" w:rsidRDefault="00D95673" w:rsidP="0005641F">
      <w:pPr>
        <w:pStyle w:val="Akapitzlist"/>
        <w:keepNext/>
        <w:numPr>
          <w:ilvl w:val="1"/>
          <w:numId w:val="108"/>
        </w:numPr>
        <w:autoSpaceDE w:val="0"/>
        <w:autoSpaceDN w:val="0"/>
        <w:adjustRightInd w:val="0"/>
        <w:spacing w:before="120" w:after="120"/>
        <w:contextualSpacing w:val="0"/>
        <w:outlineLvl w:val="2"/>
        <w:rPr>
          <w:rFonts w:eastAsia="Times New Roman" w:cs="Arial"/>
          <w:vanish/>
          <w:color w:val="000000"/>
          <w:lang w:val="pl-PL" w:eastAsia="pl-PL"/>
        </w:rPr>
      </w:pPr>
    </w:p>
    <w:p w14:paraId="1C1C23C2" w14:textId="77777777" w:rsidR="006119FC" w:rsidRPr="006119FC" w:rsidRDefault="006119FC" w:rsidP="0005641F">
      <w:pPr>
        <w:pStyle w:val="Akapitzlist"/>
        <w:keepNext/>
        <w:numPr>
          <w:ilvl w:val="2"/>
          <w:numId w:val="131"/>
        </w:numPr>
        <w:contextualSpacing w:val="0"/>
        <w:outlineLvl w:val="3"/>
        <w:rPr>
          <w:rFonts w:cs="Arial"/>
          <w:snapToGrid w:val="0"/>
          <w:vanish/>
          <w:szCs w:val="20"/>
        </w:rPr>
      </w:pPr>
    </w:p>
    <w:p w14:paraId="228D22AD" w14:textId="77777777" w:rsidR="006119FC" w:rsidRPr="006119FC" w:rsidRDefault="006119FC" w:rsidP="0005641F">
      <w:pPr>
        <w:pStyle w:val="Akapitzlist"/>
        <w:keepNext/>
        <w:numPr>
          <w:ilvl w:val="2"/>
          <w:numId w:val="131"/>
        </w:numPr>
        <w:contextualSpacing w:val="0"/>
        <w:outlineLvl w:val="3"/>
        <w:rPr>
          <w:rFonts w:cs="Arial"/>
          <w:snapToGrid w:val="0"/>
          <w:vanish/>
          <w:szCs w:val="20"/>
        </w:rPr>
      </w:pPr>
    </w:p>
    <w:p w14:paraId="38175A14" w14:textId="7E9483B1" w:rsidR="001E4DAA" w:rsidRPr="006119FC" w:rsidRDefault="001E4DAA" w:rsidP="0005641F">
      <w:pPr>
        <w:pStyle w:val="Nagwek4"/>
        <w:numPr>
          <w:ilvl w:val="3"/>
          <w:numId w:val="131"/>
        </w:numPr>
        <w:rPr>
          <w:rFonts w:cs="Arial"/>
          <w:b w:val="0"/>
          <w:color w:val="auto"/>
          <w:lang w:val="x-none"/>
        </w:rPr>
      </w:pPr>
      <w:r w:rsidRPr="006119FC">
        <w:rPr>
          <w:rFonts w:cs="Arial"/>
          <w:b w:val="0"/>
          <w:color w:val="auto"/>
          <w:lang w:val="x-none"/>
        </w:rPr>
        <w:t>Specyfikacja szafy teletechnicznej</w:t>
      </w:r>
    </w:p>
    <w:p w14:paraId="72E78555" w14:textId="4D00828E" w:rsidR="001E4DAA" w:rsidRPr="004B0993" w:rsidRDefault="001E4DAA" w:rsidP="0005641F">
      <w:pPr>
        <w:pStyle w:val="Akapitzlist"/>
        <w:numPr>
          <w:ilvl w:val="0"/>
          <w:numId w:val="209"/>
        </w:numPr>
        <w:spacing w:before="0" w:after="0"/>
      </w:pPr>
      <w:r w:rsidRPr="004B0993">
        <w:t xml:space="preserve">Szafa teletechniczna (zabudowa </w:t>
      </w:r>
      <w:proofErr w:type="spellStart"/>
      <w:r w:rsidRPr="004B0993">
        <w:t>krosownia</w:t>
      </w:r>
      <w:proofErr w:type="spellEnd"/>
      <w:r w:rsidRPr="004B0993">
        <w:t xml:space="preserve"> Nawęglania) o szerokości 600mm, głębokości 1000mm i wysokości min. 42U, wykonana zgodnie z poniższymi założeniami:</w:t>
      </w:r>
    </w:p>
    <w:p w14:paraId="36F30670" w14:textId="59191898" w:rsidR="001E4DAA" w:rsidRPr="001E47DF" w:rsidRDefault="001E4DAA" w:rsidP="0005641F">
      <w:pPr>
        <w:pStyle w:val="Akapitzlist"/>
        <w:numPr>
          <w:ilvl w:val="0"/>
          <w:numId w:val="210"/>
        </w:numPr>
        <w:spacing w:before="0" w:after="0"/>
        <w:rPr>
          <w:rFonts w:cs="Arial"/>
        </w:rPr>
      </w:pPr>
      <w:r w:rsidRPr="001E47DF">
        <w:rPr>
          <w:rFonts w:cs="Arial"/>
        </w:rPr>
        <w:t>Drzwi przód – szklane z zamkiem na wkładkę patentową 1242E lub inną uzgodnioną z Zamawiającym</w:t>
      </w:r>
    </w:p>
    <w:p w14:paraId="244ADA92" w14:textId="2460C57A" w:rsidR="001E4DAA" w:rsidRPr="001E47DF" w:rsidRDefault="001E4DAA" w:rsidP="0005641F">
      <w:pPr>
        <w:pStyle w:val="Akapitzlist"/>
        <w:numPr>
          <w:ilvl w:val="0"/>
          <w:numId w:val="210"/>
        </w:numPr>
        <w:spacing w:before="0" w:after="0"/>
        <w:rPr>
          <w:rFonts w:cs="Arial"/>
        </w:rPr>
      </w:pPr>
      <w:r w:rsidRPr="001E47DF">
        <w:rPr>
          <w:rFonts w:cs="Arial"/>
        </w:rPr>
        <w:t>Drzwi tył – pełne, blaszane z zamkiem patentowym jw.</w:t>
      </w:r>
    </w:p>
    <w:p w14:paraId="66AFCB62" w14:textId="0DB241E9" w:rsidR="001E4DAA" w:rsidRPr="001E47DF" w:rsidRDefault="001E4DAA" w:rsidP="0005641F">
      <w:pPr>
        <w:pStyle w:val="Akapitzlist"/>
        <w:numPr>
          <w:ilvl w:val="0"/>
          <w:numId w:val="210"/>
        </w:numPr>
        <w:spacing w:before="0" w:after="0"/>
        <w:rPr>
          <w:rFonts w:cs="Arial"/>
        </w:rPr>
      </w:pPr>
      <w:r w:rsidRPr="001E47DF">
        <w:rPr>
          <w:rFonts w:cs="Arial"/>
        </w:rPr>
        <w:t>Osłony boczne z możliwością demontażu, na zamek patentowy jw.</w:t>
      </w:r>
    </w:p>
    <w:p w14:paraId="011A5F39" w14:textId="67C3BA6C" w:rsidR="001E4DAA" w:rsidRPr="001E47DF" w:rsidRDefault="001E4DAA" w:rsidP="0005641F">
      <w:pPr>
        <w:pStyle w:val="Akapitzlist"/>
        <w:numPr>
          <w:ilvl w:val="0"/>
          <w:numId w:val="210"/>
        </w:numPr>
        <w:spacing w:before="0" w:after="0"/>
        <w:rPr>
          <w:rFonts w:cs="Arial"/>
        </w:rPr>
      </w:pPr>
      <w:r w:rsidRPr="001E47DF">
        <w:rPr>
          <w:rFonts w:cs="Arial"/>
        </w:rPr>
        <w:t>Szafa zamontowana na cokole o wysokości 100mm</w:t>
      </w:r>
    </w:p>
    <w:p w14:paraId="6BC3C168" w14:textId="05667D41" w:rsidR="001E4DAA" w:rsidRPr="001E47DF" w:rsidRDefault="001E4DAA" w:rsidP="0005641F">
      <w:pPr>
        <w:pStyle w:val="Akapitzlist"/>
        <w:numPr>
          <w:ilvl w:val="0"/>
          <w:numId w:val="210"/>
        </w:numPr>
        <w:spacing w:before="0" w:after="0"/>
        <w:rPr>
          <w:rFonts w:cs="Arial"/>
        </w:rPr>
      </w:pPr>
      <w:r w:rsidRPr="001E47DF">
        <w:rPr>
          <w:rFonts w:cs="Arial"/>
        </w:rPr>
        <w:t>System wentylacji wyciągający gorące powietrze górą, załączany termostatem</w:t>
      </w:r>
    </w:p>
    <w:p w14:paraId="4FDF995C" w14:textId="7467B760" w:rsidR="001E4DAA" w:rsidRPr="001E47DF" w:rsidRDefault="001E4DAA" w:rsidP="0005641F">
      <w:pPr>
        <w:pStyle w:val="Akapitzlist"/>
        <w:numPr>
          <w:ilvl w:val="0"/>
          <w:numId w:val="210"/>
        </w:numPr>
        <w:spacing w:before="0" w:after="0"/>
        <w:rPr>
          <w:rFonts w:cs="Arial"/>
        </w:rPr>
      </w:pPr>
      <w:r w:rsidRPr="001E47DF">
        <w:rPr>
          <w:rFonts w:cs="Arial"/>
        </w:rPr>
        <w:t>Daszek osłonowy w górnej części szafy</w:t>
      </w:r>
    </w:p>
    <w:p w14:paraId="500B3710" w14:textId="0289B642" w:rsidR="001E4DAA" w:rsidRPr="001E47DF" w:rsidRDefault="001E4DAA" w:rsidP="0005641F">
      <w:pPr>
        <w:pStyle w:val="Akapitzlist"/>
        <w:numPr>
          <w:ilvl w:val="0"/>
          <w:numId w:val="210"/>
        </w:numPr>
        <w:spacing w:before="0" w:after="0"/>
        <w:rPr>
          <w:rFonts w:cs="Arial"/>
        </w:rPr>
      </w:pPr>
      <w:r w:rsidRPr="001E47DF">
        <w:rPr>
          <w:rFonts w:cs="Arial"/>
        </w:rPr>
        <w:t>Dodatkowe belki nośne poziome w połowie wysokości szafy</w:t>
      </w:r>
    </w:p>
    <w:p w14:paraId="594C3614" w14:textId="419C84E8" w:rsidR="001E4DAA" w:rsidRPr="001E47DF" w:rsidRDefault="001E4DAA" w:rsidP="0005641F">
      <w:pPr>
        <w:pStyle w:val="Akapitzlist"/>
        <w:numPr>
          <w:ilvl w:val="0"/>
          <w:numId w:val="210"/>
        </w:numPr>
        <w:spacing w:before="0" w:after="0"/>
        <w:rPr>
          <w:rFonts w:cs="Arial"/>
        </w:rPr>
      </w:pPr>
      <w:r w:rsidRPr="001E47DF">
        <w:rPr>
          <w:rFonts w:cs="Arial"/>
        </w:rPr>
        <w:t>Półkę wzmocnioną o regulowanej głębokości</w:t>
      </w:r>
    </w:p>
    <w:p w14:paraId="5BC3923A" w14:textId="1C51681B" w:rsidR="001E4DAA" w:rsidRPr="001E47DF" w:rsidRDefault="001E4DAA" w:rsidP="0005641F">
      <w:pPr>
        <w:pStyle w:val="Akapitzlist"/>
        <w:numPr>
          <w:ilvl w:val="0"/>
          <w:numId w:val="210"/>
        </w:numPr>
        <w:spacing w:before="0" w:after="0"/>
        <w:rPr>
          <w:rFonts w:cs="Arial"/>
        </w:rPr>
      </w:pPr>
      <w:r w:rsidRPr="001E47DF">
        <w:rPr>
          <w:rFonts w:cs="Arial"/>
        </w:rPr>
        <w:t>System organizacji okablowania poziomego i pionowego</w:t>
      </w:r>
    </w:p>
    <w:p w14:paraId="78CDA9A9" w14:textId="4E2850F2" w:rsidR="001E4DAA" w:rsidRPr="001E47DF" w:rsidRDefault="001E4DAA" w:rsidP="0005641F">
      <w:pPr>
        <w:pStyle w:val="Akapitzlist"/>
        <w:numPr>
          <w:ilvl w:val="0"/>
          <w:numId w:val="209"/>
        </w:numPr>
        <w:spacing w:before="0" w:after="0"/>
        <w:rPr>
          <w:rFonts w:cs="Arial"/>
        </w:rPr>
      </w:pPr>
      <w:r w:rsidRPr="001E47DF">
        <w:rPr>
          <w:rFonts w:cs="Arial"/>
        </w:rPr>
        <w:t>Układ zasilania wewnętrznego szaf teletechnicznych wykonany zgodnie z poniższymi wymaganiami:</w:t>
      </w:r>
    </w:p>
    <w:p w14:paraId="04F2BC7F" w14:textId="3237E41D" w:rsidR="001E4DAA" w:rsidRPr="001E47DF" w:rsidRDefault="001E4DAA" w:rsidP="0005641F">
      <w:pPr>
        <w:pStyle w:val="Akapitzlist"/>
        <w:numPr>
          <w:ilvl w:val="0"/>
          <w:numId w:val="211"/>
        </w:numPr>
        <w:spacing w:before="0" w:after="0"/>
        <w:rPr>
          <w:rFonts w:cs="Arial"/>
        </w:rPr>
      </w:pPr>
      <w:r w:rsidRPr="001E47DF">
        <w:rPr>
          <w:rFonts w:cs="Arial"/>
        </w:rPr>
        <w:t>Panel dystrybucji napięć PS-3U produkcji ZPAS lub równoważny ustalony z Zamawiającym, wyposażony w  niezbędny osprzęt elektryczny (rozłączniki zasilania podstawowego i rezerwowego, wyłączniki nadprądowe dla automatycznego przełącznika zasilania oraz listew zasilania podstawowego i rezerwowego</w:t>
      </w:r>
    </w:p>
    <w:p w14:paraId="6F36109A" w14:textId="4A4A4191" w:rsidR="001E4DAA" w:rsidRPr="001E47DF" w:rsidRDefault="001E4DAA" w:rsidP="0005641F">
      <w:pPr>
        <w:pStyle w:val="Akapitzlist"/>
        <w:numPr>
          <w:ilvl w:val="0"/>
          <w:numId w:val="211"/>
        </w:numPr>
        <w:spacing w:before="0" w:after="0"/>
        <w:rPr>
          <w:rFonts w:cs="Arial"/>
        </w:rPr>
      </w:pPr>
      <w:r w:rsidRPr="001E47DF">
        <w:rPr>
          <w:rFonts w:cs="Arial"/>
        </w:rPr>
        <w:t>Automatyczny przełącznik zasilania AP4423A firmy APC lub równoważny ustalony z Zamawiającym (wejście zasilania podstawowego i rezerwowego z panelu dystrybucji napięć) - zasilanie bezprzerwowe dla potrzeb urządzeń sieciowych</w:t>
      </w:r>
    </w:p>
    <w:p w14:paraId="0827D431" w14:textId="4050EB56" w:rsidR="001E4DAA" w:rsidRPr="001E47DF" w:rsidRDefault="001E4DAA" w:rsidP="0005641F">
      <w:pPr>
        <w:pStyle w:val="Akapitzlist"/>
        <w:numPr>
          <w:ilvl w:val="0"/>
          <w:numId w:val="211"/>
        </w:numPr>
        <w:spacing w:before="0" w:after="0"/>
        <w:rPr>
          <w:rFonts w:cs="Arial"/>
        </w:rPr>
      </w:pPr>
      <w:r w:rsidRPr="001E47DF">
        <w:rPr>
          <w:rFonts w:cs="Arial"/>
        </w:rPr>
        <w:t>Listwy zasilania podstawowego i rezerwowego LZ-30F produkcji ZPAS lub równoważne ustalone z zamawiającym zamontowane w szafie</w:t>
      </w:r>
    </w:p>
    <w:p w14:paraId="3658007E" w14:textId="77777777" w:rsidR="002A3F90" w:rsidRPr="004B0993" w:rsidRDefault="002A3F90" w:rsidP="0005641F">
      <w:pPr>
        <w:pStyle w:val="Akapitzlist"/>
        <w:numPr>
          <w:ilvl w:val="0"/>
          <w:numId w:val="211"/>
        </w:numPr>
        <w:spacing w:before="0" w:after="0"/>
        <w:rPr>
          <w:rFonts w:cs="Arial"/>
        </w:rPr>
      </w:pPr>
    </w:p>
    <w:p w14:paraId="7B04132B" w14:textId="5B0D4FA0" w:rsidR="001E4DAA" w:rsidRPr="006119FC" w:rsidRDefault="001E4DAA" w:rsidP="0005641F">
      <w:pPr>
        <w:pStyle w:val="Nagwek4"/>
        <w:numPr>
          <w:ilvl w:val="3"/>
          <w:numId w:val="131"/>
        </w:numPr>
        <w:rPr>
          <w:rFonts w:cs="Arial"/>
          <w:b w:val="0"/>
          <w:color w:val="auto"/>
          <w:lang w:val="x-none"/>
        </w:rPr>
      </w:pPr>
      <w:r w:rsidRPr="006119FC">
        <w:rPr>
          <w:rFonts w:cs="Arial"/>
          <w:b w:val="0"/>
          <w:color w:val="auto"/>
          <w:lang w:val="x-none"/>
        </w:rPr>
        <w:t>Specyfikacja połączeń sieciowych</w:t>
      </w:r>
    </w:p>
    <w:p w14:paraId="666061BD" w14:textId="4AAE33F0" w:rsidR="001E4DAA" w:rsidRPr="001E47DF" w:rsidRDefault="001E4DAA" w:rsidP="0005641F">
      <w:pPr>
        <w:pStyle w:val="Akapitzlist"/>
        <w:numPr>
          <w:ilvl w:val="0"/>
          <w:numId w:val="212"/>
        </w:numPr>
        <w:rPr>
          <w:rFonts w:cs="Arial"/>
        </w:rPr>
      </w:pPr>
      <w:r w:rsidRPr="002A3F90">
        <w:rPr>
          <w:rFonts w:cs="Arial"/>
        </w:rPr>
        <w:t xml:space="preserve">Ekranowane </w:t>
      </w:r>
      <w:proofErr w:type="spellStart"/>
      <w:r w:rsidRPr="002A3F90">
        <w:rPr>
          <w:rFonts w:cs="Arial"/>
        </w:rPr>
        <w:t>patch</w:t>
      </w:r>
      <w:proofErr w:type="spellEnd"/>
      <w:r w:rsidRPr="002A3F90">
        <w:rPr>
          <w:rFonts w:cs="Arial"/>
        </w:rPr>
        <w:t xml:space="preserve"> panele RJ45 o wysokości 1U, 24xRJ45</w:t>
      </w:r>
    </w:p>
    <w:p w14:paraId="1A927916" w14:textId="04AA6853" w:rsidR="001E4DAA" w:rsidRPr="001E47DF" w:rsidRDefault="001E4DAA" w:rsidP="0005641F">
      <w:pPr>
        <w:pStyle w:val="Akapitzlist"/>
        <w:numPr>
          <w:ilvl w:val="0"/>
          <w:numId w:val="212"/>
        </w:numPr>
        <w:rPr>
          <w:rFonts w:cs="Arial"/>
        </w:rPr>
      </w:pPr>
      <w:proofErr w:type="spellStart"/>
      <w:r w:rsidRPr="002A3F90">
        <w:rPr>
          <w:rFonts w:cs="Arial"/>
        </w:rPr>
        <w:t>Patch</w:t>
      </w:r>
      <w:proofErr w:type="spellEnd"/>
      <w:r w:rsidRPr="002A3F90">
        <w:rPr>
          <w:rFonts w:cs="Arial"/>
        </w:rPr>
        <w:t xml:space="preserve"> panele wyposażone w pojedyncze </w:t>
      </w:r>
      <w:proofErr w:type="spellStart"/>
      <w:r w:rsidRPr="002A3F90">
        <w:rPr>
          <w:rFonts w:cs="Arial"/>
        </w:rPr>
        <w:t>keystony</w:t>
      </w:r>
      <w:proofErr w:type="spellEnd"/>
      <w:r w:rsidRPr="002A3F90">
        <w:rPr>
          <w:rFonts w:cs="Arial"/>
        </w:rPr>
        <w:t xml:space="preserve"> Ethernet kat. 6 dla każdego złącza RJ45</w:t>
      </w:r>
    </w:p>
    <w:p w14:paraId="003C0A47" w14:textId="3F348F5A" w:rsidR="001E4DAA" w:rsidRPr="001E47DF" w:rsidRDefault="001E4DAA" w:rsidP="0005641F">
      <w:pPr>
        <w:pStyle w:val="Akapitzlist"/>
        <w:numPr>
          <w:ilvl w:val="0"/>
          <w:numId w:val="212"/>
        </w:numPr>
        <w:rPr>
          <w:rFonts w:cs="Arial"/>
        </w:rPr>
      </w:pPr>
      <w:r w:rsidRPr="002A3F90">
        <w:rPr>
          <w:rFonts w:cs="Arial"/>
        </w:rPr>
        <w:t xml:space="preserve">Połączenia wewnątrz szafy wykonane z linkowych (żyła z linki nie drutu) </w:t>
      </w:r>
      <w:proofErr w:type="spellStart"/>
      <w:r w:rsidRPr="002A3F90">
        <w:rPr>
          <w:rFonts w:cs="Arial"/>
        </w:rPr>
        <w:t>patchcordów</w:t>
      </w:r>
      <w:proofErr w:type="spellEnd"/>
      <w:r w:rsidRPr="002A3F90">
        <w:rPr>
          <w:rFonts w:cs="Arial"/>
        </w:rPr>
        <w:t xml:space="preserve"> </w:t>
      </w:r>
      <w:proofErr w:type="spellStart"/>
      <w:r w:rsidRPr="002A3F90">
        <w:rPr>
          <w:rFonts w:cs="Arial"/>
        </w:rPr>
        <w:t>ethernetowych</w:t>
      </w:r>
      <w:proofErr w:type="spellEnd"/>
      <w:r w:rsidRPr="002A3F90">
        <w:rPr>
          <w:rFonts w:cs="Arial"/>
        </w:rPr>
        <w:t xml:space="preserve"> zarobionych maszynowo (fabrycznie) kat. 6. Długość poszczególnych </w:t>
      </w:r>
      <w:proofErr w:type="spellStart"/>
      <w:r w:rsidRPr="002A3F90">
        <w:rPr>
          <w:rFonts w:cs="Arial"/>
        </w:rPr>
        <w:t>patchcordów</w:t>
      </w:r>
      <w:proofErr w:type="spellEnd"/>
      <w:r w:rsidRPr="002A3F90">
        <w:rPr>
          <w:rFonts w:cs="Arial"/>
        </w:rPr>
        <w:t xml:space="preserve"> powinna być dostosowana do odległości pomiędzy łączonymi urządzeniami tzn. zapas kabla nie powinien by być zbyt duży i umożliwiać jego estetyczne ułożenie</w:t>
      </w:r>
    </w:p>
    <w:p w14:paraId="1A62EBA2" w14:textId="78570095" w:rsidR="001E4DAA" w:rsidRPr="001E47DF" w:rsidRDefault="001E4DAA" w:rsidP="0005641F">
      <w:pPr>
        <w:pStyle w:val="Akapitzlist"/>
        <w:numPr>
          <w:ilvl w:val="0"/>
          <w:numId w:val="212"/>
        </w:numPr>
        <w:rPr>
          <w:rFonts w:cs="Arial"/>
        </w:rPr>
      </w:pPr>
      <w:r w:rsidRPr="002A3F90">
        <w:rPr>
          <w:rFonts w:cs="Arial"/>
        </w:rPr>
        <w:t>Switch w szafie teletechnicznej CISCO C1000FE-24T-4G-L lub równoważny ustalony z Zamawiającym</w:t>
      </w:r>
    </w:p>
    <w:p w14:paraId="5FF67547" w14:textId="68F5FDD1" w:rsidR="001E4DAA" w:rsidRPr="001E47DF" w:rsidRDefault="001E4DAA" w:rsidP="0005641F">
      <w:pPr>
        <w:pStyle w:val="Akapitzlist"/>
        <w:numPr>
          <w:ilvl w:val="0"/>
          <w:numId w:val="212"/>
        </w:numPr>
        <w:rPr>
          <w:rFonts w:cs="Arial"/>
        </w:rPr>
      </w:pPr>
      <w:r w:rsidRPr="002A3F90">
        <w:rPr>
          <w:rFonts w:cs="Arial"/>
        </w:rPr>
        <w:t>Switch obiektowy CISCO serii IE2000 lub równoważny ustalony z Zamawiającym</w:t>
      </w:r>
    </w:p>
    <w:p w14:paraId="0CFDFB52" w14:textId="568C0F6D" w:rsidR="001E4DAA" w:rsidRPr="001E47DF" w:rsidRDefault="001E4DAA" w:rsidP="0005641F">
      <w:pPr>
        <w:pStyle w:val="Akapitzlist"/>
        <w:numPr>
          <w:ilvl w:val="0"/>
          <w:numId w:val="212"/>
        </w:numPr>
        <w:rPr>
          <w:rFonts w:cs="Arial"/>
        </w:rPr>
      </w:pPr>
      <w:proofErr w:type="spellStart"/>
      <w:r w:rsidRPr="002A3F90">
        <w:rPr>
          <w:rFonts w:cs="Arial"/>
        </w:rPr>
        <w:t>Mediarack</w:t>
      </w:r>
      <w:proofErr w:type="spellEnd"/>
      <w:r w:rsidRPr="002A3F90">
        <w:rPr>
          <w:rFonts w:cs="Arial"/>
        </w:rPr>
        <w:t xml:space="preserve"> </w:t>
      </w:r>
      <w:proofErr w:type="spellStart"/>
      <w:r w:rsidRPr="002A3F90">
        <w:rPr>
          <w:rFonts w:cs="Arial"/>
        </w:rPr>
        <w:t>EtherWan</w:t>
      </w:r>
      <w:proofErr w:type="spellEnd"/>
      <w:r w:rsidRPr="002A3F90">
        <w:rPr>
          <w:rFonts w:cs="Arial"/>
        </w:rPr>
        <w:t xml:space="preserve"> EMC1600 Series wyposażony w dwa zasilacze (redundancja zasilania) lub równoważny ustalony z Zamawiającym</w:t>
      </w:r>
    </w:p>
    <w:p w14:paraId="069F2C45" w14:textId="577A0050" w:rsidR="001E4DAA" w:rsidRPr="001E47DF" w:rsidRDefault="001E4DAA" w:rsidP="0005641F">
      <w:pPr>
        <w:pStyle w:val="Akapitzlist"/>
        <w:numPr>
          <w:ilvl w:val="0"/>
          <w:numId w:val="212"/>
        </w:numPr>
        <w:rPr>
          <w:rFonts w:cs="Arial"/>
        </w:rPr>
      </w:pPr>
      <w:proofErr w:type="spellStart"/>
      <w:r w:rsidRPr="002A3F90">
        <w:rPr>
          <w:rFonts w:cs="Arial"/>
        </w:rPr>
        <w:t>Mediakonwertery</w:t>
      </w:r>
      <w:proofErr w:type="spellEnd"/>
      <w:r w:rsidRPr="002A3F90">
        <w:rPr>
          <w:rFonts w:cs="Arial"/>
        </w:rPr>
        <w:t xml:space="preserve"> do </w:t>
      </w:r>
      <w:proofErr w:type="spellStart"/>
      <w:r w:rsidRPr="002A3F90">
        <w:rPr>
          <w:rFonts w:cs="Arial"/>
        </w:rPr>
        <w:t>EtherWan</w:t>
      </w:r>
      <w:proofErr w:type="spellEnd"/>
      <w:r w:rsidRPr="002A3F90">
        <w:rPr>
          <w:rFonts w:cs="Arial"/>
        </w:rPr>
        <w:t xml:space="preserve"> </w:t>
      </w:r>
      <w:proofErr w:type="spellStart"/>
      <w:r w:rsidRPr="002A3F90">
        <w:rPr>
          <w:rFonts w:cs="Arial"/>
        </w:rPr>
        <w:t>Mediarack</w:t>
      </w:r>
      <w:proofErr w:type="spellEnd"/>
      <w:r w:rsidRPr="002A3F90">
        <w:rPr>
          <w:rFonts w:cs="Arial"/>
        </w:rPr>
        <w:t xml:space="preserve"> EMC1600 według potrzeb</w:t>
      </w:r>
    </w:p>
    <w:p w14:paraId="043BE6DD" w14:textId="77777777" w:rsidR="002A3F90" w:rsidRPr="002A3F90" w:rsidRDefault="002A3F90" w:rsidP="002A3F90">
      <w:pPr>
        <w:pStyle w:val="Akapitzlist"/>
        <w:ind w:left="720"/>
        <w:rPr>
          <w:rFonts w:cs="Arial"/>
        </w:rPr>
      </w:pPr>
    </w:p>
    <w:p w14:paraId="2371FE61" w14:textId="77777777" w:rsidR="001E4DAA" w:rsidRPr="006119FC" w:rsidRDefault="001E4DAA" w:rsidP="0005641F">
      <w:pPr>
        <w:pStyle w:val="Nagwek4"/>
        <w:numPr>
          <w:ilvl w:val="3"/>
          <w:numId w:val="131"/>
        </w:numPr>
        <w:rPr>
          <w:rFonts w:cs="Arial"/>
          <w:b w:val="0"/>
          <w:color w:val="auto"/>
          <w:lang w:val="x-none"/>
        </w:rPr>
      </w:pPr>
      <w:r w:rsidRPr="006119FC">
        <w:rPr>
          <w:rFonts w:cs="Arial"/>
          <w:b w:val="0"/>
          <w:color w:val="auto"/>
          <w:lang w:val="x-none"/>
        </w:rPr>
        <w:t>Specyfikacja kabli światłowodowych</w:t>
      </w:r>
    </w:p>
    <w:p w14:paraId="67388243" w14:textId="5A495D18" w:rsidR="001E4DAA" w:rsidRPr="001E47DF" w:rsidRDefault="001E4DAA" w:rsidP="0005641F">
      <w:pPr>
        <w:pStyle w:val="Akapitzlist"/>
        <w:numPr>
          <w:ilvl w:val="0"/>
          <w:numId w:val="213"/>
        </w:numPr>
        <w:rPr>
          <w:rFonts w:cs="Arial"/>
        </w:rPr>
      </w:pPr>
      <w:r w:rsidRPr="001E47DF">
        <w:rPr>
          <w:rFonts w:cs="Arial"/>
        </w:rPr>
        <w:t xml:space="preserve">Kabel światłowodowy wielomodowy, uniwersalny (wewnętrzno-zewnętrzny) trudnopalny, </w:t>
      </w:r>
      <w:proofErr w:type="spellStart"/>
      <w:r w:rsidRPr="001E47DF">
        <w:rPr>
          <w:rFonts w:cs="Arial"/>
        </w:rPr>
        <w:t>bezhalogenowy</w:t>
      </w:r>
      <w:proofErr w:type="spellEnd"/>
      <w:r w:rsidRPr="001E47DF">
        <w:rPr>
          <w:rFonts w:cs="Arial"/>
        </w:rPr>
        <w:t xml:space="preserve">, wzmocniony </w:t>
      </w:r>
      <w:proofErr w:type="spellStart"/>
      <w:r w:rsidRPr="001E47DF">
        <w:rPr>
          <w:rFonts w:cs="Arial"/>
        </w:rPr>
        <w:t>aramidem</w:t>
      </w:r>
      <w:proofErr w:type="spellEnd"/>
      <w:r w:rsidRPr="001E47DF">
        <w:rPr>
          <w:rFonts w:cs="Arial"/>
        </w:rPr>
        <w:t>, nadający się do podwieszania pionowego i poziomego na krótkie odległości, do kanalizacji teletechnicznej i rurociągów kablowych, w pełni dielektryczny , co pozwala na zastosowanie go w pobliżu instalacji energetycznych niskiego, średniego i wysokiego napięcia np. ZW-</w:t>
      </w:r>
      <w:proofErr w:type="spellStart"/>
      <w:r w:rsidRPr="001E47DF">
        <w:rPr>
          <w:rFonts w:cs="Arial"/>
        </w:rPr>
        <w:t>NOTKtsdD</w:t>
      </w:r>
      <w:proofErr w:type="spellEnd"/>
      <w:r w:rsidRPr="001E47DF">
        <w:rPr>
          <w:rFonts w:cs="Arial"/>
        </w:rPr>
        <w:t xml:space="preserve"> lub zamiennik o nie gorszych parametrach technicznych uzgodniony z Zamawiającym </w:t>
      </w:r>
    </w:p>
    <w:p w14:paraId="7DEA38ED" w14:textId="786F8134" w:rsidR="001E4DAA" w:rsidRPr="001E47DF" w:rsidRDefault="001E4DAA" w:rsidP="0005641F">
      <w:pPr>
        <w:pStyle w:val="Akapitzlist"/>
        <w:numPr>
          <w:ilvl w:val="0"/>
          <w:numId w:val="213"/>
        </w:numPr>
        <w:rPr>
          <w:rFonts w:cs="Arial"/>
        </w:rPr>
      </w:pPr>
      <w:r w:rsidRPr="001E47DF">
        <w:rPr>
          <w:rFonts w:cs="Arial"/>
        </w:rPr>
        <w:t>Włókna. OM2, kable minimum 12 włókien (minimalny zapas 8 włókien światłowodowych w każdym połączeniu)</w:t>
      </w:r>
    </w:p>
    <w:p w14:paraId="1D96CE37" w14:textId="24959FFD" w:rsidR="001E4DAA" w:rsidRPr="001E47DF" w:rsidRDefault="001E4DAA" w:rsidP="0005641F">
      <w:pPr>
        <w:pStyle w:val="Akapitzlist"/>
        <w:numPr>
          <w:ilvl w:val="0"/>
          <w:numId w:val="213"/>
        </w:numPr>
        <w:rPr>
          <w:rFonts w:cs="Arial"/>
        </w:rPr>
      </w:pPr>
      <w:r w:rsidRPr="001E47DF">
        <w:rPr>
          <w:rFonts w:cs="Arial"/>
        </w:rPr>
        <w:t>Każdy z ułożonych odcinków musi kończyć się przygotowaną do użycia przełącznicą światłowodową</w:t>
      </w:r>
    </w:p>
    <w:p w14:paraId="3D71E008" w14:textId="564F6696" w:rsidR="001E4DAA" w:rsidRPr="001E47DF" w:rsidRDefault="001E4DAA" w:rsidP="0005641F">
      <w:pPr>
        <w:pStyle w:val="Akapitzlist"/>
        <w:numPr>
          <w:ilvl w:val="0"/>
          <w:numId w:val="213"/>
        </w:numPr>
        <w:rPr>
          <w:rFonts w:cs="Arial"/>
        </w:rPr>
      </w:pPr>
      <w:r w:rsidRPr="001E47DF">
        <w:rPr>
          <w:rFonts w:cs="Arial"/>
        </w:rPr>
        <w:t xml:space="preserve">Przełącznice na 24 złącza ST wraz z adapterami, z szufladą wysuwaną na prowadnicach przeznaczona do montażu w szafach </w:t>
      </w:r>
      <w:proofErr w:type="spellStart"/>
      <w:r w:rsidRPr="001E47DF">
        <w:rPr>
          <w:rFonts w:cs="Arial"/>
        </w:rPr>
        <w:t>rackowych</w:t>
      </w:r>
      <w:proofErr w:type="spellEnd"/>
    </w:p>
    <w:p w14:paraId="54AC7AC2" w14:textId="31CA0B87" w:rsidR="001E4DAA" w:rsidRPr="001E47DF" w:rsidRDefault="001E4DAA" w:rsidP="0005641F">
      <w:pPr>
        <w:pStyle w:val="Akapitzlist"/>
        <w:numPr>
          <w:ilvl w:val="0"/>
          <w:numId w:val="213"/>
        </w:numPr>
        <w:rPr>
          <w:rFonts w:cs="Arial"/>
        </w:rPr>
      </w:pPr>
      <w:r w:rsidRPr="001E47DF">
        <w:rPr>
          <w:rFonts w:cs="Arial"/>
        </w:rPr>
        <w:t>Wszystkie włókna zakończone adapterami wyprowadzonymi na krosownice</w:t>
      </w:r>
    </w:p>
    <w:p w14:paraId="77EE34DF" w14:textId="52D05A99" w:rsidR="001E4DAA" w:rsidRPr="001E47DF" w:rsidRDefault="001E4DAA" w:rsidP="0005641F">
      <w:pPr>
        <w:pStyle w:val="Akapitzlist"/>
        <w:numPr>
          <w:ilvl w:val="0"/>
          <w:numId w:val="213"/>
        </w:numPr>
        <w:rPr>
          <w:rFonts w:cs="Arial"/>
        </w:rPr>
      </w:pPr>
      <w:r w:rsidRPr="001E47DF">
        <w:rPr>
          <w:rFonts w:cs="Arial"/>
        </w:rPr>
        <w:t>Wszystkie kable światłowodowe ułożyć w rurach HDPE</w:t>
      </w:r>
    </w:p>
    <w:p w14:paraId="60FC5E84" w14:textId="1B0EEEBF" w:rsidR="00745811" w:rsidRPr="006119FC" w:rsidRDefault="00014645" w:rsidP="0005641F">
      <w:pPr>
        <w:pStyle w:val="Nagwek4"/>
        <w:numPr>
          <w:ilvl w:val="3"/>
          <w:numId w:val="131"/>
        </w:numPr>
        <w:rPr>
          <w:rFonts w:cs="Arial"/>
          <w:b w:val="0"/>
          <w:color w:val="auto"/>
          <w:lang w:val="x-none"/>
        </w:rPr>
      </w:pPr>
      <w:r w:rsidRPr="006119FC">
        <w:rPr>
          <w:rFonts w:cs="Arial"/>
          <w:b w:val="0"/>
          <w:color w:val="auto"/>
          <w:lang w:val="x-none"/>
        </w:rPr>
        <w:t xml:space="preserve">Specyfikacja </w:t>
      </w:r>
      <w:r w:rsidR="00120C9D" w:rsidRPr="006119FC">
        <w:rPr>
          <w:rFonts w:cs="Arial"/>
          <w:b w:val="0"/>
          <w:color w:val="auto"/>
          <w:lang w:val="x-none"/>
        </w:rPr>
        <w:t>infrastruktury telekomunikacyjnej</w:t>
      </w:r>
      <w:r w:rsidR="000E1588" w:rsidRPr="006119FC">
        <w:rPr>
          <w:rFonts w:cs="Arial"/>
          <w:b w:val="0"/>
          <w:color w:val="auto"/>
          <w:lang w:val="x-none"/>
        </w:rPr>
        <w:t>, sieci IT/OT</w:t>
      </w:r>
    </w:p>
    <w:p w14:paraId="6BBF1FD7" w14:textId="77777777" w:rsidR="000E3D10" w:rsidRPr="001E47DF" w:rsidRDefault="000E3D10" w:rsidP="00295381">
      <w:pPr>
        <w:ind w:left="66"/>
      </w:pPr>
      <w:r w:rsidRPr="001E47DF">
        <w:t xml:space="preserve">Rury RHDPE na odcinkach przebiegu w gruncie powinny zostać ułożone na głębokości 0,8 m, a w miejscu skrzyżowania z drogą na minimalnej głębokości 1,0 m (jeśli wytyczne zarządcy </w:t>
      </w:r>
      <w:r w:rsidRPr="001E47DF">
        <w:lastRenderedPageBreak/>
        <w:t xml:space="preserve">gruntu nie wymagają innej głębokości ułożenia). Rurociąg kablowy musi zabezpieczać zaciągnięty do niego kabel światłowodowy przed uszkodzeniami mechanicznymi na całej długości ciągu. W połowie głębokości wykopu powinna zostać ułożona taśma ostrzegawcza z napisem „UWAGA KABEL TELEKOMUNIKACYJNY” w kolorze pomarańczowym o szerokości min. 20 cm. </w:t>
      </w:r>
    </w:p>
    <w:p w14:paraId="1E35620F" w14:textId="77777777" w:rsidR="000E3D10" w:rsidRPr="001E47DF" w:rsidRDefault="000E3D10" w:rsidP="00295381">
      <w:pPr>
        <w:ind w:left="66"/>
      </w:pPr>
      <w:r w:rsidRPr="001E47DF">
        <w:t xml:space="preserve">Rury w gruncie powinny być prowadzone łagodnymi łukami. Ułożenie w gruncie rurociągu powinno być odpowiednie co do głębokości wynikającej z lokalnych warunków terenowych, uzgodnień z właścicielami gruntów oraz dysponentami innych, istniejących urządzeń infrastruktury technicznej, jednak nie mniej niż 0,8 m oraz w normatywnej odległości od innych urządzeń infrastruktury technicznej - zgodnie z zaleceniami normy ZN-96/TPSA-013. </w:t>
      </w:r>
    </w:p>
    <w:p w14:paraId="00FFA31C" w14:textId="77777777" w:rsidR="000E3D10" w:rsidRPr="001E47DF" w:rsidRDefault="000E3D10" w:rsidP="00295381">
      <w:pPr>
        <w:ind w:left="66"/>
      </w:pPr>
      <w:r w:rsidRPr="001E47DF">
        <w:t>Rurociąg kablowy musi zabezpieczać zaciągnięty do niego kabel światłowodowy przed uszkodzeniami mechanicznymi na całej długości ciągu.</w:t>
      </w:r>
    </w:p>
    <w:p w14:paraId="6A210B7D" w14:textId="77777777" w:rsidR="000E3D10" w:rsidRPr="001E47DF" w:rsidRDefault="000E3D10" w:rsidP="00295381">
      <w:pPr>
        <w:ind w:left="66"/>
      </w:pPr>
      <w:r w:rsidRPr="001E47DF">
        <w:t>Integralną częścią rurociągu kablowego są studnie i zasobniki kablowe przewidziane do instalacji osłon złączowych oraz zapasów technologicznych kabla światłowodowego. Klasa wytrzymałości studni powinna być dopasowana do miejsca montażu. Maksymalna odległość pomiędzy studniami nie powinna przekraczać 100 m (dla kanalizacji budowanej z rurociągów ø 110 mm), a odcinek kanalizacji powinien mieć prostoliniowy przebieg. Wysokość montażu ramy studni powinna być dostosowana do niwelety tereny wokół wybudowanej studni. Typ ramy i pokrywy studni powinien być dobrany do miejsca montażu (rama wzmocniona, lekka).</w:t>
      </w:r>
    </w:p>
    <w:p w14:paraId="10C29B99" w14:textId="77777777" w:rsidR="000E3D10" w:rsidRPr="001E47DF" w:rsidRDefault="000E3D10" w:rsidP="00295381">
      <w:pPr>
        <w:ind w:left="66"/>
      </w:pPr>
      <w:r w:rsidRPr="001E47DF">
        <w:t xml:space="preserve">Do budowy linii OTK powinny być stosowane kable światłowodowe dielektryczne, o konstrukcji tubowej, ze światłowodami </w:t>
      </w:r>
      <w:proofErr w:type="spellStart"/>
      <w:r w:rsidRPr="001E47DF">
        <w:t>jednomodowymi</w:t>
      </w:r>
      <w:proofErr w:type="spellEnd"/>
      <w:r w:rsidRPr="001E47DF">
        <w:t xml:space="preserve"> (w uzasadnionych przypadkach jako uzupełnienie istniejących relacji kablowych wybudowanych w technologii kabli wielomodowych dopuszczalne jest stosowanie światłowodów wielomodowych) spełniającymi zalecenia G.652. Zalecane jest stosowanie kabli światłowodowych o upakowaniu 12 włókien w tubie. Kabel powinien posiadać centralny element wzmacniający (FRP). Do budowy linii optotelekomunikacyjnych powinny być stosowane złącza kablowe ST do wielokrotnego użytku. Zastosowana technologia układania kabla światłowodowego w rurociągu kablowym musi zapewnić ułożenie kabla bez uszkodzeń i naruszania zewnętrznych osłon ochronnych. Wymagane jest aby zapasy technologiczne kabla światłowodowego (min. 30 m) umieszczone w studniach kablowych rozmieszczone były w odległości max. 500 m. </w:t>
      </w:r>
      <w:r w:rsidRPr="001E47DF">
        <w:cr/>
        <w:t>Zapas kabla światłowodowego należy umieszczać:</w:t>
      </w:r>
    </w:p>
    <w:p w14:paraId="14D7EBB7" w14:textId="5713CCDE" w:rsidR="000E3D10" w:rsidRPr="001E47DF" w:rsidRDefault="000E3D10" w:rsidP="0005641F">
      <w:pPr>
        <w:pStyle w:val="Akapitzlist"/>
        <w:numPr>
          <w:ilvl w:val="0"/>
          <w:numId w:val="214"/>
        </w:numPr>
        <w:rPr>
          <w:rFonts w:cs="Arial"/>
        </w:rPr>
      </w:pPr>
      <w:r w:rsidRPr="001E47DF">
        <w:rPr>
          <w:rFonts w:cs="Arial"/>
        </w:rPr>
        <w:t>w skrzyni zapasu kabla liniowego w budynku,</w:t>
      </w:r>
    </w:p>
    <w:p w14:paraId="3A7A889F" w14:textId="47D525B1" w:rsidR="000E3D10" w:rsidRPr="001E47DF" w:rsidRDefault="000E3D10" w:rsidP="0005641F">
      <w:pPr>
        <w:pStyle w:val="Akapitzlist"/>
        <w:numPr>
          <w:ilvl w:val="0"/>
          <w:numId w:val="214"/>
        </w:numPr>
        <w:rPr>
          <w:rFonts w:cs="Arial"/>
        </w:rPr>
      </w:pPr>
      <w:r w:rsidRPr="001E47DF">
        <w:rPr>
          <w:rFonts w:cs="Arial"/>
        </w:rPr>
        <w:t>na stelażach zapasu kabla liniowego w studniach kablowych,</w:t>
      </w:r>
    </w:p>
    <w:p w14:paraId="09D81DFF" w14:textId="77777777" w:rsidR="000E3D10" w:rsidRPr="001E47DF" w:rsidRDefault="000E3D10" w:rsidP="000E3D10">
      <w:pPr>
        <w:rPr>
          <w:rFonts w:cs="Arial"/>
        </w:rPr>
      </w:pPr>
      <w:r w:rsidRPr="001E47DF">
        <w:rPr>
          <w:rFonts w:cs="Arial"/>
        </w:rPr>
        <w:t xml:space="preserve">Na każdym kablu (światłowodowym) należy umieścić tabliczki </w:t>
      </w:r>
      <w:proofErr w:type="spellStart"/>
      <w:r w:rsidRPr="001E47DF">
        <w:rPr>
          <w:rFonts w:cs="Arial"/>
        </w:rPr>
        <w:t>oznaczeniowe</w:t>
      </w:r>
      <w:proofErr w:type="spellEnd"/>
      <w:r w:rsidRPr="001E47DF">
        <w:rPr>
          <w:rFonts w:cs="Arial"/>
        </w:rPr>
        <w:t xml:space="preserve">. Każdy kabel powinien zostać trwale oznaczony w każdej studni kablowej, przed i za złączem kablowym, przy wejściu i wyjściu z budynku, max. co 15 m na korytach kablowych w budynkach, przed i </w:t>
      </w:r>
      <w:r w:rsidRPr="001E47DF">
        <w:rPr>
          <w:rFonts w:cs="Arial"/>
        </w:rPr>
        <w:lastRenderedPageBreak/>
        <w:t xml:space="preserve">za przepustem pożarowym w ścianach budynku, na wejściu do szafy kablowej oraz przed przełącznicą światłowodową. Oznaczenie kabla powinno zostać wykonane w miejscu widocznym umożliwiającym odczytanie treści dla użytkownika. </w:t>
      </w:r>
    </w:p>
    <w:p w14:paraId="43037822" w14:textId="77777777" w:rsidR="000E3D10" w:rsidRPr="001E47DF" w:rsidRDefault="000E3D10" w:rsidP="000E3D10">
      <w:pPr>
        <w:rPr>
          <w:rFonts w:cs="Arial"/>
        </w:rPr>
      </w:pPr>
      <w:r w:rsidRPr="001E47DF">
        <w:rPr>
          <w:rFonts w:cs="Arial"/>
        </w:rPr>
        <w:t>Oznacznik Kablowy</w:t>
      </w:r>
    </w:p>
    <w:p w14:paraId="7724888A" w14:textId="77777777" w:rsidR="000E3D10" w:rsidRPr="001E47DF" w:rsidRDefault="000E3D10" w:rsidP="000E3D10">
      <w:pPr>
        <w:rPr>
          <w:rFonts w:cs="Arial"/>
        </w:rPr>
      </w:pPr>
      <w:r w:rsidRPr="001E47DF">
        <w:rPr>
          <w:rFonts w:cs="Arial"/>
          <w:noProof/>
        </w:rPr>
        <w:drawing>
          <wp:inline distT="0" distB="0" distL="0" distR="0" wp14:anchorId="593A58D4" wp14:editId="0B5337AD">
            <wp:extent cx="4650180" cy="1479080"/>
            <wp:effectExtent l="0" t="0" r="0" b="6985"/>
            <wp:docPr id="1" name="Obraz 1" descr="Obraz zawierający tekst, Czcionka, Prostokąt, żółt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Obraz zawierający tekst, Czcionka, Prostokąt, żółty&#10;&#10;Opis wygenerowany automatyczni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70326" cy="1485488"/>
                    </a:xfrm>
                    <a:prstGeom prst="rect">
                      <a:avLst/>
                    </a:prstGeom>
                    <a:noFill/>
                  </pic:spPr>
                </pic:pic>
              </a:graphicData>
            </a:graphic>
          </wp:inline>
        </w:drawing>
      </w:r>
    </w:p>
    <w:p w14:paraId="4F970E51" w14:textId="77777777" w:rsidR="000E3D10" w:rsidRPr="001E47DF" w:rsidRDefault="000E3D10" w:rsidP="0005641F">
      <w:pPr>
        <w:pStyle w:val="Akapitzlist"/>
        <w:numPr>
          <w:ilvl w:val="0"/>
          <w:numId w:val="83"/>
        </w:numPr>
        <w:spacing w:before="0" w:after="160" w:line="259" w:lineRule="auto"/>
        <w:jc w:val="left"/>
        <w:rPr>
          <w:rFonts w:cs="Arial"/>
        </w:rPr>
      </w:pPr>
      <w:r w:rsidRPr="001E47DF">
        <w:rPr>
          <w:rFonts w:cs="Arial"/>
        </w:rPr>
        <w:t>wymiary: 250 x 80 mm</w:t>
      </w:r>
    </w:p>
    <w:p w14:paraId="710D20C0" w14:textId="77777777" w:rsidR="000E3D10" w:rsidRPr="001E47DF" w:rsidRDefault="000E3D10" w:rsidP="0005641F">
      <w:pPr>
        <w:pStyle w:val="Akapitzlist"/>
        <w:numPr>
          <w:ilvl w:val="0"/>
          <w:numId w:val="83"/>
        </w:numPr>
        <w:spacing w:before="0" w:after="160" w:line="259" w:lineRule="auto"/>
        <w:jc w:val="left"/>
        <w:rPr>
          <w:rFonts w:cs="Arial"/>
        </w:rPr>
      </w:pPr>
      <w:r w:rsidRPr="001E47DF">
        <w:rPr>
          <w:rFonts w:cs="Arial"/>
        </w:rPr>
        <w:t>znak ostrzegawczy „Uwaga światłowód”, napis „Kabel światłowodowy” i pole do nanoszenia informacji tuszem niezmywalnym</w:t>
      </w:r>
    </w:p>
    <w:p w14:paraId="1FAE5219" w14:textId="77777777" w:rsidR="000E3D10" w:rsidRPr="001E47DF" w:rsidRDefault="000E3D10" w:rsidP="0005641F">
      <w:pPr>
        <w:pStyle w:val="Akapitzlist"/>
        <w:numPr>
          <w:ilvl w:val="0"/>
          <w:numId w:val="83"/>
        </w:numPr>
        <w:spacing w:before="0" w:after="160" w:line="259" w:lineRule="auto"/>
        <w:jc w:val="left"/>
        <w:rPr>
          <w:rFonts w:cs="Arial"/>
        </w:rPr>
      </w:pPr>
      <w:r w:rsidRPr="001E47DF">
        <w:rPr>
          <w:rFonts w:cs="Arial"/>
        </w:rPr>
        <w:t>mocowanie na kablu dwiema opaskami</w:t>
      </w:r>
    </w:p>
    <w:p w14:paraId="7D9055BB" w14:textId="77777777" w:rsidR="000E3D10" w:rsidRPr="001E47DF" w:rsidRDefault="000E3D10" w:rsidP="000E3D10">
      <w:pPr>
        <w:rPr>
          <w:rFonts w:cs="Arial"/>
        </w:rPr>
      </w:pPr>
      <w:r w:rsidRPr="001E47DF">
        <w:rPr>
          <w:rFonts w:cs="Arial"/>
        </w:rPr>
        <w:t xml:space="preserve">Do dokumentacji powykonawczej należy wykonać pomiary reflektometryczne OTDR dla każdego </w:t>
      </w:r>
      <w:proofErr w:type="spellStart"/>
      <w:r w:rsidRPr="001E47DF">
        <w:rPr>
          <w:rFonts w:cs="Arial"/>
        </w:rPr>
        <w:t>wyspawanego</w:t>
      </w:r>
      <w:proofErr w:type="spellEnd"/>
      <w:r w:rsidRPr="001E47DF">
        <w:rPr>
          <w:rFonts w:cs="Arial"/>
        </w:rPr>
        <w:t xml:space="preserve"> włókna światłowodowego w kablu. Pomiary wykonać dla dwóch długości fal (1310 </w:t>
      </w:r>
      <w:proofErr w:type="spellStart"/>
      <w:r w:rsidRPr="001E47DF">
        <w:rPr>
          <w:rFonts w:cs="Arial"/>
        </w:rPr>
        <w:t>nm</w:t>
      </w:r>
      <w:proofErr w:type="spellEnd"/>
      <w:r w:rsidRPr="001E47DF">
        <w:rPr>
          <w:rFonts w:cs="Arial"/>
        </w:rPr>
        <w:t xml:space="preserve"> i 1550 </w:t>
      </w:r>
      <w:proofErr w:type="spellStart"/>
      <w:r w:rsidRPr="001E47DF">
        <w:rPr>
          <w:rFonts w:cs="Arial"/>
        </w:rPr>
        <w:t>nm</w:t>
      </w:r>
      <w:proofErr w:type="spellEnd"/>
      <w:r w:rsidRPr="001E47DF">
        <w:rPr>
          <w:rFonts w:cs="Arial"/>
        </w:rPr>
        <w:t xml:space="preserve">) z dwóch stron dla włókna. Wyniki pomiarów w dokumentacji powinny być czytelne i jednoznacznie przedstawiające każde włókno światłowodowe (spis treści). Do pomiarów powinna zostać dołączona legenda objaśniająca dołączone pomiary. </w:t>
      </w:r>
    </w:p>
    <w:p w14:paraId="2535E02B" w14:textId="77777777" w:rsidR="000E3D10" w:rsidRPr="001E47DF" w:rsidRDefault="000E3D10" w:rsidP="000E3D10">
      <w:pPr>
        <w:rPr>
          <w:rFonts w:cs="Arial"/>
        </w:rPr>
      </w:pPr>
      <w:r w:rsidRPr="001E47DF">
        <w:rPr>
          <w:rFonts w:cs="Arial"/>
        </w:rPr>
        <w:t xml:space="preserve">Włókna kabli optotelekomunikacyjnych powinny zostać zakończone na przełącznicach optycznych (montaż </w:t>
      </w:r>
      <w:proofErr w:type="spellStart"/>
      <w:r w:rsidRPr="001E47DF">
        <w:rPr>
          <w:rFonts w:cs="Arial"/>
        </w:rPr>
        <w:t>rack</w:t>
      </w:r>
      <w:proofErr w:type="spellEnd"/>
      <w:r w:rsidRPr="001E47DF">
        <w:rPr>
          <w:rFonts w:cs="Arial"/>
        </w:rPr>
        <w:t xml:space="preserve"> 19”) zaopatrzonych w złącza ST dx. </w:t>
      </w:r>
    </w:p>
    <w:p w14:paraId="1EE5A791" w14:textId="77777777" w:rsidR="000E3D10" w:rsidRPr="001E47DF" w:rsidRDefault="000E3D10" w:rsidP="000E3D10">
      <w:pPr>
        <w:rPr>
          <w:rFonts w:cs="Arial"/>
        </w:rPr>
      </w:pPr>
      <w:r w:rsidRPr="001E47DF">
        <w:rPr>
          <w:rFonts w:cs="Arial"/>
        </w:rPr>
        <w:t xml:space="preserve">Okablowanie strukturalne zostanie wykonane zgodnie z obowiązującymi standardami w technologii: </w:t>
      </w:r>
    </w:p>
    <w:p w14:paraId="6B5A2643" w14:textId="74E63BF0" w:rsidR="000E3D10" w:rsidRPr="001E47DF" w:rsidRDefault="00295381" w:rsidP="0005641F">
      <w:pPr>
        <w:pStyle w:val="Akapitzlist"/>
        <w:numPr>
          <w:ilvl w:val="0"/>
          <w:numId w:val="215"/>
        </w:numPr>
        <w:spacing w:before="0" w:after="160" w:line="259" w:lineRule="auto"/>
        <w:jc w:val="left"/>
        <w:rPr>
          <w:rFonts w:cs="Arial"/>
        </w:rPr>
      </w:pPr>
      <w:r w:rsidRPr="00295381">
        <w:rPr>
          <w:rFonts w:cs="Arial"/>
        </w:rPr>
        <w:t>O</w:t>
      </w:r>
      <w:r w:rsidR="000E3D10" w:rsidRPr="00295381">
        <w:rPr>
          <w:rFonts w:cs="Arial"/>
        </w:rPr>
        <w:t>kablowane</w:t>
      </w:r>
      <w:r w:rsidR="000E3D10" w:rsidRPr="001E47DF">
        <w:rPr>
          <w:rFonts w:cs="Arial"/>
        </w:rPr>
        <w:t xml:space="preserve"> miedziane: </w:t>
      </w:r>
    </w:p>
    <w:p w14:paraId="7C7AC834" w14:textId="77777777" w:rsidR="000E3D10" w:rsidRPr="001E47DF" w:rsidRDefault="000E3D10" w:rsidP="0005641F">
      <w:pPr>
        <w:pStyle w:val="Akapitzlist"/>
        <w:numPr>
          <w:ilvl w:val="0"/>
          <w:numId w:val="216"/>
        </w:numPr>
        <w:spacing w:before="0" w:after="160" w:line="259" w:lineRule="auto"/>
        <w:jc w:val="left"/>
        <w:rPr>
          <w:rFonts w:cs="Arial"/>
        </w:rPr>
      </w:pPr>
      <w:r w:rsidRPr="001E47DF">
        <w:rPr>
          <w:rFonts w:cs="Arial"/>
        </w:rPr>
        <w:t>FTP kat 5a</w:t>
      </w:r>
    </w:p>
    <w:p w14:paraId="0D5F7A70" w14:textId="77777777" w:rsidR="000E3D10" w:rsidRPr="001E47DF" w:rsidRDefault="000E3D10" w:rsidP="0005641F">
      <w:pPr>
        <w:pStyle w:val="Akapitzlist"/>
        <w:numPr>
          <w:ilvl w:val="0"/>
          <w:numId w:val="216"/>
        </w:numPr>
        <w:spacing w:before="0" w:after="160" w:line="259" w:lineRule="auto"/>
        <w:jc w:val="left"/>
        <w:rPr>
          <w:rFonts w:cs="Arial"/>
        </w:rPr>
      </w:pPr>
      <w:r w:rsidRPr="001E47DF">
        <w:rPr>
          <w:rFonts w:cs="Arial"/>
        </w:rPr>
        <w:t xml:space="preserve">każdy instalowany panel będzie posiadać poziomy </w:t>
      </w:r>
      <w:proofErr w:type="spellStart"/>
      <w:r w:rsidRPr="001E47DF">
        <w:rPr>
          <w:rFonts w:cs="Arial"/>
        </w:rPr>
        <w:t>organizer</w:t>
      </w:r>
      <w:proofErr w:type="spellEnd"/>
      <w:r w:rsidRPr="001E47DF">
        <w:rPr>
          <w:rFonts w:cs="Arial"/>
        </w:rPr>
        <w:t xml:space="preserve"> kablowy</w:t>
      </w:r>
    </w:p>
    <w:p w14:paraId="22E8E4CB" w14:textId="77777777" w:rsidR="000E3D10" w:rsidRPr="001E47DF" w:rsidRDefault="000E3D10" w:rsidP="0005641F">
      <w:pPr>
        <w:pStyle w:val="Akapitzlist"/>
        <w:numPr>
          <w:ilvl w:val="0"/>
          <w:numId w:val="216"/>
        </w:numPr>
        <w:spacing w:before="0" w:after="160" w:line="259" w:lineRule="auto"/>
        <w:jc w:val="left"/>
        <w:rPr>
          <w:rFonts w:cs="Arial"/>
        </w:rPr>
      </w:pPr>
      <w:r w:rsidRPr="001E47DF">
        <w:rPr>
          <w:rFonts w:cs="Arial"/>
        </w:rPr>
        <w:t xml:space="preserve">w szafach dystrybucyjnych wszelkie połączenia systemów procesowych zostaną wykonane </w:t>
      </w:r>
      <w:proofErr w:type="spellStart"/>
      <w:r w:rsidRPr="001E47DF">
        <w:rPr>
          <w:rFonts w:cs="Arial"/>
        </w:rPr>
        <w:t>patchordami</w:t>
      </w:r>
      <w:proofErr w:type="spellEnd"/>
      <w:r w:rsidRPr="001E47DF">
        <w:rPr>
          <w:rFonts w:cs="Arial"/>
        </w:rPr>
        <w:t xml:space="preserve"> FTP 5kat </w:t>
      </w:r>
    </w:p>
    <w:p w14:paraId="5B9E0BDF" w14:textId="77777777" w:rsidR="000E3D10" w:rsidRPr="001E47DF" w:rsidRDefault="000E3D10" w:rsidP="000E3D10">
      <w:pPr>
        <w:rPr>
          <w:rFonts w:cs="Arial"/>
        </w:rPr>
      </w:pPr>
      <w:r w:rsidRPr="001E47DF">
        <w:rPr>
          <w:rFonts w:cs="Arial"/>
        </w:rPr>
        <w:t>Po wykonaniu instalacji zostanie dostarczona kompletna dokumentacja zawierającą schemat logiczny sieci, schemat budynków, instalacji z wrysowanymi trasami kablowymi oraz punktami logicznymi sieci, protokoły z pomiarów zarówno dla okablowania miedzianego jak i światłowodowego.</w:t>
      </w:r>
    </w:p>
    <w:p w14:paraId="3E12840C" w14:textId="77777777" w:rsidR="00B46E3E" w:rsidRPr="001E47DF" w:rsidRDefault="00B46E3E" w:rsidP="001E4DAA">
      <w:pPr>
        <w:rPr>
          <w:rFonts w:cs="Arial"/>
        </w:rPr>
      </w:pPr>
    </w:p>
    <w:p w14:paraId="282C34A7" w14:textId="32E7D7F6" w:rsidR="00FF231D" w:rsidRPr="006119FC" w:rsidRDefault="00AA0976" w:rsidP="0005641F">
      <w:pPr>
        <w:pStyle w:val="Nagwek3"/>
        <w:numPr>
          <w:ilvl w:val="2"/>
          <w:numId w:val="108"/>
        </w:numPr>
        <w:rPr>
          <w:rFonts w:cs="Arial"/>
          <w:b w:val="0"/>
          <w:szCs w:val="22"/>
        </w:rPr>
      </w:pPr>
      <w:r w:rsidRPr="006119FC">
        <w:rPr>
          <w:rFonts w:cs="Arial"/>
          <w:b w:val="0"/>
          <w:szCs w:val="22"/>
        </w:rPr>
        <w:lastRenderedPageBreak/>
        <w:t>Granice dostaw</w:t>
      </w:r>
    </w:p>
    <w:p w14:paraId="77EC7651" w14:textId="77777777" w:rsidR="00753DAD" w:rsidRPr="006119FC" w:rsidRDefault="00753DAD" w:rsidP="0005641F">
      <w:pPr>
        <w:pStyle w:val="Akapitzlist"/>
        <w:numPr>
          <w:ilvl w:val="0"/>
          <w:numId w:val="235"/>
        </w:numPr>
        <w:ind w:left="567" w:hanging="567"/>
      </w:pPr>
      <w:r w:rsidRPr="006119FC">
        <w:t>Dokumentacja wykonawcza, powykonawcza, jakościowa.</w:t>
      </w:r>
    </w:p>
    <w:p w14:paraId="45840766" w14:textId="77777777" w:rsidR="00753DAD" w:rsidRPr="006119FC" w:rsidRDefault="00753DAD" w:rsidP="0005641F">
      <w:pPr>
        <w:pStyle w:val="Akapitzlist"/>
        <w:numPr>
          <w:ilvl w:val="0"/>
          <w:numId w:val="235"/>
        </w:numPr>
        <w:ind w:left="567" w:hanging="567"/>
      </w:pPr>
      <w:r w:rsidRPr="006119FC">
        <w:t>Wykonanie wszystkich wymaganych przyłączy,  niezbędne prace sprzętowe (hardware), programowe (software) oraz przekazanie Zlecającemu niezbędnego oprogramowania narzędziowe wraz ze szkoleniem.</w:t>
      </w:r>
    </w:p>
    <w:p w14:paraId="751CA533" w14:textId="77777777" w:rsidR="00753DAD" w:rsidRPr="006119FC" w:rsidRDefault="00753DAD" w:rsidP="0005641F">
      <w:pPr>
        <w:pStyle w:val="Akapitzlist"/>
        <w:numPr>
          <w:ilvl w:val="0"/>
          <w:numId w:val="235"/>
        </w:numPr>
        <w:ind w:left="567" w:hanging="567"/>
      </w:pPr>
      <w:r w:rsidRPr="006119FC">
        <w:t>Dostawa oraz montaż urządzeń, niezbędnej aparatury dla nowej instalacji (szafy, sterownik PLC/OVATION, stacje wizualizacji, infrastruktura sieciowa,  niezbędna aparatura pomiarowa, wykonawcza, obiektowa itp.)</w:t>
      </w:r>
    </w:p>
    <w:p w14:paraId="66FA8ADD" w14:textId="77777777" w:rsidR="00753DAD" w:rsidRPr="006119FC" w:rsidRDefault="00753DAD" w:rsidP="0005641F">
      <w:pPr>
        <w:pStyle w:val="Akapitzlist"/>
        <w:numPr>
          <w:ilvl w:val="0"/>
          <w:numId w:val="235"/>
        </w:numPr>
        <w:ind w:left="567" w:hanging="567"/>
      </w:pPr>
      <w:r w:rsidRPr="006119FC">
        <w:t>Wykonanie układu sterowania, zasilania, powiązań w całym zakresie</w:t>
      </w:r>
    </w:p>
    <w:p w14:paraId="34AE2B82" w14:textId="77777777" w:rsidR="00753DAD" w:rsidRPr="006119FC" w:rsidRDefault="00753DAD" w:rsidP="0005641F">
      <w:pPr>
        <w:pStyle w:val="Akapitzlist"/>
        <w:numPr>
          <w:ilvl w:val="0"/>
          <w:numId w:val="235"/>
        </w:numPr>
        <w:ind w:left="567" w:hanging="567"/>
      </w:pPr>
      <w:r w:rsidRPr="006119FC">
        <w:t>Wykonanie układu zasilania gwarantowanego dla układów sterownika PLC, stacji wizualizacji, szaf teletechnicznych oraz systemów zabezpieczeń</w:t>
      </w:r>
    </w:p>
    <w:p w14:paraId="18C7F14C" w14:textId="77777777" w:rsidR="00753DAD" w:rsidRPr="006119FC" w:rsidRDefault="00753DAD" w:rsidP="0005641F">
      <w:pPr>
        <w:pStyle w:val="Akapitzlist"/>
        <w:numPr>
          <w:ilvl w:val="0"/>
          <w:numId w:val="235"/>
        </w:numPr>
        <w:ind w:left="567" w:hanging="567"/>
      </w:pPr>
      <w:r w:rsidRPr="006119FC">
        <w:t>Dla układów automatycznej regulacji</w:t>
      </w:r>
    </w:p>
    <w:p w14:paraId="4980A6A2" w14:textId="13520E1B" w:rsidR="00753DAD" w:rsidRPr="001E47DF" w:rsidRDefault="00753DAD" w:rsidP="0005641F">
      <w:pPr>
        <w:pStyle w:val="Akapitzlist"/>
        <w:numPr>
          <w:ilvl w:val="0"/>
          <w:numId w:val="217"/>
        </w:numPr>
        <w:rPr>
          <w:rFonts w:cs="Arial"/>
        </w:rPr>
      </w:pPr>
      <w:r w:rsidRPr="001E47DF">
        <w:rPr>
          <w:rFonts w:cs="Arial"/>
        </w:rPr>
        <w:t>Wykonanie niezbędnych połączeń światłowodowych</w:t>
      </w:r>
    </w:p>
    <w:p w14:paraId="67856D44" w14:textId="20132EA1" w:rsidR="00753DAD" w:rsidRPr="001E47DF" w:rsidRDefault="00753DAD" w:rsidP="0005641F">
      <w:pPr>
        <w:pStyle w:val="Akapitzlist"/>
        <w:numPr>
          <w:ilvl w:val="0"/>
          <w:numId w:val="217"/>
        </w:numPr>
        <w:rPr>
          <w:rFonts w:cs="Arial"/>
        </w:rPr>
      </w:pPr>
      <w:r w:rsidRPr="001E47DF">
        <w:rPr>
          <w:rFonts w:cs="Arial"/>
        </w:rPr>
        <w:t>Wprowadzenie niezbędnych zmian w systemach podawania paliwa w sterownikach PLC (nawęglanie, biomasy)</w:t>
      </w:r>
    </w:p>
    <w:p w14:paraId="04BDB06F" w14:textId="1E223E45" w:rsidR="00753DAD" w:rsidRPr="001E47DF" w:rsidRDefault="00753DAD" w:rsidP="0005641F">
      <w:pPr>
        <w:pStyle w:val="Akapitzlist"/>
        <w:numPr>
          <w:ilvl w:val="0"/>
          <w:numId w:val="217"/>
        </w:numPr>
        <w:rPr>
          <w:rFonts w:cs="Arial"/>
        </w:rPr>
      </w:pPr>
      <w:r w:rsidRPr="001E47DF">
        <w:rPr>
          <w:rFonts w:cs="Arial"/>
        </w:rPr>
        <w:t>Wykonanie prac w systemie OVATION w zakresie podawania i magazynowania biomasy, węgla</w:t>
      </w:r>
    </w:p>
    <w:p w14:paraId="7C2646EC" w14:textId="10DB93B7" w:rsidR="00753DAD" w:rsidRPr="001E47DF" w:rsidRDefault="00753DAD" w:rsidP="0005641F">
      <w:pPr>
        <w:pStyle w:val="Akapitzlist"/>
        <w:numPr>
          <w:ilvl w:val="0"/>
          <w:numId w:val="217"/>
        </w:numPr>
        <w:rPr>
          <w:rFonts w:cs="Arial"/>
        </w:rPr>
      </w:pPr>
      <w:r w:rsidRPr="001E47DF">
        <w:rPr>
          <w:rFonts w:cs="Arial"/>
        </w:rPr>
        <w:t>Wykonawca dostarczy projekty aplikacji wraz z narzędziami rekonfiguracji dla nowego układu oraz układów istniejących (nawęglanie, biomasy, OVATION).</w:t>
      </w:r>
    </w:p>
    <w:p w14:paraId="637BB934" w14:textId="71FE9A2A" w:rsidR="00753DAD" w:rsidRPr="001E47DF" w:rsidRDefault="00753DAD" w:rsidP="0005641F">
      <w:pPr>
        <w:pStyle w:val="Akapitzlist"/>
        <w:numPr>
          <w:ilvl w:val="0"/>
          <w:numId w:val="217"/>
        </w:numPr>
        <w:rPr>
          <w:rFonts w:cs="Arial"/>
        </w:rPr>
      </w:pPr>
      <w:r w:rsidRPr="001E47DF">
        <w:rPr>
          <w:rFonts w:cs="Arial"/>
        </w:rPr>
        <w:t>Wykonanie sterowania dwóch pól zasilających (dla układów wysokiego składowania) w rozdzielni 6kV RO1A/B. Sterowanie pól ma być realizowane z poziomu systemu nadrzędnego OVATION. Zakres związany z sterowaniem, wizualizacją pól zasilających (podstawa, rezerwa) będzie zrealizowany w pełnym zakresie przez Wykonawcę w tym:</w:t>
      </w:r>
    </w:p>
    <w:p w14:paraId="1C7CE845" w14:textId="394ED92F" w:rsidR="00753DAD" w:rsidRPr="001E47DF" w:rsidRDefault="00753DAD" w:rsidP="0005641F">
      <w:pPr>
        <w:pStyle w:val="Akapitzlist"/>
        <w:numPr>
          <w:ilvl w:val="0"/>
          <w:numId w:val="218"/>
        </w:numPr>
        <w:spacing w:before="0" w:after="0"/>
        <w:rPr>
          <w:rFonts w:cs="Arial"/>
        </w:rPr>
      </w:pPr>
      <w:r w:rsidRPr="001E47DF">
        <w:rPr>
          <w:rFonts w:cs="Arial"/>
        </w:rPr>
        <w:t>wykonanie niezbędnych prac w polach zasilających 6kV</w:t>
      </w:r>
    </w:p>
    <w:p w14:paraId="7EE75383" w14:textId="6237D0DB" w:rsidR="00753DAD" w:rsidRPr="001E47DF" w:rsidRDefault="00753DAD" w:rsidP="0005641F">
      <w:pPr>
        <w:pStyle w:val="Akapitzlist"/>
        <w:numPr>
          <w:ilvl w:val="0"/>
          <w:numId w:val="218"/>
        </w:numPr>
        <w:spacing w:before="0" w:after="0"/>
        <w:rPr>
          <w:rFonts w:cs="Arial"/>
        </w:rPr>
      </w:pPr>
      <w:r w:rsidRPr="001E47DF">
        <w:rPr>
          <w:rFonts w:cs="Arial"/>
        </w:rPr>
        <w:t>wykonać połączenie pomiędzy polami zasilania a kartami WE/WY systemu OVATION</w:t>
      </w:r>
    </w:p>
    <w:p w14:paraId="0B7BCE7E" w14:textId="21F2E9BD" w:rsidR="00753DAD" w:rsidRPr="001E47DF" w:rsidRDefault="00753DAD" w:rsidP="0005641F">
      <w:pPr>
        <w:pStyle w:val="Akapitzlist"/>
        <w:numPr>
          <w:ilvl w:val="0"/>
          <w:numId w:val="218"/>
        </w:numPr>
        <w:spacing w:before="0" w:after="0"/>
        <w:rPr>
          <w:rFonts w:cs="Arial"/>
        </w:rPr>
      </w:pPr>
      <w:r w:rsidRPr="001E47DF">
        <w:rPr>
          <w:rFonts w:cs="Arial"/>
        </w:rPr>
        <w:t xml:space="preserve">wykonanie oprogramowania w systemie OVATION (dołożenie punktów, rozbudowa grafik, wykonanie stacyjek sterowniczych, wprowadzenie punktów w listach alarmowych itp.) </w:t>
      </w:r>
    </w:p>
    <w:p w14:paraId="27AD5BAA" w14:textId="6680F987" w:rsidR="00753DAD" w:rsidRPr="001E47DF" w:rsidRDefault="00753DAD" w:rsidP="00DF2DA9">
      <w:r w:rsidRPr="001E47DF">
        <w:t>Szczegółowe rozwiązania techniczne realizowanej przez Wykonawcę instalacji będą uzgadniane na etapie wykonywania projektu</w:t>
      </w:r>
    </w:p>
    <w:p w14:paraId="28DDEF36" w14:textId="77777777" w:rsidR="006119FC" w:rsidRDefault="006119FC" w:rsidP="006119FC"/>
    <w:p w14:paraId="40A262D2" w14:textId="772D8897" w:rsidR="00753DAD" w:rsidRDefault="00753DAD" w:rsidP="006119FC">
      <w:r w:rsidRPr="001E47DF">
        <w:t>Rozdzielnia obiektowa (wydzielone pomieszczenie teletechniczne nowego sterownika)</w:t>
      </w:r>
    </w:p>
    <w:p w14:paraId="1FBE327F" w14:textId="77777777" w:rsidR="006119FC" w:rsidRDefault="006119FC" w:rsidP="006119FC"/>
    <w:p w14:paraId="30B5F8DE" w14:textId="757EE258" w:rsidR="00753DAD" w:rsidRPr="001E47DF" w:rsidRDefault="00753DAD" w:rsidP="006119FC">
      <w:r w:rsidRPr="001E47DF">
        <w:t>Szafa teletechniczna - wg standardu EEP (Specyfikacja szafy teletechnicznej, specyfikacja połączeń sieciowych, specyfikacja kabli światłowodowych) wyposażona w:</w:t>
      </w:r>
    </w:p>
    <w:p w14:paraId="501929AD" w14:textId="7DAFE23F" w:rsidR="00753DAD" w:rsidRPr="001E47DF" w:rsidRDefault="00753DAD" w:rsidP="0005641F">
      <w:pPr>
        <w:pStyle w:val="Akapitzlist"/>
        <w:numPr>
          <w:ilvl w:val="0"/>
          <w:numId w:val="219"/>
        </w:numPr>
        <w:spacing w:before="0" w:after="0"/>
        <w:rPr>
          <w:rFonts w:cs="Arial"/>
        </w:rPr>
      </w:pPr>
      <w:r w:rsidRPr="001E47DF">
        <w:rPr>
          <w:rFonts w:cs="Arial"/>
        </w:rPr>
        <w:t>Układ zasilania wewnętrznego szafy teletechnicznej</w:t>
      </w:r>
    </w:p>
    <w:p w14:paraId="7060A132" w14:textId="6BC4FC22" w:rsidR="00753DAD" w:rsidRPr="001E47DF" w:rsidRDefault="00753DAD" w:rsidP="0005641F">
      <w:pPr>
        <w:pStyle w:val="Akapitzlist"/>
        <w:numPr>
          <w:ilvl w:val="0"/>
          <w:numId w:val="219"/>
        </w:numPr>
        <w:spacing w:before="0" w:after="0"/>
        <w:rPr>
          <w:rFonts w:cs="Arial"/>
        </w:rPr>
      </w:pPr>
      <w:r w:rsidRPr="001E47DF">
        <w:rPr>
          <w:rFonts w:cs="Arial"/>
        </w:rPr>
        <w:lastRenderedPageBreak/>
        <w:t>Krosownice światłowodowe</w:t>
      </w:r>
    </w:p>
    <w:p w14:paraId="4614E2B7" w14:textId="307647D9" w:rsidR="00753DAD" w:rsidRPr="001E47DF" w:rsidRDefault="00753DAD" w:rsidP="0005641F">
      <w:pPr>
        <w:pStyle w:val="Akapitzlist"/>
        <w:numPr>
          <w:ilvl w:val="0"/>
          <w:numId w:val="219"/>
        </w:numPr>
        <w:spacing w:before="0" w:after="0"/>
        <w:rPr>
          <w:rFonts w:cs="Arial"/>
        </w:rPr>
      </w:pPr>
      <w:proofErr w:type="spellStart"/>
      <w:r w:rsidRPr="001E47DF">
        <w:rPr>
          <w:rFonts w:cs="Arial"/>
        </w:rPr>
        <w:t>Switche</w:t>
      </w:r>
      <w:proofErr w:type="spellEnd"/>
      <w:r w:rsidRPr="001E47DF">
        <w:rPr>
          <w:rFonts w:cs="Arial"/>
        </w:rPr>
        <w:t xml:space="preserve"> Ethernet</w:t>
      </w:r>
    </w:p>
    <w:p w14:paraId="2A4A6185" w14:textId="0D578EBF" w:rsidR="00753DAD" w:rsidRPr="001E47DF" w:rsidRDefault="00753DAD" w:rsidP="0005641F">
      <w:pPr>
        <w:pStyle w:val="Akapitzlist"/>
        <w:numPr>
          <w:ilvl w:val="0"/>
          <w:numId w:val="219"/>
        </w:numPr>
        <w:spacing w:before="0" w:after="0"/>
        <w:rPr>
          <w:rFonts w:cs="Arial"/>
        </w:rPr>
      </w:pPr>
      <w:proofErr w:type="spellStart"/>
      <w:r w:rsidRPr="001E47DF">
        <w:rPr>
          <w:rFonts w:cs="Arial"/>
        </w:rPr>
        <w:t>Patch</w:t>
      </w:r>
      <w:proofErr w:type="spellEnd"/>
      <w:r w:rsidRPr="001E47DF">
        <w:rPr>
          <w:rFonts w:cs="Arial"/>
        </w:rPr>
        <w:t xml:space="preserve"> panele RJ45 o wysokości 1U, 24xRJ45</w:t>
      </w:r>
    </w:p>
    <w:p w14:paraId="028BF965" w14:textId="2E60D062" w:rsidR="00753DAD" w:rsidRPr="001E47DF" w:rsidRDefault="00753DAD" w:rsidP="0005641F">
      <w:pPr>
        <w:pStyle w:val="Akapitzlist"/>
        <w:numPr>
          <w:ilvl w:val="0"/>
          <w:numId w:val="219"/>
        </w:numPr>
        <w:spacing w:before="0" w:after="0"/>
        <w:rPr>
          <w:rFonts w:cs="Arial"/>
        </w:rPr>
      </w:pPr>
      <w:r w:rsidRPr="001E47DF">
        <w:rPr>
          <w:rFonts w:cs="Arial"/>
        </w:rPr>
        <w:t xml:space="preserve">Media </w:t>
      </w:r>
      <w:proofErr w:type="spellStart"/>
      <w:r w:rsidRPr="001E47DF">
        <w:rPr>
          <w:rFonts w:cs="Arial"/>
        </w:rPr>
        <w:t>Rack</w:t>
      </w:r>
      <w:proofErr w:type="spellEnd"/>
      <w:r w:rsidRPr="001E47DF">
        <w:rPr>
          <w:rFonts w:cs="Arial"/>
        </w:rPr>
        <w:t xml:space="preserve"> światło – Ethernet</w:t>
      </w:r>
    </w:p>
    <w:p w14:paraId="4EEB5582" w14:textId="1EB44DF7" w:rsidR="00753DAD" w:rsidRPr="001E47DF" w:rsidRDefault="00753DAD" w:rsidP="0005641F">
      <w:pPr>
        <w:pStyle w:val="Akapitzlist"/>
        <w:numPr>
          <w:ilvl w:val="0"/>
          <w:numId w:val="219"/>
        </w:numPr>
        <w:spacing w:before="0" w:after="0"/>
        <w:rPr>
          <w:rFonts w:cs="Arial"/>
        </w:rPr>
      </w:pPr>
      <w:r w:rsidRPr="001E47DF">
        <w:rPr>
          <w:rFonts w:cs="Arial"/>
        </w:rPr>
        <w:t>Media konwertery światło – Ethernet</w:t>
      </w:r>
    </w:p>
    <w:p w14:paraId="353C3073" w14:textId="77777777" w:rsidR="00753DAD" w:rsidRPr="001E47DF" w:rsidRDefault="00753DAD" w:rsidP="00CA4208">
      <w:r w:rsidRPr="001E47DF">
        <w:t>Ilość elementów należy dostosować do potrzeb. Zasilanie szafy redundantne w zakresie Wykonawcy.</w:t>
      </w:r>
    </w:p>
    <w:p w14:paraId="3742F8CC" w14:textId="77777777" w:rsidR="006119FC" w:rsidRDefault="006119FC" w:rsidP="006119FC">
      <w:pPr>
        <w:spacing w:before="0" w:after="0"/>
        <w:rPr>
          <w:rFonts w:cs="Arial"/>
        </w:rPr>
      </w:pPr>
    </w:p>
    <w:p w14:paraId="611B7C8C" w14:textId="232E0357" w:rsidR="00753DAD" w:rsidRPr="006119FC" w:rsidRDefault="00753DAD" w:rsidP="006119FC">
      <w:pPr>
        <w:spacing w:before="0" w:after="0"/>
        <w:rPr>
          <w:rFonts w:cs="Arial"/>
        </w:rPr>
      </w:pPr>
      <w:r w:rsidRPr="006119FC">
        <w:rPr>
          <w:rFonts w:cs="Arial"/>
        </w:rPr>
        <w:t xml:space="preserve">Szafa kontrolera </w:t>
      </w:r>
      <w:proofErr w:type="spellStart"/>
      <w:r w:rsidRPr="006119FC">
        <w:rPr>
          <w:rFonts w:cs="Arial"/>
        </w:rPr>
        <w:t>Ovation</w:t>
      </w:r>
      <w:proofErr w:type="spellEnd"/>
      <w:r w:rsidRPr="006119FC">
        <w:rPr>
          <w:rFonts w:cs="Arial"/>
        </w:rPr>
        <w:t xml:space="preserve"> - wyposażenie standardowe wg specyfikacji Emerson (do komunikacji z systemem </w:t>
      </w:r>
      <w:proofErr w:type="spellStart"/>
      <w:r w:rsidRPr="006119FC">
        <w:rPr>
          <w:rFonts w:cs="Arial"/>
        </w:rPr>
        <w:t>Ovation</w:t>
      </w:r>
      <w:proofErr w:type="spellEnd"/>
      <w:r w:rsidRPr="006119FC">
        <w:rPr>
          <w:rFonts w:cs="Arial"/>
        </w:rPr>
        <w:t>).</w:t>
      </w:r>
    </w:p>
    <w:p w14:paraId="7685FFB7" w14:textId="77777777" w:rsidR="00753DAD" w:rsidRPr="001E47DF" w:rsidRDefault="00753DAD" w:rsidP="0005641F">
      <w:pPr>
        <w:pStyle w:val="Akapitzlist"/>
        <w:numPr>
          <w:ilvl w:val="0"/>
          <w:numId w:val="220"/>
        </w:numPr>
        <w:spacing w:before="0" w:after="0"/>
        <w:rPr>
          <w:rFonts w:cs="Arial"/>
        </w:rPr>
      </w:pPr>
      <w:r w:rsidRPr="001E47DF">
        <w:rPr>
          <w:rFonts w:cs="Arial"/>
        </w:rPr>
        <w:t>Wyposażona w:</w:t>
      </w:r>
    </w:p>
    <w:p w14:paraId="0DB00F29" w14:textId="4EF25CBB" w:rsidR="00753DAD" w:rsidRPr="001E47DF" w:rsidRDefault="00753DAD" w:rsidP="0005641F">
      <w:pPr>
        <w:pStyle w:val="Akapitzlist"/>
        <w:numPr>
          <w:ilvl w:val="0"/>
          <w:numId w:val="220"/>
        </w:numPr>
        <w:spacing w:before="0" w:after="0"/>
        <w:rPr>
          <w:rFonts w:cs="Arial"/>
        </w:rPr>
      </w:pPr>
      <w:r w:rsidRPr="001E47DF">
        <w:rPr>
          <w:rFonts w:cs="Arial"/>
        </w:rPr>
        <w:t>Szafa 600x600x2000</w:t>
      </w:r>
    </w:p>
    <w:p w14:paraId="36425F27" w14:textId="42DC410F" w:rsidR="00753DAD" w:rsidRPr="001E47DF" w:rsidRDefault="00753DAD" w:rsidP="0005641F">
      <w:pPr>
        <w:pStyle w:val="Akapitzlist"/>
        <w:numPr>
          <w:ilvl w:val="0"/>
          <w:numId w:val="220"/>
        </w:numPr>
        <w:spacing w:before="0" w:after="0"/>
        <w:rPr>
          <w:rFonts w:cs="Arial"/>
        </w:rPr>
      </w:pPr>
      <w:r w:rsidRPr="001E47DF">
        <w:rPr>
          <w:rFonts w:cs="Arial"/>
        </w:rPr>
        <w:t>Wyposażona w redundantne zasilanie</w:t>
      </w:r>
    </w:p>
    <w:p w14:paraId="2B492B0B" w14:textId="462212F8" w:rsidR="00753DAD" w:rsidRPr="001E47DF" w:rsidRDefault="00753DAD" w:rsidP="0005641F">
      <w:pPr>
        <w:pStyle w:val="Akapitzlist"/>
        <w:numPr>
          <w:ilvl w:val="0"/>
          <w:numId w:val="220"/>
        </w:numPr>
        <w:spacing w:before="0" w:after="0"/>
        <w:rPr>
          <w:rFonts w:cs="Arial"/>
        </w:rPr>
      </w:pPr>
      <w:r w:rsidRPr="001E47DF">
        <w:rPr>
          <w:rFonts w:cs="Arial"/>
        </w:rPr>
        <w:t xml:space="preserve">Redundantny kontroler </w:t>
      </w:r>
      <w:proofErr w:type="spellStart"/>
      <w:r w:rsidRPr="001E47DF">
        <w:rPr>
          <w:rFonts w:cs="Arial"/>
        </w:rPr>
        <w:t>Ovation</w:t>
      </w:r>
      <w:proofErr w:type="spellEnd"/>
      <w:r w:rsidRPr="001E47DF">
        <w:rPr>
          <w:rFonts w:cs="Arial"/>
        </w:rPr>
        <w:t xml:space="preserve"> z licencją do NET0</w:t>
      </w:r>
    </w:p>
    <w:p w14:paraId="3105109A" w14:textId="10928795" w:rsidR="00753DAD" w:rsidRPr="001E47DF" w:rsidRDefault="00753DAD" w:rsidP="0005641F">
      <w:pPr>
        <w:pStyle w:val="Akapitzlist"/>
        <w:numPr>
          <w:ilvl w:val="0"/>
          <w:numId w:val="220"/>
        </w:numPr>
        <w:spacing w:before="0" w:after="0"/>
        <w:rPr>
          <w:rFonts w:cs="Arial"/>
        </w:rPr>
      </w:pPr>
      <w:r w:rsidRPr="001E47DF">
        <w:rPr>
          <w:rFonts w:cs="Arial"/>
        </w:rPr>
        <w:t>Podstawki pod komplet modułów</w:t>
      </w:r>
    </w:p>
    <w:p w14:paraId="2A5AA1FD" w14:textId="162DF87F" w:rsidR="00753DAD" w:rsidRPr="001E47DF" w:rsidRDefault="00753DAD" w:rsidP="0005641F">
      <w:pPr>
        <w:pStyle w:val="Akapitzlist"/>
        <w:numPr>
          <w:ilvl w:val="0"/>
          <w:numId w:val="220"/>
        </w:numPr>
        <w:spacing w:before="0" w:after="0"/>
        <w:rPr>
          <w:rFonts w:cs="Arial"/>
        </w:rPr>
      </w:pPr>
      <w:r w:rsidRPr="001E47DF">
        <w:rPr>
          <w:rFonts w:cs="Arial"/>
        </w:rPr>
        <w:t xml:space="preserve">Karta Emerson </w:t>
      </w:r>
      <w:proofErr w:type="spellStart"/>
      <w:r w:rsidRPr="001E47DF">
        <w:rPr>
          <w:rFonts w:cs="Arial"/>
        </w:rPr>
        <w:t>Ovation</w:t>
      </w:r>
      <w:proofErr w:type="spellEnd"/>
      <w:r w:rsidRPr="001E47DF">
        <w:rPr>
          <w:rFonts w:cs="Arial"/>
        </w:rPr>
        <w:t xml:space="preserve"> Ethernet Link Controller (ELC) z licencją i driverem</w:t>
      </w:r>
    </w:p>
    <w:p w14:paraId="720529AB" w14:textId="10771EDD" w:rsidR="00753DAD" w:rsidRPr="001E47DF" w:rsidRDefault="00753DAD" w:rsidP="0005641F">
      <w:pPr>
        <w:pStyle w:val="Akapitzlist"/>
        <w:numPr>
          <w:ilvl w:val="0"/>
          <w:numId w:val="220"/>
        </w:numPr>
        <w:spacing w:before="0" w:after="0"/>
        <w:rPr>
          <w:rFonts w:cs="Arial"/>
        </w:rPr>
      </w:pPr>
      <w:r w:rsidRPr="001E47DF">
        <w:rPr>
          <w:rFonts w:cs="Arial"/>
        </w:rPr>
        <w:t>Dodatkowe wyposażenie według potrzeb</w:t>
      </w:r>
    </w:p>
    <w:p w14:paraId="4B1C7F41" w14:textId="77777777" w:rsidR="00753DAD" w:rsidRPr="001E47DF" w:rsidRDefault="00753DAD" w:rsidP="00753DAD">
      <w:pPr>
        <w:pStyle w:val="Akapitzlist"/>
        <w:spacing w:before="0" w:after="0"/>
        <w:ind w:left="1352"/>
        <w:rPr>
          <w:rFonts w:cs="Arial"/>
        </w:rPr>
      </w:pPr>
    </w:p>
    <w:p w14:paraId="7A20B690" w14:textId="77777777" w:rsidR="006119FC" w:rsidRDefault="006119FC" w:rsidP="006119FC">
      <w:pPr>
        <w:spacing w:before="0" w:after="0"/>
        <w:rPr>
          <w:rFonts w:cs="Arial"/>
        </w:rPr>
      </w:pPr>
    </w:p>
    <w:p w14:paraId="1F4ABD74" w14:textId="155F0A74" w:rsidR="00753DAD" w:rsidRPr="006119FC" w:rsidRDefault="00753DAD" w:rsidP="006119FC">
      <w:pPr>
        <w:spacing w:before="0" w:after="0"/>
        <w:rPr>
          <w:rFonts w:cs="Arial"/>
        </w:rPr>
      </w:pPr>
      <w:r w:rsidRPr="006119FC">
        <w:rPr>
          <w:rFonts w:cs="Arial"/>
        </w:rPr>
        <w:t>Centralna Nastawnia</w:t>
      </w:r>
    </w:p>
    <w:p w14:paraId="1152C0A5" w14:textId="77777777" w:rsidR="00753DAD" w:rsidRPr="001E47DF" w:rsidRDefault="00753DAD" w:rsidP="00753DAD">
      <w:pPr>
        <w:spacing w:before="0" w:after="0"/>
        <w:rPr>
          <w:rFonts w:eastAsiaTheme="minorHAnsi" w:cs="Arial"/>
        </w:rPr>
      </w:pPr>
      <w:r w:rsidRPr="001E47DF">
        <w:rPr>
          <w:rFonts w:eastAsiaTheme="minorHAnsi" w:cs="Arial"/>
        </w:rPr>
        <w:t xml:space="preserve">Szafa teletechniczna – wg standardu EEP (Specyfikacja szafy teletechnicznej, specyfikacja połączeń sieciowych, specyfikacja kabli światłowodowych) </w:t>
      </w:r>
    </w:p>
    <w:p w14:paraId="2EB52194" w14:textId="77777777" w:rsidR="00753DAD" w:rsidRPr="001E47DF" w:rsidRDefault="00753DAD" w:rsidP="00753DAD">
      <w:pPr>
        <w:spacing w:before="0" w:after="0"/>
        <w:rPr>
          <w:rFonts w:cs="Arial"/>
        </w:rPr>
      </w:pPr>
      <w:r w:rsidRPr="001E47DF">
        <w:rPr>
          <w:rFonts w:cs="Arial"/>
        </w:rPr>
        <w:t>Wyposażona w:</w:t>
      </w:r>
    </w:p>
    <w:p w14:paraId="75D607F9" w14:textId="7E60BC27" w:rsidR="00753DAD" w:rsidRPr="001E47DF" w:rsidRDefault="00753DAD" w:rsidP="0005641F">
      <w:pPr>
        <w:pStyle w:val="Akapitzlist"/>
        <w:numPr>
          <w:ilvl w:val="0"/>
          <w:numId w:val="221"/>
        </w:numPr>
        <w:spacing w:before="0" w:after="0"/>
        <w:rPr>
          <w:rFonts w:cs="Arial"/>
        </w:rPr>
      </w:pPr>
      <w:r w:rsidRPr="001E47DF">
        <w:rPr>
          <w:rFonts w:cs="Arial"/>
        </w:rPr>
        <w:t>Układ zasilania wewnętrznego szafy teletechnicznej</w:t>
      </w:r>
    </w:p>
    <w:p w14:paraId="2EFCDA2A" w14:textId="258C9BB8" w:rsidR="00753DAD" w:rsidRPr="001E47DF" w:rsidRDefault="00753DAD" w:rsidP="0005641F">
      <w:pPr>
        <w:pStyle w:val="Akapitzlist"/>
        <w:numPr>
          <w:ilvl w:val="0"/>
          <w:numId w:val="221"/>
        </w:numPr>
        <w:spacing w:before="0" w:after="0"/>
        <w:rPr>
          <w:rFonts w:cs="Arial"/>
        </w:rPr>
      </w:pPr>
      <w:r w:rsidRPr="001E47DF">
        <w:rPr>
          <w:rFonts w:cs="Arial"/>
        </w:rPr>
        <w:t>Krosownice światłowodowe</w:t>
      </w:r>
    </w:p>
    <w:p w14:paraId="354A36BB" w14:textId="678D9BED" w:rsidR="00753DAD" w:rsidRPr="001E47DF" w:rsidRDefault="00753DAD" w:rsidP="0005641F">
      <w:pPr>
        <w:pStyle w:val="Akapitzlist"/>
        <w:numPr>
          <w:ilvl w:val="0"/>
          <w:numId w:val="221"/>
        </w:numPr>
        <w:spacing w:before="0" w:after="0"/>
        <w:rPr>
          <w:rFonts w:cs="Arial"/>
        </w:rPr>
      </w:pPr>
      <w:proofErr w:type="spellStart"/>
      <w:r w:rsidRPr="001E47DF">
        <w:rPr>
          <w:rFonts w:cs="Arial"/>
        </w:rPr>
        <w:t>Switche</w:t>
      </w:r>
      <w:proofErr w:type="spellEnd"/>
      <w:r w:rsidRPr="001E47DF">
        <w:rPr>
          <w:rFonts w:cs="Arial"/>
        </w:rPr>
        <w:t xml:space="preserve"> Ethernet</w:t>
      </w:r>
    </w:p>
    <w:p w14:paraId="7B22639F" w14:textId="2A648B62" w:rsidR="00753DAD" w:rsidRPr="001E47DF" w:rsidRDefault="00753DAD" w:rsidP="0005641F">
      <w:pPr>
        <w:pStyle w:val="Akapitzlist"/>
        <w:numPr>
          <w:ilvl w:val="0"/>
          <w:numId w:val="221"/>
        </w:numPr>
        <w:spacing w:before="0" w:after="0"/>
        <w:rPr>
          <w:rFonts w:cs="Arial"/>
        </w:rPr>
      </w:pPr>
      <w:proofErr w:type="spellStart"/>
      <w:r w:rsidRPr="001E47DF">
        <w:rPr>
          <w:rFonts w:cs="Arial"/>
        </w:rPr>
        <w:t>Patch</w:t>
      </w:r>
      <w:proofErr w:type="spellEnd"/>
      <w:r w:rsidRPr="001E47DF">
        <w:rPr>
          <w:rFonts w:cs="Arial"/>
        </w:rPr>
        <w:t xml:space="preserve"> panele RJ45 o wysokości 1U, 24xRJ45</w:t>
      </w:r>
    </w:p>
    <w:p w14:paraId="7154B3BC" w14:textId="4204D43C" w:rsidR="00753DAD" w:rsidRPr="001E47DF" w:rsidRDefault="00753DAD" w:rsidP="0005641F">
      <w:pPr>
        <w:pStyle w:val="Akapitzlist"/>
        <w:numPr>
          <w:ilvl w:val="0"/>
          <w:numId w:val="221"/>
        </w:numPr>
        <w:spacing w:before="0" w:after="0"/>
        <w:rPr>
          <w:rFonts w:cs="Arial"/>
        </w:rPr>
      </w:pPr>
      <w:proofErr w:type="spellStart"/>
      <w:r w:rsidRPr="001E47DF">
        <w:rPr>
          <w:rFonts w:cs="Arial"/>
        </w:rPr>
        <w:t>MediaRack</w:t>
      </w:r>
      <w:proofErr w:type="spellEnd"/>
      <w:r w:rsidRPr="001E47DF">
        <w:rPr>
          <w:rFonts w:cs="Arial"/>
        </w:rPr>
        <w:t xml:space="preserve"> światło – Ethernet</w:t>
      </w:r>
    </w:p>
    <w:p w14:paraId="59801F91" w14:textId="3FB7ABA2" w:rsidR="00753DAD" w:rsidRPr="001E47DF" w:rsidRDefault="00753DAD" w:rsidP="0005641F">
      <w:pPr>
        <w:pStyle w:val="Akapitzlist"/>
        <w:numPr>
          <w:ilvl w:val="0"/>
          <w:numId w:val="221"/>
        </w:numPr>
        <w:spacing w:before="0" w:after="0"/>
        <w:rPr>
          <w:rFonts w:cs="Arial"/>
        </w:rPr>
      </w:pPr>
      <w:r w:rsidRPr="001E47DF">
        <w:rPr>
          <w:rFonts w:cs="Arial"/>
        </w:rPr>
        <w:t xml:space="preserve">Media konwertery światło – </w:t>
      </w:r>
      <w:proofErr w:type="spellStart"/>
      <w:r w:rsidRPr="001E47DF">
        <w:rPr>
          <w:rFonts w:cs="Arial"/>
        </w:rPr>
        <w:t>ethernet</w:t>
      </w:r>
      <w:proofErr w:type="spellEnd"/>
    </w:p>
    <w:p w14:paraId="2347E9A6" w14:textId="77777777" w:rsidR="00753DAD" w:rsidRPr="001E47DF" w:rsidRDefault="00753DAD" w:rsidP="00753DAD">
      <w:pPr>
        <w:spacing w:before="0" w:after="0"/>
        <w:rPr>
          <w:rFonts w:eastAsiaTheme="minorHAnsi" w:cs="Arial"/>
        </w:rPr>
      </w:pPr>
      <w:r w:rsidRPr="001E47DF">
        <w:rPr>
          <w:rFonts w:eastAsiaTheme="minorHAnsi" w:cs="Arial"/>
        </w:rPr>
        <w:t xml:space="preserve">Ilość elementów należy dostosować do </w:t>
      </w:r>
      <w:proofErr w:type="spellStart"/>
      <w:r w:rsidRPr="001E47DF">
        <w:rPr>
          <w:rFonts w:eastAsiaTheme="minorHAnsi" w:cs="Arial"/>
        </w:rPr>
        <w:t>potrzeb.Szafy</w:t>
      </w:r>
      <w:proofErr w:type="spellEnd"/>
      <w:r w:rsidRPr="001E47DF">
        <w:rPr>
          <w:rFonts w:eastAsiaTheme="minorHAnsi" w:cs="Arial"/>
        </w:rPr>
        <w:t xml:space="preserve"> należy zasilić ze wskazanych rozdzielni (należy przewidzieć rozbudowę rozdzielni w niezbędne elementy)</w:t>
      </w:r>
    </w:p>
    <w:p w14:paraId="55318985" w14:textId="77777777" w:rsidR="00CA4208" w:rsidRPr="001E47DF" w:rsidRDefault="00CA4208" w:rsidP="00753DAD">
      <w:pPr>
        <w:spacing w:before="0" w:after="0"/>
        <w:rPr>
          <w:rFonts w:eastAsiaTheme="minorHAnsi" w:cs="Arial"/>
        </w:rPr>
      </w:pPr>
    </w:p>
    <w:p w14:paraId="527704BA" w14:textId="77777777" w:rsidR="006119FC" w:rsidRDefault="006119FC" w:rsidP="006119FC">
      <w:pPr>
        <w:spacing w:before="0" w:after="0"/>
        <w:jc w:val="left"/>
        <w:rPr>
          <w:rFonts w:cs="Arial"/>
        </w:rPr>
      </w:pPr>
    </w:p>
    <w:p w14:paraId="18DB5555" w14:textId="4A0C3C6D" w:rsidR="00753DAD" w:rsidRPr="006119FC" w:rsidRDefault="00753DAD" w:rsidP="006119FC">
      <w:pPr>
        <w:spacing w:before="0" w:after="0"/>
        <w:jc w:val="left"/>
        <w:rPr>
          <w:rFonts w:cs="Arial"/>
        </w:rPr>
      </w:pPr>
      <w:r w:rsidRPr="006119FC">
        <w:rPr>
          <w:rFonts w:cs="Arial"/>
        </w:rPr>
        <w:t xml:space="preserve">Pomieszczenie </w:t>
      </w:r>
      <w:proofErr w:type="spellStart"/>
      <w:r w:rsidRPr="006119FC">
        <w:rPr>
          <w:rFonts w:cs="Arial"/>
        </w:rPr>
        <w:t>krosowni</w:t>
      </w:r>
      <w:proofErr w:type="spellEnd"/>
      <w:r w:rsidRPr="006119FC">
        <w:rPr>
          <w:rFonts w:cs="Arial"/>
        </w:rPr>
        <w:t xml:space="preserve"> Nawęglania</w:t>
      </w:r>
    </w:p>
    <w:p w14:paraId="3165510E" w14:textId="77777777" w:rsidR="00753DAD" w:rsidRPr="001E47DF" w:rsidRDefault="00753DAD" w:rsidP="00753DAD">
      <w:pPr>
        <w:spacing w:before="0" w:after="0"/>
        <w:rPr>
          <w:rFonts w:eastAsiaTheme="minorHAnsi" w:cs="Arial"/>
        </w:rPr>
      </w:pPr>
      <w:r w:rsidRPr="001E47DF">
        <w:rPr>
          <w:rFonts w:eastAsiaTheme="minorHAnsi" w:cs="Arial"/>
        </w:rPr>
        <w:t xml:space="preserve">Szafa teletechniczna – wg standardu EEP (Specyfikacja szafy teletechnicznej, specyfikacja połączeń sieciowych, specyfikacja kabli światłowodowych) </w:t>
      </w:r>
    </w:p>
    <w:p w14:paraId="16E36240" w14:textId="77777777" w:rsidR="00753DAD" w:rsidRPr="001E47DF" w:rsidRDefault="00753DAD" w:rsidP="00753DAD">
      <w:pPr>
        <w:spacing w:before="0" w:after="0"/>
        <w:rPr>
          <w:rFonts w:cs="Arial"/>
        </w:rPr>
      </w:pPr>
      <w:r w:rsidRPr="001E47DF">
        <w:rPr>
          <w:rFonts w:cs="Arial"/>
        </w:rPr>
        <w:lastRenderedPageBreak/>
        <w:t>Wyposażona w:</w:t>
      </w:r>
    </w:p>
    <w:p w14:paraId="2C3CF4C3" w14:textId="09DAA0A3" w:rsidR="00753DAD" w:rsidRPr="001E47DF" w:rsidRDefault="00753DAD" w:rsidP="0005641F">
      <w:pPr>
        <w:pStyle w:val="Akapitzlist"/>
        <w:numPr>
          <w:ilvl w:val="0"/>
          <w:numId w:val="222"/>
        </w:numPr>
        <w:spacing w:before="0" w:after="0"/>
        <w:rPr>
          <w:rFonts w:cs="Arial"/>
        </w:rPr>
      </w:pPr>
      <w:r w:rsidRPr="001E47DF">
        <w:rPr>
          <w:rFonts w:cs="Arial"/>
        </w:rPr>
        <w:t>Układ zasilania wewnętrznego szafy teletechnicznej</w:t>
      </w:r>
    </w:p>
    <w:p w14:paraId="3986A991" w14:textId="00FA6328" w:rsidR="00753DAD" w:rsidRPr="001E47DF" w:rsidRDefault="00753DAD" w:rsidP="0005641F">
      <w:pPr>
        <w:pStyle w:val="Akapitzlist"/>
        <w:numPr>
          <w:ilvl w:val="0"/>
          <w:numId w:val="222"/>
        </w:numPr>
        <w:spacing w:before="0" w:after="0"/>
        <w:rPr>
          <w:rFonts w:cs="Arial"/>
        </w:rPr>
      </w:pPr>
      <w:r w:rsidRPr="001E47DF">
        <w:rPr>
          <w:rFonts w:cs="Arial"/>
        </w:rPr>
        <w:t>Krosownice światłowodowe</w:t>
      </w:r>
    </w:p>
    <w:p w14:paraId="7E23F983" w14:textId="322F37B4" w:rsidR="00753DAD" w:rsidRPr="001E47DF" w:rsidRDefault="00753DAD" w:rsidP="0005641F">
      <w:pPr>
        <w:pStyle w:val="Akapitzlist"/>
        <w:numPr>
          <w:ilvl w:val="0"/>
          <w:numId w:val="222"/>
        </w:numPr>
        <w:spacing w:before="0" w:after="0"/>
        <w:rPr>
          <w:rFonts w:cs="Arial"/>
        </w:rPr>
      </w:pPr>
      <w:proofErr w:type="spellStart"/>
      <w:r w:rsidRPr="001E47DF">
        <w:rPr>
          <w:rFonts w:cs="Arial"/>
        </w:rPr>
        <w:t>Switche</w:t>
      </w:r>
      <w:proofErr w:type="spellEnd"/>
      <w:r w:rsidRPr="001E47DF">
        <w:rPr>
          <w:rFonts w:cs="Arial"/>
        </w:rPr>
        <w:t xml:space="preserve"> Ethernet</w:t>
      </w:r>
    </w:p>
    <w:p w14:paraId="45280EA0" w14:textId="2E6E24F4" w:rsidR="00753DAD" w:rsidRPr="001E47DF" w:rsidRDefault="00753DAD" w:rsidP="0005641F">
      <w:pPr>
        <w:pStyle w:val="Akapitzlist"/>
        <w:numPr>
          <w:ilvl w:val="0"/>
          <w:numId w:val="222"/>
        </w:numPr>
        <w:spacing w:before="0" w:after="0"/>
        <w:rPr>
          <w:rFonts w:cs="Arial"/>
        </w:rPr>
      </w:pPr>
      <w:proofErr w:type="spellStart"/>
      <w:r w:rsidRPr="001E47DF">
        <w:rPr>
          <w:rFonts w:cs="Arial"/>
        </w:rPr>
        <w:t>Patch</w:t>
      </w:r>
      <w:proofErr w:type="spellEnd"/>
      <w:r w:rsidRPr="001E47DF">
        <w:rPr>
          <w:rFonts w:cs="Arial"/>
        </w:rPr>
        <w:t xml:space="preserve"> panele RJ45 o wysokości 1U, 24xRJ45</w:t>
      </w:r>
    </w:p>
    <w:p w14:paraId="2CC5E9AA" w14:textId="7330629A" w:rsidR="00753DAD" w:rsidRPr="001E47DF" w:rsidRDefault="00753DAD" w:rsidP="0005641F">
      <w:pPr>
        <w:pStyle w:val="Akapitzlist"/>
        <w:numPr>
          <w:ilvl w:val="0"/>
          <w:numId w:val="222"/>
        </w:numPr>
        <w:spacing w:before="0" w:after="0"/>
        <w:rPr>
          <w:rFonts w:cs="Arial"/>
        </w:rPr>
      </w:pPr>
      <w:proofErr w:type="spellStart"/>
      <w:r w:rsidRPr="001E47DF">
        <w:rPr>
          <w:rFonts w:cs="Arial"/>
        </w:rPr>
        <w:t>MediaRack</w:t>
      </w:r>
      <w:proofErr w:type="spellEnd"/>
      <w:r w:rsidRPr="001E47DF">
        <w:rPr>
          <w:rFonts w:cs="Arial"/>
        </w:rPr>
        <w:t xml:space="preserve"> światło – Ethernet</w:t>
      </w:r>
    </w:p>
    <w:p w14:paraId="3FA1FAEC" w14:textId="18C1E209" w:rsidR="00753DAD" w:rsidRPr="001E47DF" w:rsidRDefault="00753DAD" w:rsidP="0005641F">
      <w:pPr>
        <w:pStyle w:val="Akapitzlist"/>
        <w:numPr>
          <w:ilvl w:val="0"/>
          <w:numId w:val="222"/>
        </w:numPr>
        <w:spacing w:before="0" w:after="0"/>
        <w:rPr>
          <w:rFonts w:cs="Arial"/>
        </w:rPr>
      </w:pPr>
      <w:r w:rsidRPr="001E47DF">
        <w:rPr>
          <w:rFonts w:cs="Arial"/>
        </w:rPr>
        <w:t xml:space="preserve">Media konwertery światło – </w:t>
      </w:r>
      <w:proofErr w:type="spellStart"/>
      <w:r w:rsidRPr="001E47DF">
        <w:rPr>
          <w:rFonts w:cs="Arial"/>
        </w:rPr>
        <w:t>ethernet</w:t>
      </w:r>
      <w:proofErr w:type="spellEnd"/>
    </w:p>
    <w:p w14:paraId="4423F33F" w14:textId="77777777" w:rsidR="00753DAD" w:rsidRPr="001E47DF" w:rsidRDefault="00753DAD" w:rsidP="00753DAD">
      <w:pPr>
        <w:spacing w:before="0" w:after="0"/>
        <w:rPr>
          <w:rFonts w:eastAsiaTheme="minorHAnsi" w:cs="Arial"/>
        </w:rPr>
      </w:pPr>
      <w:r w:rsidRPr="001E47DF">
        <w:rPr>
          <w:rFonts w:eastAsiaTheme="minorHAnsi" w:cs="Arial"/>
        </w:rPr>
        <w:t xml:space="preserve">Ilość elementów należy dostosować do </w:t>
      </w:r>
      <w:proofErr w:type="spellStart"/>
      <w:r w:rsidRPr="001E47DF">
        <w:rPr>
          <w:rFonts w:eastAsiaTheme="minorHAnsi" w:cs="Arial"/>
        </w:rPr>
        <w:t>potrzeb.Szafy</w:t>
      </w:r>
      <w:proofErr w:type="spellEnd"/>
      <w:r w:rsidRPr="001E47DF">
        <w:rPr>
          <w:rFonts w:eastAsiaTheme="minorHAnsi" w:cs="Arial"/>
        </w:rPr>
        <w:t xml:space="preserve"> należy zasilić ze wskazanych rozdzielni (należy przewidzieć rozbudowę rozdzielni w niezbędne elementy)</w:t>
      </w:r>
    </w:p>
    <w:p w14:paraId="6D04ABFE" w14:textId="3237849D" w:rsidR="00AA0976" w:rsidRDefault="00753DAD" w:rsidP="00753DAD">
      <w:pPr>
        <w:rPr>
          <w:rFonts w:eastAsiaTheme="minorHAnsi" w:cs="Arial"/>
        </w:rPr>
      </w:pPr>
      <w:r w:rsidRPr="001E47DF">
        <w:rPr>
          <w:rFonts w:eastAsiaTheme="minorHAnsi" w:cs="Arial"/>
        </w:rPr>
        <w:t>Dostawa, wykonanie instalacji nie wymienionych a niezbędnych do prawidłowego działania instalacji.</w:t>
      </w:r>
    </w:p>
    <w:p w14:paraId="5F7B5B98" w14:textId="77777777" w:rsidR="007A7881" w:rsidRPr="001E47DF" w:rsidRDefault="007A7881" w:rsidP="00753DAD">
      <w:pPr>
        <w:rPr>
          <w:rFonts w:cs="Arial"/>
        </w:rPr>
      </w:pPr>
    </w:p>
    <w:p w14:paraId="2235F45F" w14:textId="3FD3751E" w:rsidR="00C13429" w:rsidRPr="007A7881" w:rsidRDefault="00A54856" w:rsidP="0005641F">
      <w:pPr>
        <w:pStyle w:val="Nagwek2"/>
        <w:numPr>
          <w:ilvl w:val="1"/>
          <w:numId w:val="95"/>
        </w:numPr>
        <w:ind w:left="709" w:right="-2" w:hanging="567"/>
        <w:rPr>
          <w:rFonts w:cs="Arial"/>
          <w:b w:val="0"/>
        </w:rPr>
      </w:pPr>
      <w:bookmarkStart w:id="303" w:name="_Toc185455398"/>
      <w:r w:rsidRPr="007A7881">
        <w:rPr>
          <w:rFonts w:cs="Arial"/>
          <w:b w:val="0"/>
        </w:rPr>
        <w:t>W</w:t>
      </w:r>
      <w:r w:rsidR="00DA00C6" w:rsidRPr="007A7881">
        <w:rPr>
          <w:rFonts w:cs="Arial"/>
          <w:b w:val="0"/>
        </w:rPr>
        <w:t>ymagania sieci IT/OT</w:t>
      </w:r>
      <w:bookmarkEnd w:id="303"/>
    </w:p>
    <w:p w14:paraId="0AEC9723" w14:textId="77777777" w:rsidR="00C13429" w:rsidRPr="001E47DF" w:rsidRDefault="00C13429" w:rsidP="007A7881">
      <w:pPr>
        <w:ind w:left="142"/>
      </w:pPr>
      <w:r w:rsidRPr="001E47DF">
        <w:t>Sieci OT (</w:t>
      </w:r>
      <w:proofErr w:type="spellStart"/>
      <w:r w:rsidRPr="001E47DF">
        <w:t>Operational</w:t>
      </w:r>
      <w:proofErr w:type="spellEnd"/>
      <w:r w:rsidRPr="001E47DF">
        <w:t xml:space="preserve"> Technology) i IT (Information Technology) pełnią różne funkcje, ale ich integracja jest kluczowa. Stopień integracji </w:t>
      </w:r>
      <w:r w:rsidRPr="001E47DF">
        <w:rPr>
          <w:szCs w:val="22"/>
        </w:rPr>
        <w:t>– do ewentualnego indywidualnego rozstrzygnięcia na etapie projektowym</w:t>
      </w:r>
      <w:r w:rsidRPr="001E47DF">
        <w:t>.</w:t>
      </w:r>
    </w:p>
    <w:p w14:paraId="316EDD27" w14:textId="77777777" w:rsidR="00C13429" w:rsidRPr="001E47DF" w:rsidRDefault="00C13429" w:rsidP="007A7881">
      <w:pPr>
        <w:ind w:left="142"/>
      </w:pPr>
      <w:r w:rsidRPr="001E47DF">
        <w:t xml:space="preserve">Sieć OT (sieć przemysłowa) obejmuje systemy i urządzenia używane do monitorowania i kontrolowania procesów technologicznych (systemy i podsystemy energetyczne – instalacja biomasy) i gospodarek pomocniczych. Sieć OT obejmuje więc procesy fizyczne, które w naszym przypadku są w zasadzie statyczne, mniej podatne na zmiany w krótkim okresie. </w:t>
      </w:r>
    </w:p>
    <w:p w14:paraId="0526E6EE" w14:textId="77777777" w:rsidR="00C13429" w:rsidRPr="001E47DF" w:rsidRDefault="00C13429" w:rsidP="007A7881">
      <w:pPr>
        <w:ind w:left="142"/>
      </w:pPr>
      <w:r w:rsidRPr="001E47DF">
        <w:t xml:space="preserve">Architektura sprzętowo-komunikacyjna sieci OT obejmuje sieci komunikacyjne (gł. </w:t>
      </w:r>
      <w:proofErr w:type="spellStart"/>
      <w:r w:rsidRPr="001E47DF">
        <w:t>Industrial</w:t>
      </w:r>
      <w:proofErr w:type="spellEnd"/>
      <w:r w:rsidRPr="001E47DF">
        <w:t xml:space="preserve"> Ethernet (IE) i inne odmiany sieci przemysłowych </w:t>
      </w:r>
      <w:proofErr w:type="spellStart"/>
      <w:r w:rsidRPr="001E47DF">
        <w:t>ModBus</w:t>
      </w:r>
      <w:proofErr w:type="spellEnd"/>
      <w:r w:rsidRPr="001E47DF">
        <w:t xml:space="preserve"> TCP/IP, </w:t>
      </w:r>
      <w:proofErr w:type="spellStart"/>
      <w:r w:rsidRPr="001E47DF">
        <w:t>ModBus</w:t>
      </w:r>
      <w:proofErr w:type="spellEnd"/>
      <w:r w:rsidRPr="001E47DF">
        <w:t xml:space="preserve"> RTU, </w:t>
      </w:r>
      <w:proofErr w:type="spellStart"/>
      <w:r w:rsidRPr="001E47DF">
        <w:t>Mbus</w:t>
      </w:r>
      <w:proofErr w:type="spellEnd"/>
      <w:r w:rsidRPr="001E47DF">
        <w:t xml:space="preserve">, etc.), serwery, aplikacje i zabezpieczenia, a zwłaszcza system SCADA, kontroler/y PLC, systemy HMI, czujniki </w:t>
      </w:r>
      <w:proofErr w:type="spellStart"/>
      <w:r w:rsidRPr="001E47DF">
        <w:t>IIoT</w:t>
      </w:r>
      <w:proofErr w:type="spellEnd"/>
      <w:r w:rsidRPr="001E47DF">
        <w:t xml:space="preserve"> (</w:t>
      </w:r>
      <w:proofErr w:type="spellStart"/>
      <w:r w:rsidRPr="001E47DF">
        <w:t>Industrial</w:t>
      </w:r>
      <w:proofErr w:type="spellEnd"/>
      <w:r w:rsidRPr="001E47DF">
        <w:t xml:space="preserve"> Internet of </w:t>
      </w:r>
      <w:proofErr w:type="spellStart"/>
      <w:r w:rsidRPr="001E47DF">
        <w:t>Things</w:t>
      </w:r>
      <w:proofErr w:type="spellEnd"/>
      <w:r w:rsidRPr="001E47DF">
        <w:t>), jeśli występują.</w:t>
      </w:r>
    </w:p>
    <w:p w14:paraId="4075F00F" w14:textId="77777777" w:rsidR="00C13429" w:rsidRPr="001E47DF" w:rsidRDefault="00C13429" w:rsidP="007A7881">
      <w:pPr>
        <w:ind w:left="142"/>
      </w:pPr>
      <w:r w:rsidRPr="001E47DF">
        <w:t>Sieć IT (sieć zakładowa) koncentruje się bardziej na przetwarzaniu, przechowywaniu i przesyłaniu danych. Sieci IT są bardziej dynamiczne, skalowalne i często ewoluują w krótkim czasie.</w:t>
      </w:r>
    </w:p>
    <w:p w14:paraId="3B47E348" w14:textId="6A066CD9" w:rsidR="008C4171" w:rsidRPr="001E47DF" w:rsidRDefault="00C13429" w:rsidP="007A7881">
      <w:pPr>
        <w:ind w:left="142"/>
      </w:pPr>
      <w:r w:rsidRPr="001E47DF">
        <w:t>Architektura sprzętowo-komunikacyjna sieci IT obejmuje sieci komunikacyjne (Ethernet), serwery, aplikacje i zabezpieczenia. Są to gł. sieci LAN,  systemy ERP, systemy BI, etc.</w:t>
      </w:r>
      <w:r w:rsidR="00A127A4" w:rsidRPr="001E47DF">
        <w:t xml:space="preserve"> Co się tyczy standardów połączeń sieciowych opisanych wyżej odstępstwem od powyższych jest możliwość stosowania światłowodów zarówno wielomodowych jak i jedno modowych zakończonych po obu stronach złączem ST w sieci IT.</w:t>
      </w:r>
    </w:p>
    <w:p w14:paraId="6ACBBC4C" w14:textId="2FE15475" w:rsidR="00C13429" w:rsidRDefault="00734D45" w:rsidP="007A7881">
      <w:pPr>
        <w:ind w:left="142"/>
        <w:rPr>
          <w:color w:val="000000"/>
        </w:rPr>
      </w:pPr>
      <w:r w:rsidRPr="001E47DF">
        <w:t xml:space="preserve">Wymagania odnośnie sieci IT/OT w aspekcie okablowania strukturalnego, połączeń sieciowych, w tym </w:t>
      </w:r>
      <w:r w:rsidRPr="001E47DF">
        <w:rPr>
          <w:color w:val="000000"/>
        </w:rPr>
        <w:t>okablowania miedzianego i światłowodowego opisano jw</w:t>
      </w:r>
      <w:r w:rsidR="00C13429" w:rsidRPr="001E47DF" w:rsidDel="00563BE5">
        <w:rPr>
          <w:color w:val="000000"/>
        </w:rPr>
        <w:t>.</w:t>
      </w:r>
    </w:p>
    <w:p w14:paraId="269E4F27" w14:textId="77777777" w:rsidR="007A7881" w:rsidRPr="001E47DF" w:rsidRDefault="007A7881" w:rsidP="007A7881">
      <w:pPr>
        <w:ind w:left="142"/>
      </w:pPr>
    </w:p>
    <w:p w14:paraId="25039271" w14:textId="21BA63FC" w:rsidR="00C13429" w:rsidRPr="007A7881" w:rsidRDefault="00A54856" w:rsidP="0005641F">
      <w:pPr>
        <w:pStyle w:val="Nagwek2"/>
        <w:numPr>
          <w:ilvl w:val="1"/>
          <w:numId w:val="95"/>
        </w:numPr>
        <w:ind w:left="709" w:right="-2" w:hanging="567"/>
        <w:rPr>
          <w:rFonts w:cs="Arial"/>
          <w:b w:val="0"/>
        </w:rPr>
      </w:pPr>
      <w:bookmarkStart w:id="304" w:name="_Toc185455399"/>
      <w:proofErr w:type="spellStart"/>
      <w:r w:rsidRPr="007A7881">
        <w:rPr>
          <w:rFonts w:cs="Arial"/>
          <w:b w:val="0"/>
        </w:rPr>
        <w:lastRenderedPageBreak/>
        <w:t>Cyberbezpieczeństwo</w:t>
      </w:r>
      <w:bookmarkEnd w:id="304"/>
      <w:proofErr w:type="spellEnd"/>
    </w:p>
    <w:p w14:paraId="1515C302" w14:textId="50D35B6C" w:rsidR="00C13429" w:rsidRPr="001E47DF" w:rsidRDefault="00C13429" w:rsidP="007A7881">
      <w:pPr>
        <w:ind w:left="142"/>
        <w:rPr>
          <w:rFonts w:cs="Arial"/>
        </w:rPr>
      </w:pPr>
      <w:r w:rsidRPr="001E47DF">
        <w:rPr>
          <w:rFonts w:cs="Arial"/>
        </w:rPr>
        <w:t>Wykonawca w przedmiocie zamówienia jest zobowiązany do stosowania praktyk i technologii mających na celu ochronę systemów komputerowych, sieci i danych przed nieuprawnionym dostępem, atakami i szkodami. Obejmuje ono ochronę poufności, integralności i dostępności informacji w tym w szczególności.</w:t>
      </w:r>
      <w:r w:rsidR="00586AEE" w:rsidRPr="001E47DF">
        <w:rPr>
          <w:rFonts w:cs="Arial"/>
        </w:rPr>
        <w:t xml:space="preserve"> Dodatkowo wykonawca jest zobowiązany do ścisłej współpracy z służbami odpowiedzialnymi za </w:t>
      </w:r>
      <w:proofErr w:type="spellStart"/>
      <w:r w:rsidR="00586AEE" w:rsidRPr="001E47DF">
        <w:rPr>
          <w:rFonts w:cs="Arial"/>
        </w:rPr>
        <w:t>cyberbezpieczeństwa</w:t>
      </w:r>
      <w:proofErr w:type="spellEnd"/>
      <w:r w:rsidR="00586AEE" w:rsidRPr="001E47DF">
        <w:rPr>
          <w:rFonts w:cs="Arial"/>
        </w:rPr>
        <w:t xml:space="preserve"> w Grupie Kapitałowej Enea ( Enea Centrum) i przestrzegania ich standardów.</w:t>
      </w:r>
    </w:p>
    <w:p w14:paraId="7A75C511" w14:textId="77777777" w:rsidR="00C13429" w:rsidRPr="001E47DF" w:rsidRDefault="00C13429" w:rsidP="007A7881">
      <w:pPr>
        <w:ind w:firstLine="142"/>
        <w:rPr>
          <w:rFonts w:cs="Arial"/>
        </w:rPr>
      </w:pPr>
      <w:r w:rsidRPr="007A7881">
        <w:rPr>
          <w:rFonts w:cs="Arial"/>
        </w:rPr>
        <w:t>Segmentacja Sieci</w:t>
      </w:r>
      <w:r w:rsidRPr="001E47DF">
        <w:rPr>
          <w:rFonts w:cs="Arial"/>
        </w:rPr>
        <w:t>:</w:t>
      </w:r>
    </w:p>
    <w:p w14:paraId="13160F25" w14:textId="77777777" w:rsidR="00C13429" w:rsidRPr="001E47DF" w:rsidRDefault="00C13429" w:rsidP="007A7881">
      <w:pPr>
        <w:ind w:left="142"/>
        <w:rPr>
          <w:rFonts w:cs="Arial"/>
        </w:rPr>
      </w:pPr>
      <w:r w:rsidRPr="001E47DF">
        <w:rPr>
          <w:rFonts w:cs="Arial"/>
        </w:rPr>
        <w:t>Wymaganie: Systemy informatyczne oraz automatyki przemysłowej muszą być zaprojektowane z wykorzystaniem segmentacji sieciowej, aby zapewnić izolację pomiędzy krytycznymi systemami OT a mniej istotnymi częściami sieci IT.</w:t>
      </w:r>
    </w:p>
    <w:p w14:paraId="504FBC8E" w14:textId="77777777" w:rsidR="00C13429" w:rsidRPr="001E47DF" w:rsidRDefault="00C13429" w:rsidP="007A7881">
      <w:pPr>
        <w:ind w:left="142"/>
        <w:rPr>
          <w:rFonts w:cs="Arial"/>
        </w:rPr>
      </w:pPr>
      <w:r w:rsidRPr="001E47DF">
        <w:rPr>
          <w:rFonts w:cs="Arial"/>
        </w:rPr>
        <w:t>Należy zastosować oddzielne VLAN-y dla ruchu produkcyjnego (OT) i korporacyjnego (IT) w celu ograniczenia nieautoryzowanego dostępu.</w:t>
      </w:r>
    </w:p>
    <w:p w14:paraId="3B2579DC" w14:textId="02644FA7" w:rsidR="00C13429" w:rsidRPr="001E47DF" w:rsidRDefault="00C13429" w:rsidP="007A7881">
      <w:pPr>
        <w:ind w:left="66"/>
        <w:rPr>
          <w:rFonts w:cs="Arial"/>
        </w:rPr>
      </w:pPr>
      <w:r w:rsidRPr="001E47DF">
        <w:rPr>
          <w:rFonts w:cs="Arial"/>
        </w:rPr>
        <w:t>Należy stosować zapory sieciowe NGFW i „diody danych” pomiędzy segmentami OT i IT, umożliwiające kontrolę ruchu i blokowanie nieautoryzowanych połączeń.</w:t>
      </w:r>
    </w:p>
    <w:p w14:paraId="6095C5DC" w14:textId="77777777" w:rsidR="007A7881" w:rsidRPr="001E47DF" w:rsidRDefault="007A7881" w:rsidP="007A7881">
      <w:pPr>
        <w:ind w:left="66"/>
        <w:rPr>
          <w:rFonts w:cs="Arial"/>
        </w:rPr>
      </w:pPr>
    </w:p>
    <w:p w14:paraId="27C0C9FC" w14:textId="5506B7D6" w:rsidR="00C13429" w:rsidRPr="007A7881" w:rsidRDefault="00C13429" w:rsidP="0005641F">
      <w:pPr>
        <w:pStyle w:val="Nagwek3"/>
        <w:numPr>
          <w:ilvl w:val="2"/>
          <w:numId w:val="95"/>
        </w:numPr>
        <w:rPr>
          <w:rFonts w:cs="Arial"/>
          <w:b w:val="0"/>
          <w:szCs w:val="22"/>
        </w:rPr>
      </w:pPr>
      <w:r w:rsidRPr="007A7881">
        <w:rPr>
          <w:rFonts w:cs="Arial"/>
          <w:b w:val="0"/>
          <w:szCs w:val="22"/>
        </w:rPr>
        <w:t>Kontrola Dostępu</w:t>
      </w:r>
    </w:p>
    <w:p w14:paraId="2A1192F4" w14:textId="6DB38671" w:rsidR="00C13429" w:rsidRPr="001E47DF" w:rsidRDefault="00C13429" w:rsidP="00D67824">
      <w:pPr>
        <w:ind w:left="360"/>
      </w:pPr>
      <w:r w:rsidRPr="00CE2CD8">
        <w:t>Wymaganie</w:t>
      </w:r>
      <w:r w:rsidRPr="001E47DF">
        <w:t xml:space="preserve">: Projekt systemu musi uwzględniać </w:t>
      </w:r>
      <w:r w:rsidR="00C0694D" w:rsidRPr="001E47DF">
        <w:t>system</w:t>
      </w:r>
      <w:r w:rsidRPr="001E47DF">
        <w:t xml:space="preserve"> kontroli dostępu, aby zapewnić, że tylko uprawnieni użytkownicy mogą uzyskać dostęp do zasobów.</w:t>
      </w:r>
    </w:p>
    <w:p w14:paraId="7F3F5C46" w14:textId="77777777" w:rsidR="00C13429" w:rsidRPr="001E47DF" w:rsidRDefault="00C13429" w:rsidP="00D67824">
      <w:pPr>
        <w:ind w:firstLine="360"/>
      </w:pPr>
      <w:r w:rsidRPr="001E47DF">
        <w:t>Zalecenia projektowe:</w:t>
      </w:r>
    </w:p>
    <w:p w14:paraId="3CC3EE21" w14:textId="77777777" w:rsidR="00C13429" w:rsidRPr="001E47DF" w:rsidRDefault="00C13429" w:rsidP="0005641F">
      <w:pPr>
        <w:pStyle w:val="Akapitzlist"/>
        <w:numPr>
          <w:ilvl w:val="0"/>
          <w:numId w:val="223"/>
        </w:numPr>
      </w:pPr>
      <w:r w:rsidRPr="001E47DF">
        <w:t>Należy stosować zasady najmniejszego przywileju (</w:t>
      </w:r>
      <w:proofErr w:type="spellStart"/>
      <w:r w:rsidRPr="001E47DF">
        <w:t>implicit</w:t>
      </w:r>
      <w:proofErr w:type="spellEnd"/>
      <w:r w:rsidRPr="001E47DF">
        <w:t xml:space="preserve"> </w:t>
      </w:r>
      <w:proofErr w:type="spellStart"/>
      <w:r w:rsidRPr="001E47DF">
        <w:t>deny</w:t>
      </w:r>
      <w:proofErr w:type="spellEnd"/>
      <w:r w:rsidRPr="001E47DF">
        <w:t>), ograniczając uprawnienia użytkowników do minimum niezbędnego do wykonywania ich zadań.</w:t>
      </w:r>
    </w:p>
    <w:p w14:paraId="3F9F8FF3" w14:textId="6F61F520" w:rsidR="001E618C" w:rsidRPr="001E47DF" w:rsidRDefault="009C766A" w:rsidP="0005641F">
      <w:pPr>
        <w:pStyle w:val="Akapitzlist"/>
        <w:numPr>
          <w:ilvl w:val="0"/>
          <w:numId w:val="223"/>
        </w:numPr>
      </w:pPr>
      <w:r w:rsidRPr="001E47DF">
        <w:t>Należy przewidzieć kontrole dostępu w punktach dystrybucyjnych</w:t>
      </w:r>
      <w:r w:rsidR="003B62DF" w:rsidRPr="001E47DF">
        <w:t xml:space="preserve"> systemu OT i IT</w:t>
      </w:r>
    </w:p>
    <w:p w14:paraId="713691D1" w14:textId="77777777" w:rsidR="00C13429" w:rsidRPr="001E47DF" w:rsidRDefault="00C13429" w:rsidP="0005641F">
      <w:pPr>
        <w:pStyle w:val="Akapitzlist"/>
        <w:numPr>
          <w:ilvl w:val="0"/>
          <w:numId w:val="223"/>
        </w:numPr>
      </w:pPr>
      <w:r w:rsidRPr="001E47DF">
        <w:t>Należy zapewnić mechanizmy pozwalające na regularne przeglądy i aktualizacje uprawnień dostępowych.</w:t>
      </w:r>
    </w:p>
    <w:p w14:paraId="74903C2D" w14:textId="2D4B37E5" w:rsidR="00DD3479" w:rsidRPr="001E47DF" w:rsidRDefault="00DD3479" w:rsidP="0005641F">
      <w:pPr>
        <w:pStyle w:val="Akapitzlist"/>
        <w:numPr>
          <w:ilvl w:val="0"/>
          <w:numId w:val="223"/>
        </w:numPr>
      </w:pPr>
      <w:r w:rsidRPr="001E47DF">
        <w:t>Należy w miarę możliwości dobierać rozwiązania wspierające protokół 802.1x</w:t>
      </w:r>
    </w:p>
    <w:p w14:paraId="1EF4B59E" w14:textId="77777777" w:rsidR="002B2998" w:rsidRPr="001E47DF" w:rsidRDefault="002B2998" w:rsidP="003B62DF">
      <w:pPr>
        <w:pStyle w:val="Lista2"/>
        <w:spacing w:before="0" w:after="0"/>
        <w:contextualSpacing w:val="0"/>
        <w:rPr>
          <w:rFonts w:cs="Arial"/>
        </w:rPr>
      </w:pPr>
    </w:p>
    <w:p w14:paraId="6B02C946" w14:textId="5F18D682" w:rsidR="00C13429" w:rsidRPr="001E47DF" w:rsidRDefault="00C13429" w:rsidP="005961E0"/>
    <w:p w14:paraId="77A46C30" w14:textId="60583207" w:rsidR="00CE2CD8" w:rsidRPr="00CE2CD8" w:rsidRDefault="00CE2CD8" w:rsidP="0005641F">
      <w:pPr>
        <w:pStyle w:val="Nagwek3"/>
        <w:numPr>
          <w:ilvl w:val="2"/>
          <w:numId w:val="95"/>
        </w:numPr>
        <w:rPr>
          <w:rFonts w:cs="Arial"/>
          <w:b w:val="0"/>
          <w:bCs/>
          <w:szCs w:val="22"/>
        </w:rPr>
      </w:pPr>
      <w:r w:rsidRPr="00CE2CD8">
        <w:rPr>
          <w:b w:val="0"/>
          <w:bCs/>
        </w:rPr>
        <w:t>Bezpieczeństwo Oprogramowania</w:t>
      </w:r>
      <w:r w:rsidRPr="00CE2CD8">
        <w:rPr>
          <w:rFonts w:cs="Arial"/>
          <w:b w:val="0"/>
          <w:bCs/>
          <w:szCs w:val="22"/>
        </w:rPr>
        <w:t xml:space="preserve"> </w:t>
      </w:r>
    </w:p>
    <w:p w14:paraId="64F07152" w14:textId="4E6982DD" w:rsidR="00C13429" w:rsidRPr="00CE2CD8" w:rsidRDefault="00C13429" w:rsidP="00D67824">
      <w:pPr>
        <w:ind w:left="360"/>
      </w:pPr>
      <w:r w:rsidRPr="00CE2CD8">
        <w:t>Wymaganie</w:t>
      </w:r>
      <w:r w:rsidRPr="001E47DF">
        <w:t>: Systemy muszą być projektowane z uwzględnieniem bezpiecznego cyklu życia oprogramowania, w tym regularnych aktualizacji i zabezpieczeń przed lukami w kodzie.</w:t>
      </w:r>
    </w:p>
    <w:p w14:paraId="77385065" w14:textId="77777777" w:rsidR="00C13429" w:rsidRPr="001E47DF" w:rsidRDefault="00C13429" w:rsidP="00D67824">
      <w:pPr>
        <w:ind w:firstLine="360"/>
      </w:pPr>
      <w:r w:rsidRPr="001E47DF">
        <w:t>Zalecenia projektowe :</w:t>
      </w:r>
    </w:p>
    <w:p w14:paraId="7F309AD0" w14:textId="01A083D5" w:rsidR="00C13429" w:rsidRDefault="00C13429" w:rsidP="0005641F">
      <w:pPr>
        <w:pStyle w:val="Akapitzlist"/>
        <w:numPr>
          <w:ilvl w:val="0"/>
          <w:numId w:val="224"/>
        </w:numPr>
      </w:pPr>
      <w:r w:rsidRPr="001E47DF">
        <w:lastRenderedPageBreak/>
        <w:t>Należy uwzględnić mechanizmy aktualizacji oprogramowania i instalacji łat bezpieczeństwa.</w:t>
      </w:r>
    </w:p>
    <w:p w14:paraId="704B7DEB" w14:textId="77777777" w:rsidR="00CE2CD8" w:rsidRPr="002E702C" w:rsidRDefault="00CE2CD8" w:rsidP="00CE2CD8">
      <w:pPr>
        <w:pStyle w:val="Akapitzlist"/>
        <w:ind w:left="720"/>
      </w:pPr>
    </w:p>
    <w:p w14:paraId="7E97FA12" w14:textId="1DAD0561" w:rsidR="00C13429" w:rsidRPr="001B2F88" w:rsidRDefault="00C13429" w:rsidP="0005641F">
      <w:pPr>
        <w:pStyle w:val="Nagwek3"/>
        <w:numPr>
          <w:ilvl w:val="2"/>
          <w:numId w:val="225"/>
        </w:numPr>
        <w:rPr>
          <w:rFonts w:cs="Arial"/>
          <w:b w:val="0"/>
          <w:szCs w:val="22"/>
        </w:rPr>
      </w:pPr>
      <w:r w:rsidRPr="001B2F88">
        <w:rPr>
          <w:rFonts w:cs="Arial"/>
          <w:b w:val="0"/>
          <w:szCs w:val="22"/>
        </w:rPr>
        <w:t xml:space="preserve">Monitorowanie i Reagowanie na Incydenty zgodnie z </w:t>
      </w:r>
      <w:r w:rsidR="00F902AC" w:rsidRPr="001B2F88">
        <w:rPr>
          <w:rFonts w:cs="Arial"/>
          <w:b w:val="0"/>
          <w:szCs w:val="22"/>
        </w:rPr>
        <w:t>Ustawą KSC</w:t>
      </w:r>
      <w:r w:rsidR="001C15FA" w:rsidRPr="001B2F88">
        <w:rPr>
          <w:rFonts w:cs="Arial"/>
          <w:b w:val="0"/>
          <w:szCs w:val="22"/>
        </w:rPr>
        <w:t xml:space="preserve"> (</w:t>
      </w:r>
      <w:r w:rsidR="0047231E" w:rsidRPr="001B2F88">
        <w:rPr>
          <w:rFonts w:cs="Arial"/>
          <w:b w:val="0"/>
          <w:szCs w:val="22"/>
        </w:rPr>
        <w:t xml:space="preserve">Krajowy System </w:t>
      </w:r>
      <w:proofErr w:type="spellStart"/>
      <w:r w:rsidR="0047231E" w:rsidRPr="001B2F88">
        <w:rPr>
          <w:rFonts w:cs="Arial"/>
          <w:b w:val="0"/>
          <w:szCs w:val="22"/>
        </w:rPr>
        <w:t>Cyberbezpieczeństwa</w:t>
      </w:r>
      <w:proofErr w:type="spellEnd"/>
      <w:r w:rsidR="0047231E" w:rsidRPr="001B2F88">
        <w:rPr>
          <w:rFonts w:cs="Arial"/>
          <w:b w:val="0"/>
          <w:szCs w:val="22"/>
        </w:rPr>
        <w:t>) i</w:t>
      </w:r>
      <w:r w:rsidRPr="001B2F88">
        <w:rPr>
          <w:rFonts w:cs="Arial"/>
          <w:b w:val="0"/>
          <w:szCs w:val="22"/>
        </w:rPr>
        <w:t xml:space="preserve"> Dyrektywą NIS2</w:t>
      </w:r>
      <w:r w:rsidR="003C6B3A" w:rsidRPr="001B2F88">
        <w:rPr>
          <w:rFonts w:cs="Arial"/>
          <w:b w:val="0"/>
          <w:szCs w:val="22"/>
        </w:rPr>
        <w:t xml:space="preserve"> </w:t>
      </w:r>
    </w:p>
    <w:p w14:paraId="27618C76" w14:textId="77777777" w:rsidR="00C13429" w:rsidRPr="001E47DF" w:rsidRDefault="00C13429" w:rsidP="00D67824">
      <w:pPr>
        <w:ind w:left="360"/>
      </w:pPr>
      <w:r w:rsidRPr="00CE2CD8">
        <w:t>Wymaganie:</w:t>
      </w:r>
      <w:r w:rsidRPr="001E47DF">
        <w:t xml:space="preserve"> Systemy muszą być zaprojektowane tak, by możliwe było ciągłe monitorowanie i reagowanie na incydenty w celu szybkiego wykrywania i neutralizacji zagrożeń.</w:t>
      </w:r>
    </w:p>
    <w:p w14:paraId="64565186" w14:textId="77777777" w:rsidR="00C13429" w:rsidRPr="001E47DF" w:rsidRDefault="00C13429" w:rsidP="00101F31">
      <w:pPr>
        <w:ind w:firstLine="360"/>
      </w:pPr>
      <w:r w:rsidRPr="001E47DF">
        <w:t>Zalecenia projektowe:</w:t>
      </w:r>
    </w:p>
    <w:p w14:paraId="5E826688" w14:textId="77777777" w:rsidR="00C13429" w:rsidRPr="001E47DF" w:rsidRDefault="00C13429" w:rsidP="0005641F">
      <w:pPr>
        <w:pStyle w:val="Akapitzlist"/>
        <w:numPr>
          <w:ilvl w:val="0"/>
          <w:numId w:val="224"/>
        </w:numPr>
      </w:pPr>
      <w:r w:rsidRPr="001E47DF">
        <w:t>Należy stosować systemy IDS/IPS do monitorowania ruchu sieciowego i wykrywania anomalii.</w:t>
      </w:r>
    </w:p>
    <w:p w14:paraId="4BA45BFA" w14:textId="77777777" w:rsidR="00C13429" w:rsidRPr="001E47DF" w:rsidRDefault="00C13429" w:rsidP="0005641F">
      <w:pPr>
        <w:pStyle w:val="Akapitzlist"/>
        <w:numPr>
          <w:ilvl w:val="0"/>
          <w:numId w:val="224"/>
        </w:numPr>
      </w:pPr>
      <w:r w:rsidRPr="001E47DF">
        <w:t>Należy zapewnić centralne logowania przepływów sieciowych, logowanie dostępu administracyjnego do urządzeń i możliwość eksportu logów do analizy z użyciem narzędzi SIEM do korelacji zdarzeń i wykrywania potencjalnych zagrożeń.</w:t>
      </w:r>
    </w:p>
    <w:p w14:paraId="7B696739" w14:textId="77777777" w:rsidR="00C13429" w:rsidRDefault="00C13429" w:rsidP="0005641F">
      <w:pPr>
        <w:pStyle w:val="Akapitzlist"/>
        <w:numPr>
          <w:ilvl w:val="0"/>
          <w:numId w:val="224"/>
        </w:numPr>
      </w:pPr>
      <w:r w:rsidRPr="001E47DF">
        <w:t>Należy uwzględnić możliwość automatyzacji reakcji na incydenty (SOAR), np. poprzez blokowanie nieautoryzowanych połączeń.</w:t>
      </w:r>
    </w:p>
    <w:p w14:paraId="56C1B5B8" w14:textId="77777777" w:rsidR="001002BD" w:rsidRPr="001E47DF" w:rsidRDefault="001002BD" w:rsidP="00D95673">
      <w:pPr>
        <w:pStyle w:val="Akapitzlist"/>
        <w:ind w:left="720"/>
      </w:pPr>
    </w:p>
    <w:p w14:paraId="15A9FB02" w14:textId="7B33EB65" w:rsidR="00C13429" w:rsidRPr="00D95673" w:rsidRDefault="00C13429" w:rsidP="0005641F">
      <w:pPr>
        <w:pStyle w:val="Nagwek3"/>
        <w:numPr>
          <w:ilvl w:val="2"/>
          <w:numId w:val="225"/>
        </w:numPr>
        <w:rPr>
          <w:rFonts w:cs="Arial"/>
          <w:b w:val="0"/>
          <w:szCs w:val="22"/>
        </w:rPr>
      </w:pPr>
      <w:r w:rsidRPr="00D95673">
        <w:rPr>
          <w:rFonts w:cs="Arial"/>
          <w:b w:val="0"/>
          <w:szCs w:val="22"/>
        </w:rPr>
        <w:t>Zarządzanie Ryzykiem</w:t>
      </w:r>
    </w:p>
    <w:p w14:paraId="350F3499" w14:textId="77777777" w:rsidR="00C13429" w:rsidRPr="001E47DF" w:rsidRDefault="00C13429" w:rsidP="00101F31">
      <w:pPr>
        <w:ind w:left="360"/>
      </w:pPr>
      <w:r w:rsidRPr="00536E40">
        <w:t>Wymaganie:</w:t>
      </w:r>
      <w:r w:rsidRPr="001E47DF">
        <w:t xml:space="preserve"> Projekt musi posiadać opracowaną analizę ryzyka (HAZOP dla </w:t>
      </w:r>
      <w:proofErr w:type="spellStart"/>
      <w:r w:rsidRPr="001E47DF">
        <w:t>cyberbezpieczeństwa</w:t>
      </w:r>
      <w:proofErr w:type="spellEnd"/>
      <w:r w:rsidRPr="001E47DF">
        <w:t>) i mechanizmy zarządzania ryzykiem, aby minimalizować potencjalne zagrożenia wynikające z incydentów bezpieczeństwa oraz awarii elementów krytycznych systemu.</w:t>
      </w:r>
    </w:p>
    <w:p w14:paraId="2361A641" w14:textId="77777777" w:rsidR="00C13429" w:rsidRPr="001E47DF" w:rsidRDefault="00C13429" w:rsidP="00101F31">
      <w:pPr>
        <w:ind w:firstLine="360"/>
      </w:pPr>
      <w:r w:rsidRPr="001E47DF">
        <w:t>Zalecenia projektowe:</w:t>
      </w:r>
    </w:p>
    <w:p w14:paraId="7433C8D4" w14:textId="77777777" w:rsidR="00C13429" w:rsidRPr="001E47DF" w:rsidRDefault="00C13429" w:rsidP="0005641F">
      <w:pPr>
        <w:pStyle w:val="NormalnyEP"/>
        <w:numPr>
          <w:ilvl w:val="0"/>
          <w:numId w:val="226"/>
        </w:numPr>
      </w:pPr>
      <w:r w:rsidRPr="001E47DF">
        <w:t>Każdy element systemu powinien być ujęty w analizie ryzyka już na etapie projektowania i mapowania krytycznych zasobów.</w:t>
      </w:r>
    </w:p>
    <w:p w14:paraId="01AC5638" w14:textId="77777777" w:rsidR="00C13429" w:rsidRPr="001E47DF" w:rsidRDefault="00C13429" w:rsidP="0005641F">
      <w:pPr>
        <w:pStyle w:val="NormalnyEP"/>
        <w:numPr>
          <w:ilvl w:val="0"/>
          <w:numId w:val="226"/>
        </w:numPr>
      </w:pPr>
      <w:r w:rsidRPr="001E47DF">
        <w:t>Projekt powinien uwzględniać eliminację pojedynczych punktów awarii (SPOF) dla elementów krytycznych systemu</w:t>
      </w:r>
    </w:p>
    <w:p w14:paraId="4B7456B8" w14:textId="0546CAB7" w:rsidR="00C13429" w:rsidRPr="00D95673" w:rsidRDefault="00C13429" w:rsidP="0005641F">
      <w:pPr>
        <w:pStyle w:val="Nagwek3"/>
        <w:numPr>
          <w:ilvl w:val="2"/>
          <w:numId w:val="225"/>
        </w:numPr>
        <w:rPr>
          <w:rFonts w:cs="Arial"/>
          <w:b w:val="0"/>
          <w:szCs w:val="22"/>
        </w:rPr>
      </w:pPr>
      <w:r w:rsidRPr="00D95673">
        <w:rPr>
          <w:rFonts w:cs="Arial"/>
          <w:b w:val="0"/>
          <w:szCs w:val="22"/>
        </w:rPr>
        <w:t>Odporność na Awarię</w:t>
      </w:r>
    </w:p>
    <w:p w14:paraId="492FA969" w14:textId="77777777" w:rsidR="00C13429" w:rsidRPr="001E47DF" w:rsidRDefault="00C13429" w:rsidP="00101F31">
      <w:pPr>
        <w:ind w:left="360"/>
      </w:pPr>
      <w:r w:rsidRPr="00D67824">
        <w:t>Wymaganie:</w:t>
      </w:r>
      <w:r w:rsidRPr="001E47DF">
        <w:t xml:space="preserve"> Systemy muszą być zaprojektowane z redundancją (dot. zwłaszcza sieci przemysłowych OT dla zapewnienia bezpieczeństwa funkcjonalnego procesu technologicznego pod kontrolą systemu sterowania, ale także i w </w:t>
      </w:r>
      <w:proofErr w:type="spellStart"/>
      <w:r w:rsidRPr="001E47DF">
        <w:t>AKPiA</w:t>
      </w:r>
      <w:proofErr w:type="spellEnd"/>
      <w:r w:rsidRPr="001E47DF">
        <w:t xml:space="preserve"> – stosowne wykorzystanie specyfikacji </w:t>
      </w:r>
      <w:proofErr w:type="spellStart"/>
      <w:r w:rsidRPr="001E47DF">
        <w:t>Fail</w:t>
      </w:r>
      <w:proofErr w:type="spellEnd"/>
      <w:r w:rsidRPr="001E47DF">
        <w:t xml:space="preserve"> </w:t>
      </w:r>
      <w:proofErr w:type="spellStart"/>
      <w:r w:rsidRPr="001E47DF">
        <w:t>Safety</w:t>
      </w:r>
      <w:proofErr w:type="spellEnd"/>
      <w:r w:rsidRPr="001E47DF">
        <w:t xml:space="preserve"> (FS) i SIL (</w:t>
      </w:r>
      <w:proofErr w:type="spellStart"/>
      <w:r w:rsidRPr="001E47DF">
        <w:t>Safety</w:t>
      </w:r>
      <w:proofErr w:type="spellEnd"/>
      <w:r w:rsidRPr="001E47DF">
        <w:t xml:space="preserve"> </w:t>
      </w:r>
      <w:proofErr w:type="spellStart"/>
      <w:r w:rsidRPr="001E47DF">
        <w:t>Integrity</w:t>
      </w:r>
      <w:proofErr w:type="spellEnd"/>
      <w:r w:rsidRPr="001E47DF">
        <w:t xml:space="preserve"> Level), czyli poziom </w:t>
      </w:r>
      <w:r w:rsidRPr="001E47DF">
        <w:lastRenderedPageBreak/>
        <w:t xml:space="preserve">nienaruszalności bezpieczeństwa) i mechanizmami </w:t>
      </w:r>
      <w:proofErr w:type="spellStart"/>
      <w:r w:rsidRPr="001E47DF">
        <w:t>failover</w:t>
      </w:r>
      <w:proofErr w:type="spellEnd"/>
      <w:r w:rsidRPr="001E47DF">
        <w:t>, aby zapewnić ciągłość działania w przypadku awarii.</w:t>
      </w:r>
    </w:p>
    <w:p w14:paraId="44830673" w14:textId="77777777" w:rsidR="00C13429" w:rsidRPr="001E47DF" w:rsidRDefault="00C13429" w:rsidP="00101F31">
      <w:pPr>
        <w:ind w:firstLine="360"/>
      </w:pPr>
      <w:r w:rsidRPr="001E47DF">
        <w:t>Zalecenia projektowe:</w:t>
      </w:r>
    </w:p>
    <w:p w14:paraId="719B336E" w14:textId="77777777" w:rsidR="00C13429" w:rsidRPr="001E47DF" w:rsidRDefault="00C13429" w:rsidP="0005641F">
      <w:pPr>
        <w:pStyle w:val="NormalnyEP"/>
        <w:numPr>
          <w:ilvl w:val="0"/>
          <w:numId w:val="227"/>
        </w:numPr>
      </w:pPr>
      <w:r w:rsidRPr="001E47DF">
        <w:t>Należy uwzględnić redundancję krytycznych komponentów infrastruktury, takich jak serwery, połączenia sieciowe i zasilanie.</w:t>
      </w:r>
    </w:p>
    <w:p w14:paraId="6A10F201" w14:textId="77777777" w:rsidR="00C13429" w:rsidRPr="001E47DF" w:rsidRDefault="00C13429" w:rsidP="0005641F">
      <w:pPr>
        <w:pStyle w:val="NormalnyEP"/>
        <w:numPr>
          <w:ilvl w:val="0"/>
          <w:numId w:val="227"/>
        </w:numPr>
      </w:pPr>
      <w:r w:rsidRPr="001E47DF">
        <w:t>Należy uwzględnić mechanizmy automatycznego przełączania na zapasowe systemy (</w:t>
      </w:r>
      <w:proofErr w:type="spellStart"/>
      <w:r w:rsidRPr="001E47DF">
        <w:t>failover</w:t>
      </w:r>
      <w:proofErr w:type="spellEnd"/>
      <w:r w:rsidRPr="001E47DF">
        <w:t>) w przypadku awarii.</w:t>
      </w:r>
    </w:p>
    <w:p w14:paraId="2720F1B2" w14:textId="77777777" w:rsidR="00C13429" w:rsidRDefault="00C13429" w:rsidP="0005641F">
      <w:pPr>
        <w:pStyle w:val="NormalnyEP"/>
        <w:numPr>
          <w:ilvl w:val="0"/>
          <w:numId w:val="227"/>
        </w:numPr>
      </w:pPr>
      <w:r w:rsidRPr="001E47DF">
        <w:t>Należy zapewnić optymalne warunki środowiskowe dla urządzeń aktywnych (temperatura, wilgotność).</w:t>
      </w:r>
    </w:p>
    <w:p w14:paraId="1A9FE2CC" w14:textId="77777777" w:rsidR="00A117E6" w:rsidRPr="001E47DF" w:rsidRDefault="00A117E6" w:rsidP="00D67824">
      <w:pPr>
        <w:pStyle w:val="NormalnyEP"/>
        <w:ind w:left="720"/>
      </w:pPr>
    </w:p>
    <w:p w14:paraId="35E511A1" w14:textId="77777777" w:rsidR="00C13429" w:rsidRPr="00D95673" w:rsidRDefault="00C13429" w:rsidP="0005641F">
      <w:pPr>
        <w:pStyle w:val="Nagwek3"/>
        <w:numPr>
          <w:ilvl w:val="2"/>
          <w:numId w:val="225"/>
        </w:numPr>
        <w:rPr>
          <w:rFonts w:cs="Arial"/>
          <w:b w:val="0"/>
          <w:szCs w:val="22"/>
        </w:rPr>
      </w:pPr>
      <w:r w:rsidRPr="00D95673">
        <w:rPr>
          <w:rFonts w:cs="Arial"/>
          <w:b w:val="0"/>
          <w:szCs w:val="22"/>
        </w:rPr>
        <w:t>Ochrona Danych</w:t>
      </w:r>
    </w:p>
    <w:p w14:paraId="2FE230C5" w14:textId="77777777" w:rsidR="00C13429" w:rsidRPr="001E47DF" w:rsidRDefault="00C13429" w:rsidP="00D67824">
      <w:pPr>
        <w:ind w:left="360"/>
      </w:pPr>
      <w:r w:rsidRPr="00D67824">
        <w:t>Wymaganie:</w:t>
      </w:r>
      <w:r w:rsidRPr="001E47DF">
        <w:t xml:space="preserve"> Systemy muszą być zaprojektowane z silnym zabezpieczeniem danych, obejmującym szyfrowanie zarówno danych w tranzycie, jak i w spoczynku.</w:t>
      </w:r>
    </w:p>
    <w:p w14:paraId="1375C2E5" w14:textId="77777777" w:rsidR="00C13429" w:rsidRPr="001E47DF" w:rsidRDefault="00C13429" w:rsidP="00D67824">
      <w:pPr>
        <w:ind w:firstLine="360"/>
      </w:pPr>
      <w:r w:rsidRPr="001E47DF">
        <w:t>Zalecenia dla projektanta:</w:t>
      </w:r>
    </w:p>
    <w:p w14:paraId="27C2900D" w14:textId="77777777" w:rsidR="00C13429" w:rsidRPr="001E47DF" w:rsidRDefault="00C13429" w:rsidP="0005641F">
      <w:pPr>
        <w:pStyle w:val="Akapitzlist"/>
        <w:numPr>
          <w:ilvl w:val="0"/>
          <w:numId w:val="228"/>
        </w:numPr>
      </w:pPr>
      <w:r w:rsidRPr="001E47DF">
        <w:t>Należy stosować szyfrowanie wszystkich wrażliwych danych przesyłanych przez sieć oraz przechowywanych na urządzeniach.</w:t>
      </w:r>
    </w:p>
    <w:p w14:paraId="6E1D19C9" w14:textId="77777777" w:rsidR="00C13429" w:rsidRPr="001E47DF" w:rsidRDefault="00C13429" w:rsidP="0005641F">
      <w:pPr>
        <w:pStyle w:val="Akapitzlist"/>
        <w:numPr>
          <w:ilvl w:val="0"/>
          <w:numId w:val="228"/>
        </w:numPr>
      </w:pPr>
      <w:r w:rsidRPr="001E47DF">
        <w:t>Należy wdrożyć mechanizmy bezpiecznego zarządzania kluczami kryptograficznymi, w tym ich rotację i bezpieczne przechowywanie.</w:t>
      </w:r>
    </w:p>
    <w:p w14:paraId="6D7336C4" w14:textId="77777777" w:rsidR="00C13429" w:rsidRDefault="00C13429" w:rsidP="0005641F">
      <w:pPr>
        <w:pStyle w:val="Akapitzlist"/>
        <w:numPr>
          <w:ilvl w:val="0"/>
          <w:numId w:val="228"/>
        </w:numPr>
      </w:pPr>
      <w:r w:rsidRPr="001E47DF">
        <w:t>System powinien być projektowany z uwzględnieniem zabezpieczeń fizycznych, takich jak kontrola dostępu do serwerowni czy pomieszczeń technologicznych oraz szaf i studzienek teletechnicznych.</w:t>
      </w:r>
    </w:p>
    <w:p w14:paraId="0386093C" w14:textId="77777777" w:rsidR="00D67824" w:rsidRPr="001E47DF" w:rsidRDefault="00D67824" w:rsidP="00D67824">
      <w:pPr>
        <w:pStyle w:val="Akapitzlist"/>
        <w:ind w:left="720"/>
      </w:pPr>
    </w:p>
    <w:p w14:paraId="7808FC0E" w14:textId="001862DF" w:rsidR="00C13429" w:rsidRPr="00D95673" w:rsidRDefault="00C13429" w:rsidP="0005641F">
      <w:pPr>
        <w:pStyle w:val="Nagwek3"/>
        <w:numPr>
          <w:ilvl w:val="2"/>
          <w:numId w:val="225"/>
        </w:numPr>
        <w:rPr>
          <w:rFonts w:cs="Arial"/>
          <w:b w:val="0"/>
          <w:szCs w:val="22"/>
        </w:rPr>
      </w:pPr>
      <w:r w:rsidRPr="00D95673">
        <w:rPr>
          <w:rFonts w:cs="Arial"/>
          <w:b w:val="0"/>
          <w:szCs w:val="22"/>
        </w:rPr>
        <w:t xml:space="preserve">Zarządzanie Dostawcami i Partnerami </w:t>
      </w:r>
      <w:r w:rsidR="0034615F" w:rsidRPr="00D95673">
        <w:rPr>
          <w:rFonts w:cs="Arial"/>
          <w:b w:val="0"/>
          <w:szCs w:val="22"/>
        </w:rPr>
        <w:t xml:space="preserve">zgodnie z Ustawą KSC (Krajowy System </w:t>
      </w:r>
      <w:proofErr w:type="spellStart"/>
      <w:r w:rsidR="0034615F" w:rsidRPr="00D95673">
        <w:rPr>
          <w:rFonts w:cs="Arial"/>
          <w:b w:val="0"/>
          <w:szCs w:val="22"/>
        </w:rPr>
        <w:t>Cyberbezpieczeństwa</w:t>
      </w:r>
      <w:proofErr w:type="spellEnd"/>
      <w:r w:rsidR="0034615F" w:rsidRPr="00D95673">
        <w:rPr>
          <w:rFonts w:cs="Arial"/>
          <w:b w:val="0"/>
          <w:szCs w:val="22"/>
        </w:rPr>
        <w:t xml:space="preserve">) </w:t>
      </w:r>
      <w:r w:rsidR="00144C63" w:rsidRPr="00D95673">
        <w:rPr>
          <w:rFonts w:cs="Arial"/>
          <w:b w:val="0"/>
          <w:szCs w:val="22"/>
        </w:rPr>
        <w:t xml:space="preserve">i </w:t>
      </w:r>
      <w:r w:rsidRPr="00D95673">
        <w:rPr>
          <w:rFonts w:cs="Arial"/>
          <w:b w:val="0"/>
          <w:szCs w:val="22"/>
        </w:rPr>
        <w:t>Dyrektyw</w:t>
      </w:r>
      <w:r w:rsidR="00144C63" w:rsidRPr="00D95673">
        <w:rPr>
          <w:rFonts w:cs="Arial"/>
          <w:b w:val="0"/>
          <w:szCs w:val="22"/>
        </w:rPr>
        <w:t>ą</w:t>
      </w:r>
      <w:r w:rsidRPr="00D95673">
        <w:rPr>
          <w:rFonts w:cs="Arial"/>
          <w:b w:val="0"/>
          <w:szCs w:val="22"/>
        </w:rPr>
        <w:t xml:space="preserve"> NIS2</w:t>
      </w:r>
    </w:p>
    <w:p w14:paraId="0BBA92DC" w14:textId="77777777" w:rsidR="00C13429" w:rsidRPr="001E47DF" w:rsidRDefault="00C13429" w:rsidP="00D67824">
      <w:pPr>
        <w:ind w:left="360"/>
      </w:pPr>
      <w:r w:rsidRPr="00D67824">
        <w:t>Wymaganie:</w:t>
      </w:r>
      <w:r w:rsidRPr="001E47DF">
        <w:t xml:space="preserve"> Systemy muszą uwzględniać zarządzanie bezpieczeństwem dostarczanych przez zewnętrznych dostawców usług i systemów, aby zapobiec wprowadzeniu luk bezpieczeństwa.</w:t>
      </w:r>
    </w:p>
    <w:p w14:paraId="0FA0B972" w14:textId="77777777" w:rsidR="00C13429" w:rsidRPr="001E47DF" w:rsidRDefault="00C13429" w:rsidP="00D67824">
      <w:pPr>
        <w:ind w:firstLine="360"/>
      </w:pPr>
      <w:r w:rsidRPr="001E47DF">
        <w:t>Zalecenia dla projektanta:</w:t>
      </w:r>
    </w:p>
    <w:p w14:paraId="23F714BF" w14:textId="36BDD7D0" w:rsidR="00C13429" w:rsidRPr="001E47DF" w:rsidRDefault="00C13429" w:rsidP="0005641F">
      <w:pPr>
        <w:pStyle w:val="Akapitzlist"/>
        <w:numPr>
          <w:ilvl w:val="0"/>
          <w:numId w:val="229"/>
        </w:numPr>
      </w:pPr>
      <w:r w:rsidRPr="001E47DF">
        <w:t>Należy zaplanować procedury oceny bezpieczeństwa dostarczanych przez dostawców systemów i usług, które będą zgodne z polityką bezpieczeństwa organizacji</w:t>
      </w:r>
      <w:r w:rsidR="00144C63" w:rsidRPr="001E47DF">
        <w:t xml:space="preserve">, </w:t>
      </w:r>
      <w:r w:rsidR="00144C63" w:rsidRPr="00D67824">
        <w:rPr>
          <w:sz w:val="20"/>
        </w:rPr>
        <w:t xml:space="preserve">Ustawą KSC (Krajowy System </w:t>
      </w:r>
      <w:proofErr w:type="spellStart"/>
      <w:r w:rsidR="00144C63" w:rsidRPr="00D67824">
        <w:rPr>
          <w:sz w:val="20"/>
        </w:rPr>
        <w:t>Cyberbezpieczeństwa</w:t>
      </w:r>
      <w:proofErr w:type="spellEnd"/>
      <w:r w:rsidR="00144C63" w:rsidRPr="00D67824">
        <w:rPr>
          <w:sz w:val="20"/>
        </w:rPr>
        <w:t>)</w:t>
      </w:r>
      <w:r w:rsidRPr="001E47DF">
        <w:t xml:space="preserve"> oraz wymogami Dyrektywy NIS2.</w:t>
      </w:r>
    </w:p>
    <w:p w14:paraId="58E39E0E" w14:textId="77777777" w:rsidR="00C13429" w:rsidRPr="001E47DF" w:rsidRDefault="00C13429" w:rsidP="0005641F">
      <w:pPr>
        <w:pStyle w:val="Akapitzlist"/>
        <w:numPr>
          <w:ilvl w:val="0"/>
          <w:numId w:val="229"/>
        </w:numPr>
      </w:pPr>
      <w:r w:rsidRPr="001E47DF">
        <w:t xml:space="preserve">W umowach z dostawcami należy jasno określić wymagania dotyczące </w:t>
      </w:r>
      <w:proofErr w:type="spellStart"/>
      <w:r w:rsidRPr="001E47DF">
        <w:t>cyberbezpieczeństwa</w:t>
      </w:r>
      <w:proofErr w:type="spellEnd"/>
      <w:r w:rsidRPr="001E47DF">
        <w:t xml:space="preserve"> oraz odpowiedzialność za ich naruszenie.</w:t>
      </w:r>
    </w:p>
    <w:p w14:paraId="2F33618B" w14:textId="77777777" w:rsidR="00C13429" w:rsidRDefault="00C13429" w:rsidP="0005641F">
      <w:pPr>
        <w:pStyle w:val="Akapitzlist"/>
        <w:numPr>
          <w:ilvl w:val="0"/>
          <w:numId w:val="229"/>
        </w:numPr>
      </w:pPr>
      <w:r w:rsidRPr="001E47DF">
        <w:lastRenderedPageBreak/>
        <w:t>Należy opracować mechanizmy audytu i monitorowania zgodności dostawców z ustalonymi standardami bezpieczeństwa.</w:t>
      </w:r>
    </w:p>
    <w:p w14:paraId="4622F523" w14:textId="77777777" w:rsidR="00D67824" w:rsidRPr="001E47DF" w:rsidRDefault="00D67824" w:rsidP="00D67824">
      <w:pPr>
        <w:pStyle w:val="Akapitzlist"/>
        <w:ind w:left="720"/>
      </w:pPr>
    </w:p>
    <w:p w14:paraId="56F8507A" w14:textId="75D5FE8F" w:rsidR="00DB1CB5" w:rsidRPr="009D4EC2" w:rsidRDefault="00DB1CB5" w:rsidP="0005641F">
      <w:pPr>
        <w:pStyle w:val="Nagwek2"/>
        <w:numPr>
          <w:ilvl w:val="1"/>
          <w:numId w:val="95"/>
        </w:numPr>
        <w:ind w:right="-2"/>
        <w:rPr>
          <w:rFonts w:cs="Arial"/>
          <w:b w:val="0"/>
        </w:rPr>
      </w:pPr>
      <w:bookmarkStart w:id="305" w:name="_Toc185455400"/>
      <w:r w:rsidRPr="009D4EC2">
        <w:rPr>
          <w:rFonts w:cs="Arial"/>
          <w:b w:val="0"/>
        </w:rPr>
        <w:t>Instalacje teletechniczne</w:t>
      </w:r>
      <w:bookmarkEnd w:id="305"/>
    </w:p>
    <w:p w14:paraId="09F3E915" w14:textId="49D9EA0F" w:rsidR="00DB1CB5" w:rsidRPr="009D4EC2" w:rsidRDefault="00252C48" w:rsidP="0005641F">
      <w:pPr>
        <w:pStyle w:val="Nagwek3"/>
        <w:numPr>
          <w:ilvl w:val="2"/>
          <w:numId w:val="95"/>
        </w:numPr>
        <w:rPr>
          <w:rFonts w:cs="Arial"/>
          <w:b w:val="0"/>
        </w:rPr>
      </w:pPr>
      <w:r w:rsidRPr="009D4EC2">
        <w:rPr>
          <w:rFonts w:cs="Arial"/>
          <w:b w:val="0"/>
        </w:rPr>
        <w:t>Informacje ogólne</w:t>
      </w:r>
    </w:p>
    <w:p w14:paraId="40E652AA" w14:textId="77777777" w:rsidR="004E670B" w:rsidRPr="002B4B71" w:rsidRDefault="004E670B" w:rsidP="000A3C51">
      <w:pPr>
        <w:ind w:right="51"/>
      </w:pPr>
      <w:r w:rsidRPr="004E670B">
        <w:t xml:space="preserve">Dla uruchomienia bramy wyjazdowej nr </w:t>
      </w:r>
      <w:r w:rsidRPr="004A502E">
        <w:t>4 niezbędne jest położenie infrastruktury teletechnicznej do posterunku nr 5 tj. światłowód zakończony punktem dystrybucyjnym. Te prace należy wykonać w pierwszym etapie projektu.</w:t>
      </w:r>
    </w:p>
    <w:p w14:paraId="5EFE0EAF" w14:textId="77777777" w:rsidR="004E670B" w:rsidRDefault="004E670B" w:rsidP="000A3C51">
      <w:pPr>
        <w:ind w:right="51"/>
      </w:pPr>
      <w:r w:rsidRPr="004A502E">
        <w:t>Punkty styku tj. punkty dystrybucyjne dla systemów bezpieczeństwa (CCTV, SKD) należy zaprojektować i wykonać w pierwszym etapie dla powyższych urządzeń objętych montażem w pierwszym etapie.</w:t>
      </w:r>
    </w:p>
    <w:p w14:paraId="2E4200FE" w14:textId="69246427" w:rsidR="1E48F52A" w:rsidRPr="00F759E8" w:rsidRDefault="1E48F52A" w:rsidP="00D95673">
      <w:pPr>
        <w:rPr>
          <w:rFonts w:cs="Arial"/>
        </w:rPr>
      </w:pPr>
      <w:r w:rsidRPr="00E13F02">
        <w:t xml:space="preserve">Zadaniem instalacji teletechnicznej jest wspieranie efektywnego zarządzania, monitorowanie procesów, zapewnienie bezpieczeństwa oraz ułatwienie komunikacji między pracownikami </w:t>
      </w:r>
      <w:r w:rsidRPr="001E47DF">
        <w:br/>
      </w:r>
      <w:r w:rsidRPr="00F759E8">
        <w:rPr>
          <w:rFonts w:cs="Arial"/>
        </w:rPr>
        <w:t>i oddziałami.</w:t>
      </w:r>
    </w:p>
    <w:p w14:paraId="0D883E26" w14:textId="0CA876A4" w:rsidR="1E48F52A" w:rsidRPr="00E13F02" w:rsidRDefault="1E48F52A" w:rsidP="00D95673">
      <w:pPr>
        <w:rPr>
          <w:lang w:val=""/>
        </w:rPr>
      </w:pPr>
      <w:r w:rsidRPr="00E13F02">
        <w:rPr>
          <w:lang w:val=""/>
        </w:rPr>
        <w:t>Rurociągi instalacji teletechnicznych należy układać na głębokości co najmniej 80 cm.</w:t>
      </w:r>
    </w:p>
    <w:p w14:paraId="658787C4" w14:textId="01DA98C7" w:rsidR="1E48F52A" w:rsidRPr="00E13F02" w:rsidRDefault="1E48F52A" w:rsidP="00D95673">
      <w:pPr>
        <w:rPr>
          <w:lang w:val=""/>
        </w:rPr>
      </w:pPr>
      <w:r w:rsidRPr="00E13F02">
        <w:rPr>
          <w:lang w:val=""/>
        </w:rPr>
        <w:t xml:space="preserve">Rury osłonowe kanalizacji kablowej muszą być montowane zgodnie z wytycznymi normy </w:t>
      </w:r>
      <w:r w:rsidRPr="001E47DF">
        <w:br/>
      </w:r>
      <w:r w:rsidRPr="00E13F02">
        <w:rPr>
          <w:lang w:val=""/>
        </w:rPr>
        <w:t>N SEP-E-004.</w:t>
      </w:r>
    </w:p>
    <w:p w14:paraId="2A5DB804" w14:textId="48B80E1C" w:rsidR="1E48F52A" w:rsidRPr="00F759E8" w:rsidRDefault="1E48F52A" w:rsidP="00D95673">
      <w:pPr>
        <w:rPr>
          <w:rFonts w:cs="Arial"/>
        </w:rPr>
      </w:pPr>
      <w:r w:rsidRPr="00E13F02">
        <w:t xml:space="preserve">Wszystkie kable muszą spełniać wymagania obowiązujące w branży </w:t>
      </w:r>
      <w:proofErr w:type="spellStart"/>
      <w:r w:rsidRPr="00E13F02">
        <w:t>AKPiA</w:t>
      </w:r>
      <w:proofErr w:type="spellEnd"/>
      <w:r w:rsidRPr="00E13F02">
        <w:t>.</w:t>
      </w:r>
    </w:p>
    <w:p w14:paraId="2E992AD7" w14:textId="67686D7A" w:rsidR="1E48F52A" w:rsidRPr="00F759E8" w:rsidRDefault="1E48F52A" w:rsidP="00D95673">
      <w:pPr>
        <w:rPr>
          <w:rFonts w:cs="Arial"/>
        </w:rPr>
      </w:pPr>
      <w:r w:rsidRPr="00E13F02">
        <w:t>Zgodność w zakresie przepisów ochrony środowiska, prawa budowlanego, oraz dotyczących ochrony danych.</w:t>
      </w:r>
      <w:r w:rsidRPr="001E47DF">
        <w:rPr>
          <w:rFonts w:eastAsia="Arial" w:cs="Arial"/>
        </w:rPr>
        <w:t xml:space="preserve"> </w:t>
      </w:r>
      <w:r w:rsidRPr="00F759E8">
        <w:rPr>
          <w:rFonts w:cs="Arial"/>
        </w:rPr>
        <w:t>kable sygnalizacyjne ogólnego przeznaczenia - minimalny przekrój żyły nie będzie mniejszy niż 1,5 mm</w:t>
      </w:r>
      <w:r w:rsidRPr="00F759E8">
        <w:rPr>
          <w:rFonts w:cs="Arial"/>
          <w:vertAlign w:val="superscript"/>
        </w:rPr>
        <w:t>2</w:t>
      </w:r>
      <w:r w:rsidRPr="00F759E8">
        <w:rPr>
          <w:rFonts w:cs="Arial"/>
        </w:rPr>
        <w:t>.</w:t>
      </w:r>
    </w:p>
    <w:p w14:paraId="2DFD85C7" w14:textId="77777777" w:rsidR="009D4EC2" w:rsidRPr="00E13F02" w:rsidRDefault="009D4EC2" w:rsidP="009D4EC2"/>
    <w:p w14:paraId="6A3BA76C" w14:textId="4A313B60" w:rsidR="00252C48" w:rsidRPr="009D4EC2" w:rsidRDefault="00540D8C" w:rsidP="0005641F">
      <w:pPr>
        <w:pStyle w:val="Nagwek3"/>
        <w:numPr>
          <w:ilvl w:val="2"/>
          <w:numId w:val="95"/>
        </w:numPr>
        <w:spacing w:before="80" w:after="80"/>
        <w:rPr>
          <w:rFonts w:cs="Arial"/>
          <w:b w:val="0"/>
          <w:szCs w:val="22"/>
        </w:rPr>
      </w:pPr>
      <w:r w:rsidRPr="009D4EC2">
        <w:rPr>
          <w:rFonts w:cs="Arial"/>
          <w:b w:val="0"/>
          <w:szCs w:val="22"/>
        </w:rPr>
        <w:t xml:space="preserve">System wykrywania i sygnalizacji p.poż. </w:t>
      </w:r>
      <w:r w:rsidR="008E0D63" w:rsidRPr="009D4EC2">
        <w:rPr>
          <w:rFonts w:cs="Arial"/>
          <w:b w:val="0"/>
          <w:szCs w:val="22"/>
        </w:rPr>
        <w:t>SSP</w:t>
      </w:r>
    </w:p>
    <w:p w14:paraId="4DE93A99" w14:textId="77777777" w:rsidR="009D4EC2" w:rsidRPr="009D4EC2" w:rsidRDefault="009D4EC2" w:rsidP="009D4EC2">
      <w:pPr>
        <w:rPr>
          <w:bCs/>
        </w:rPr>
      </w:pPr>
    </w:p>
    <w:p w14:paraId="20984431" w14:textId="77777777" w:rsidR="00D95673" w:rsidRPr="00D95673" w:rsidRDefault="00D95673" w:rsidP="0005641F">
      <w:pPr>
        <w:pStyle w:val="Akapitzlist"/>
        <w:keepNext/>
        <w:numPr>
          <w:ilvl w:val="1"/>
          <w:numId w:val="131"/>
        </w:numPr>
        <w:contextualSpacing w:val="0"/>
        <w:outlineLvl w:val="3"/>
        <w:rPr>
          <w:rFonts w:cs="Arial"/>
          <w:snapToGrid w:val="0"/>
          <w:vanish/>
          <w:szCs w:val="20"/>
        </w:rPr>
      </w:pPr>
    </w:p>
    <w:p w14:paraId="2BCDD56B" w14:textId="77777777" w:rsidR="00D95673" w:rsidRPr="00D95673" w:rsidRDefault="00D95673" w:rsidP="0005641F">
      <w:pPr>
        <w:pStyle w:val="Akapitzlist"/>
        <w:keepNext/>
        <w:numPr>
          <w:ilvl w:val="1"/>
          <w:numId w:val="131"/>
        </w:numPr>
        <w:contextualSpacing w:val="0"/>
        <w:outlineLvl w:val="3"/>
        <w:rPr>
          <w:rFonts w:cs="Arial"/>
          <w:snapToGrid w:val="0"/>
          <w:vanish/>
          <w:szCs w:val="20"/>
        </w:rPr>
      </w:pPr>
    </w:p>
    <w:p w14:paraId="035A56F1" w14:textId="77777777" w:rsidR="00D95673" w:rsidRPr="00D95673" w:rsidRDefault="00D95673" w:rsidP="0005641F">
      <w:pPr>
        <w:pStyle w:val="Akapitzlist"/>
        <w:keepNext/>
        <w:numPr>
          <w:ilvl w:val="1"/>
          <w:numId w:val="131"/>
        </w:numPr>
        <w:contextualSpacing w:val="0"/>
        <w:outlineLvl w:val="3"/>
        <w:rPr>
          <w:rFonts w:cs="Arial"/>
          <w:snapToGrid w:val="0"/>
          <w:vanish/>
          <w:szCs w:val="20"/>
        </w:rPr>
      </w:pPr>
    </w:p>
    <w:p w14:paraId="36D40162" w14:textId="77777777" w:rsidR="00D95673" w:rsidRPr="00D95673" w:rsidRDefault="00D95673" w:rsidP="0005641F">
      <w:pPr>
        <w:pStyle w:val="Akapitzlist"/>
        <w:keepNext/>
        <w:numPr>
          <w:ilvl w:val="1"/>
          <w:numId w:val="131"/>
        </w:numPr>
        <w:contextualSpacing w:val="0"/>
        <w:outlineLvl w:val="3"/>
        <w:rPr>
          <w:rFonts w:cs="Arial"/>
          <w:snapToGrid w:val="0"/>
          <w:vanish/>
          <w:szCs w:val="20"/>
        </w:rPr>
      </w:pPr>
    </w:p>
    <w:p w14:paraId="574AD564" w14:textId="77777777" w:rsidR="00D95673" w:rsidRPr="00D95673" w:rsidRDefault="00D95673" w:rsidP="0005641F">
      <w:pPr>
        <w:pStyle w:val="Akapitzlist"/>
        <w:keepNext/>
        <w:numPr>
          <w:ilvl w:val="2"/>
          <w:numId w:val="131"/>
        </w:numPr>
        <w:contextualSpacing w:val="0"/>
        <w:outlineLvl w:val="3"/>
        <w:rPr>
          <w:rFonts w:cs="Arial"/>
          <w:snapToGrid w:val="0"/>
          <w:vanish/>
          <w:szCs w:val="20"/>
        </w:rPr>
      </w:pPr>
    </w:p>
    <w:p w14:paraId="1A754014" w14:textId="7E45D009" w:rsidR="31762DD9" w:rsidRPr="00D95673" w:rsidRDefault="31762DD9" w:rsidP="0005641F">
      <w:pPr>
        <w:pStyle w:val="Nagwek4"/>
        <w:numPr>
          <w:ilvl w:val="3"/>
          <w:numId w:val="131"/>
        </w:numPr>
        <w:rPr>
          <w:rFonts w:cs="Arial"/>
          <w:b w:val="0"/>
          <w:color w:val="auto"/>
          <w:lang w:val="x-none"/>
        </w:rPr>
      </w:pPr>
      <w:r w:rsidRPr="00D95673">
        <w:rPr>
          <w:rFonts w:cs="Arial"/>
          <w:b w:val="0"/>
          <w:color w:val="auto"/>
          <w:lang w:val="x-none"/>
        </w:rPr>
        <w:t>Zabezpieczenia przeciwpożarowe</w:t>
      </w:r>
    </w:p>
    <w:p w14:paraId="2B04A8F8" w14:textId="77777777" w:rsidR="00E92D90" w:rsidRPr="00E92D90" w:rsidRDefault="00E92D90" w:rsidP="00E92D90">
      <w:pPr>
        <w:pStyle w:val="Akapitzlist"/>
        <w:spacing w:before="80" w:after="80"/>
        <w:ind w:left="1080"/>
        <w:rPr>
          <w:rFonts w:cs="Arial"/>
          <w:bCs/>
          <w:color w:val="000000" w:themeColor="text1"/>
        </w:rPr>
      </w:pPr>
    </w:p>
    <w:p w14:paraId="20C45B1A" w14:textId="35B1D245" w:rsidR="00D84E15" w:rsidRPr="00E92D90" w:rsidRDefault="00D84E15" w:rsidP="00EB3AB8">
      <w:pPr>
        <w:spacing w:before="80" w:after="80"/>
        <w:rPr>
          <w:rFonts w:cs="Arial"/>
          <w:szCs w:val="22"/>
          <w:u w:val="single"/>
        </w:rPr>
      </w:pPr>
      <w:r w:rsidRPr="00E92D90">
        <w:rPr>
          <w:rFonts w:cs="Arial"/>
          <w:szCs w:val="22"/>
          <w:u w:val="single"/>
          <w:lang w:val=""/>
        </w:rPr>
        <w:t>Rozładunek i transport biomasy</w:t>
      </w:r>
    </w:p>
    <w:p w14:paraId="29D7F311" w14:textId="77777777" w:rsidR="00D84E15" w:rsidRPr="001E47DF" w:rsidRDefault="00D84E15" w:rsidP="00EB3AB8">
      <w:pPr>
        <w:spacing w:before="80" w:after="80"/>
        <w:rPr>
          <w:rFonts w:cs="Arial"/>
          <w:bCs/>
          <w:color w:val="666666"/>
          <w:szCs w:val="22"/>
          <w:shd w:val="clear" w:color="auto" w:fill="FFFFFF"/>
        </w:rPr>
      </w:pPr>
      <w:r w:rsidRPr="001E47DF">
        <w:rPr>
          <w:rFonts w:cs="Arial"/>
          <w:szCs w:val="22"/>
        </w:rPr>
        <w:lastRenderedPageBreak/>
        <w:t>Przenośniki do transportu biomasy należy wyposażyć w s</w:t>
      </w:r>
      <w:r w:rsidRPr="001E47DF">
        <w:rPr>
          <w:rFonts w:cs="Arial"/>
          <w:szCs w:val="22"/>
          <w:shd w:val="clear" w:color="auto" w:fill="FFFFFF"/>
        </w:rPr>
        <w:t xml:space="preserve">ystem detekcji wczesnych faz pożaru ADICOS oraz </w:t>
      </w:r>
      <w:r w:rsidRPr="001E47DF">
        <w:rPr>
          <w:rFonts w:cs="Arial"/>
          <w:szCs w:val="22"/>
        </w:rPr>
        <w:t xml:space="preserve">w stałe urządzenia gaśnicze </w:t>
      </w:r>
      <w:proofErr w:type="spellStart"/>
      <w:r w:rsidRPr="001E47DF">
        <w:rPr>
          <w:rFonts w:cs="Arial"/>
          <w:szCs w:val="22"/>
        </w:rPr>
        <w:t>zraszaczowe</w:t>
      </w:r>
      <w:proofErr w:type="spellEnd"/>
      <w:r w:rsidRPr="001E47DF">
        <w:rPr>
          <w:rFonts w:cs="Arial"/>
          <w:szCs w:val="22"/>
        </w:rPr>
        <w:t xml:space="preserve"> suche. Zakres ochrony przenośnika (na całej długości lub napęd i układ nawrotny) dobrać do rodzaju obudowy / zabudowa przenośnika. Przenośniki w zamkniętej obudowie wyposażyć w </w:t>
      </w:r>
      <w:r w:rsidRPr="001E47DF">
        <w:rPr>
          <w:rFonts w:cs="Arial"/>
          <w:color w:val="000000"/>
          <w:szCs w:val="22"/>
          <w:shd w:val="clear" w:color="auto" w:fill="FFFFFF"/>
        </w:rPr>
        <w:t xml:space="preserve">urządzenia zabezpieczające przed powstaniem wybuchu i ograniczające skutki wybuchu systemu </w:t>
      </w:r>
      <w:proofErr w:type="spellStart"/>
      <w:r w:rsidRPr="001E47DF">
        <w:rPr>
          <w:rFonts w:cs="Arial"/>
          <w:color w:val="000000"/>
          <w:szCs w:val="22"/>
          <w:shd w:val="clear" w:color="auto" w:fill="FFFFFF"/>
        </w:rPr>
        <w:t>Fike</w:t>
      </w:r>
      <w:proofErr w:type="spellEnd"/>
      <w:r w:rsidRPr="001E47DF">
        <w:rPr>
          <w:rFonts w:cs="Arial"/>
          <w:color w:val="000000"/>
          <w:szCs w:val="22"/>
          <w:shd w:val="clear" w:color="auto" w:fill="FFFFFF"/>
        </w:rPr>
        <w:t>.</w:t>
      </w:r>
    </w:p>
    <w:p w14:paraId="5C949051" w14:textId="2AD19B6B" w:rsidR="00D84E15" w:rsidRPr="001E47DF" w:rsidRDefault="00D84E15" w:rsidP="00EB3AB8">
      <w:pPr>
        <w:spacing w:before="80" w:after="80"/>
        <w:rPr>
          <w:rFonts w:cs="Arial"/>
          <w:szCs w:val="22"/>
        </w:rPr>
      </w:pPr>
      <w:r w:rsidRPr="001E47DF">
        <w:rPr>
          <w:rFonts w:cs="Arial"/>
          <w:szCs w:val="22"/>
        </w:rPr>
        <w:t xml:space="preserve">Na połączeniach poszczególnych przenośników stanowiących układu transportu paliwa będą zamontowane przesypy. Przesypy należy wyposażyć w urządzenia detekcji i gaszenie iskier systemu </w:t>
      </w:r>
      <w:proofErr w:type="spellStart"/>
      <w:r w:rsidRPr="001E47DF">
        <w:rPr>
          <w:rFonts w:cs="Arial"/>
          <w:szCs w:val="22"/>
        </w:rPr>
        <w:t>T&amp;Belektronic</w:t>
      </w:r>
      <w:proofErr w:type="spellEnd"/>
      <w:r w:rsidRPr="001E47DF">
        <w:rPr>
          <w:rFonts w:cs="Arial"/>
          <w:szCs w:val="22"/>
        </w:rPr>
        <w:t xml:space="preserve"> oraz </w:t>
      </w:r>
      <w:r w:rsidRPr="001E47DF">
        <w:rPr>
          <w:rFonts w:cs="Arial"/>
          <w:color w:val="000000"/>
          <w:szCs w:val="22"/>
          <w:shd w:val="clear" w:color="auto" w:fill="FFFFFF"/>
        </w:rPr>
        <w:t xml:space="preserve">urządzenia zabezpieczające przed powstaniem wybuchu i ograniczające skutki wybuchu systemu </w:t>
      </w:r>
      <w:proofErr w:type="spellStart"/>
      <w:r w:rsidRPr="001E47DF">
        <w:rPr>
          <w:rFonts w:cs="Arial"/>
          <w:color w:val="000000"/>
          <w:szCs w:val="22"/>
          <w:shd w:val="clear" w:color="auto" w:fill="FFFFFF"/>
        </w:rPr>
        <w:t>Fike</w:t>
      </w:r>
      <w:proofErr w:type="spellEnd"/>
      <w:r w:rsidRPr="001E47DF">
        <w:rPr>
          <w:rFonts w:cs="Arial"/>
          <w:color w:val="000000"/>
          <w:szCs w:val="22"/>
          <w:shd w:val="clear" w:color="auto" w:fill="FFFFFF"/>
        </w:rPr>
        <w:t>.</w:t>
      </w:r>
      <w:r w:rsidRPr="001E47DF">
        <w:rPr>
          <w:rFonts w:cs="Arial"/>
          <w:szCs w:val="22"/>
        </w:rPr>
        <w:t xml:space="preserve"> Ostatni przesyp na połączeniu przenośników podających paliwo </w:t>
      </w:r>
      <w:proofErr w:type="spellStart"/>
      <w:r w:rsidRPr="001E47DF">
        <w:rPr>
          <w:rFonts w:cs="Arial"/>
          <w:szCs w:val="22"/>
        </w:rPr>
        <w:t>biomasowe</w:t>
      </w:r>
      <w:proofErr w:type="spellEnd"/>
      <w:r w:rsidRPr="001E47DF">
        <w:rPr>
          <w:rFonts w:cs="Arial"/>
          <w:szCs w:val="22"/>
        </w:rPr>
        <w:t xml:space="preserve"> z </w:t>
      </w:r>
      <w:r w:rsidR="008A69EC" w:rsidRPr="001E47DF">
        <w:rPr>
          <w:rFonts w:cs="Arial"/>
          <w:szCs w:val="22"/>
        </w:rPr>
        <w:t>WWS-1</w:t>
      </w:r>
      <w:r w:rsidRPr="001E47DF">
        <w:rPr>
          <w:rFonts w:cs="Arial"/>
          <w:szCs w:val="22"/>
        </w:rPr>
        <w:t xml:space="preserve"> na przenośniki </w:t>
      </w:r>
      <w:r w:rsidR="008A69EC" w:rsidRPr="001E47DF">
        <w:rPr>
          <w:rFonts w:cs="Arial"/>
          <w:szCs w:val="22"/>
        </w:rPr>
        <w:t xml:space="preserve">T43, T44 </w:t>
      </w:r>
      <w:r w:rsidRPr="001E47DF">
        <w:rPr>
          <w:rFonts w:cs="Arial"/>
          <w:szCs w:val="22"/>
        </w:rPr>
        <w:t>wyposażyć w instalację mgłową.</w:t>
      </w:r>
    </w:p>
    <w:p w14:paraId="4A7155A8" w14:textId="77777777" w:rsidR="00D84E15" w:rsidRPr="001E47DF" w:rsidRDefault="00D84E15" w:rsidP="00EB3AB8">
      <w:pPr>
        <w:spacing w:before="80" w:after="80"/>
        <w:rPr>
          <w:rFonts w:cs="Arial"/>
          <w:szCs w:val="22"/>
        </w:rPr>
      </w:pPr>
      <w:r w:rsidRPr="001E47DF">
        <w:rPr>
          <w:rFonts w:cs="Arial"/>
          <w:szCs w:val="22"/>
        </w:rPr>
        <w:t xml:space="preserve">W obszarach narażonych na nadmierne pylenie (stanowiska rozładowcze biomasy, przesypy, oraz przenośnikach oraz należy zainstalować system odpylania. Odpylnie należy wyposażyć w urządzenia detekcji i gaszenie iskier systemu </w:t>
      </w:r>
      <w:proofErr w:type="spellStart"/>
      <w:r w:rsidRPr="001E47DF">
        <w:rPr>
          <w:rFonts w:cs="Arial"/>
          <w:szCs w:val="22"/>
        </w:rPr>
        <w:t>T&amp;Belektronic</w:t>
      </w:r>
      <w:proofErr w:type="spellEnd"/>
      <w:r w:rsidRPr="001E47DF">
        <w:rPr>
          <w:rFonts w:cs="Arial"/>
          <w:szCs w:val="22"/>
        </w:rPr>
        <w:t xml:space="preserve">, </w:t>
      </w:r>
      <w:r w:rsidRPr="001E47DF">
        <w:rPr>
          <w:rFonts w:cs="Arial"/>
          <w:color w:val="000000"/>
          <w:szCs w:val="22"/>
          <w:shd w:val="clear" w:color="auto" w:fill="FFFFFF"/>
        </w:rPr>
        <w:t xml:space="preserve">urządzenia zabezpieczające przed powstaniem wybuchu i ograniczające skutki wybuchu systemu </w:t>
      </w:r>
      <w:proofErr w:type="spellStart"/>
      <w:r w:rsidRPr="001E47DF">
        <w:rPr>
          <w:rFonts w:cs="Arial"/>
          <w:color w:val="000000"/>
          <w:szCs w:val="22"/>
          <w:shd w:val="clear" w:color="auto" w:fill="FFFFFF"/>
        </w:rPr>
        <w:t>Fike</w:t>
      </w:r>
      <w:proofErr w:type="spellEnd"/>
      <w:r w:rsidRPr="001E47DF">
        <w:rPr>
          <w:rFonts w:cs="Arial"/>
          <w:color w:val="000000"/>
          <w:szCs w:val="22"/>
          <w:shd w:val="clear" w:color="auto" w:fill="FFFFFF"/>
        </w:rPr>
        <w:t xml:space="preserve">.  </w:t>
      </w:r>
      <w:r w:rsidRPr="001E47DF">
        <w:rPr>
          <w:rFonts w:cs="Arial"/>
          <w:szCs w:val="22"/>
        </w:rPr>
        <w:t>Stacja odpylania będzie wyposażona w zawór celkowy stanowiący barierę ogniową oraz instalację do wewnętrznego gaszenia wraz ze złączem pożarniczym do podpięcia węża strażackiego, zlokalizowanym na poziomie gruntu.</w:t>
      </w:r>
    </w:p>
    <w:p w14:paraId="65999CBB" w14:textId="77777777" w:rsidR="00E92D90" w:rsidRPr="001E47DF" w:rsidRDefault="00E92D90" w:rsidP="00EB3AB8">
      <w:pPr>
        <w:spacing w:before="80" w:after="80"/>
        <w:rPr>
          <w:rFonts w:cs="Arial"/>
          <w:szCs w:val="22"/>
        </w:rPr>
      </w:pPr>
    </w:p>
    <w:p w14:paraId="78EFECE3" w14:textId="77777777" w:rsidR="00D84E15" w:rsidRPr="00E92D90" w:rsidRDefault="00D84E15" w:rsidP="00EB3AB8">
      <w:pPr>
        <w:spacing w:before="80" w:after="80"/>
        <w:rPr>
          <w:rFonts w:cs="Arial"/>
          <w:szCs w:val="22"/>
          <w:u w:val="single"/>
        </w:rPr>
      </w:pPr>
      <w:r w:rsidRPr="00E92D90">
        <w:rPr>
          <w:rFonts w:cs="Arial"/>
          <w:szCs w:val="22"/>
          <w:u w:val="single"/>
        </w:rPr>
        <w:t>Magazynowanie biomasy</w:t>
      </w:r>
    </w:p>
    <w:p w14:paraId="275FBF05" w14:textId="46441769" w:rsidR="00D84E15" w:rsidRDefault="005A2776" w:rsidP="00EB3AB8">
      <w:pPr>
        <w:spacing w:before="80" w:after="80"/>
        <w:rPr>
          <w:rFonts w:cs="Arial"/>
          <w:szCs w:val="22"/>
          <w:lang w:val=""/>
        </w:rPr>
      </w:pPr>
      <w:r w:rsidRPr="001E47DF">
        <w:rPr>
          <w:rFonts w:cs="Arial"/>
          <w:szCs w:val="22"/>
        </w:rPr>
        <w:t>WWS-1</w:t>
      </w:r>
      <w:r w:rsidR="00D84E15" w:rsidRPr="001E47DF">
        <w:rPr>
          <w:rFonts w:cs="Arial"/>
          <w:szCs w:val="22"/>
        </w:rPr>
        <w:t xml:space="preserve"> powinien być wyposażony w system monitowania temperatury magazynowanego paliwa. Monito</w:t>
      </w:r>
      <w:r w:rsidR="00264FC1" w:rsidRPr="001E47DF">
        <w:rPr>
          <w:rFonts w:cs="Arial"/>
          <w:szCs w:val="22"/>
        </w:rPr>
        <w:t>rowanie</w:t>
      </w:r>
      <w:r w:rsidR="00D84E15" w:rsidRPr="001E47DF">
        <w:rPr>
          <w:rFonts w:cs="Arial"/>
          <w:szCs w:val="22"/>
        </w:rPr>
        <w:t xml:space="preserve"> należy objąć cała wysokości i różne poziomy hałdy składowanego paliwa. Należy unikając umieszczania punktów monitowania temperatury bezpośrednio na ściankach wiaty. Obiekt powinien być wyposażony w s</w:t>
      </w:r>
      <w:r w:rsidR="00D84E15" w:rsidRPr="00E92D90">
        <w:rPr>
          <w:rFonts w:cs="Arial"/>
          <w:szCs w:val="22"/>
          <w:shd w:val="clear" w:color="auto" w:fill="FFFFFF"/>
        </w:rPr>
        <w:t>ystem detekcji wczesnych faz pożaru ADICOS. W obiekcie należy też zapewnić,</w:t>
      </w:r>
      <w:r w:rsidR="00D84E15" w:rsidRPr="00E92D90">
        <w:rPr>
          <w:rFonts w:cs="Arial"/>
          <w:szCs w:val="22"/>
        </w:rPr>
        <w:t xml:space="preserve"> instalację</w:t>
      </w:r>
      <w:r w:rsidR="00D84E15" w:rsidRPr="001E47DF">
        <w:rPr>
          <w:rFonts w:cs="Arial"/>
          <w:szCs w:val="22"/>
        </w:rPr>
        <w:t xml:space="preserve"> </w:t>
      </w:r>
      <w:proofErr w:type="spellStart"/>
      <w:r w:rsidR="00D84E15" w:rsidRPr="001E47DF">
        <w:rPr>
          <w:rFonts w:cs="Arial"/>
          <w:szCs w:val="22"/>
        </w:rPr>
        <w:t>zraszaczową</w:t>
      </w:r>
      <w:proofErr w:type="spellEnd"/>
      <w:r w:rsidR="00D84E15" w:rsidRPr="001E47DF">
        <w:rPr>
          <w:rFonts w:cs="Arial"/>
          <w:szCs w:val="22"/>
        </w:rPr>
        <w:t xml:space="preserve"> </w:t>
      </w:r>
      <w:r w:rsidR="00D84E15" w:rsidRPr="001E47DF">
        <w:rPr>
          <w:rFonts w:cs="Arial"/>
          <w:color w:val="000000"/>
          <w:szCs w:val="22"/>
        </w:rPr>
        <w:t>podzieloną na sekcje gaszenia, uruchamiane ręcznie</w:t>
      </w:r>
      <w:r w:rsidR="00D84E15" w:rsidRPr="001E47DF">
        <w:rPr>
          <w:rFonts w:cs="Arial"/>
          <w:szCs w:val="22"/>
        </w:rPr>
        <w:t xml:space="preserve"> oraz hydranty wewnętrzne HP52 z wężem płasko składanym o długości 20 m i zasięgu 10m. Instalacje zraszacza i hydrantowa wykonane w systemie tzw. suchym, zasilane z </w:t>
      </w:r>
      <w:r w:rsidR="00D84E15" w:rsidRPr="001E47DF">
        <w:rPr>
          <w:rFonts w:cs="Arial"/>
          <w:iCs/>
          <w:szCs w:val="22"/>
        </w:rPr>
        <w:t xml:space="preserve">istniejącej sieci wody do celów pożarowych. </w:t>
      </w:r>
      <w:r w:rsidR="00D84E15" w:rsidRPr="001E47DF">
        <w:rPr>
          <w:rFonts w:cs="Arial"/>
          <w:szCs w:val="22"/>
          <w:lang w:val=""/>
        </w:rPr>
        <w:t>Projektując system, należy uwzględnić wymóg szybkiego doprowadzenia wody do odcinka instalacji gaśniczej.</w:t>
      </w:r>
    </w:p>
    <w:p w14:paraId="1CE7B0F7" w14:textId="77777777" w:rsidR="00E92D90" w:rsidRPr="001E47DF" w:rsidRDefault="00E92D90" w:rsidP="00EB3AB8">
      <w:pPr>
        <w:spacing w:before="80" w:after="80"/>
        <w:rPr>
          <w:rFonts w:cs="Arial"/>
          <w:szCs w:val="22"/>
        </w:rPr>
      </w:pPr>
    </w:p>
    <w:p w14:paraId="1F2FF4B7" w14:textId="77777777" w:rsidR="00D84E15" w:rsidRPr="00E92D90" w:rsidRDefault="00D84E15" w:rsidP="00EB3AB8">
      <w:pPr>
        <w:spacing w:before="80" w:after="80"/>
        <w:rPr>
          <w:rFonts w:cs="Arial"/>
          <w:szCs w:val="22"/>
          <w:u w:val="single"/>
        </w:rPr>
      </w:pPr>
      <w:r w:rsidRPr="00E92D90">
        <w:rPr>
          <w:rFonts w:cs="Arial"/>
          <w:szCs w:val="22"/>
          <w:u w:val="single"/>
        </w:rPr>
        <w:t>Awaryjne miejsce zrzutu biomasy</w:t>
      </w:r>
    </w:p>
    <w:p w14:paraId="6DFED8B7" w14:textId="77777777" w:rsidR="00E92D90" w:rsidRDefault="00D84E15" w:rsidP="00EB3AB8">
      <w:pPr>
        <w:spacing w:before="80" w:after="80"/>
        <w:rPr>
          <w:rFonts w:cs="Arial"/>
          <w:szCs w:val="22"/>
        </w:rPr>
      </w:pPr>
      <w:r w:rsidRPr="001E47DF">
        <w:rPr>
          <w:rFonts w:cs="Arial"/>
          <w:szCs w:val="22"/>
        </w:rPr>
        <w:t xml:space="preserve">Awaryjne miejsce zrzutu biomasy wyposażyć w kamerę termowizyjną, która umożliwi monitorowanie składowanej biomasy bez konieczności angażowania dodatkowej obsługi. </w:t>
      </w:r>
      <w:r w:rsidRPr="001E47DF">
        <w:rPr>
          <w:rFonts w:cs="Arial"/>
          <w:szCs w:val="22"/>
        </w:rPr>
        <w:lastRenderedPageBreak/>
        <w:t>Kamera powinna być umieszczona w taki sposób, aby obejmowała cały obszar składowanej biomasy. Dopuszcza się połączenie kamery z systemem monitoringu wizyjnego (CCTV).</w:t>
      </w:r>
    </w:p>
    <w:p w14:paraId="0DCBD86A" w14:textId="7F7CB37E" w:rsidR="00D84E15" w:rsidRPr="001E47DF" w:rsidRDefault="00D84E15" w:rsidP="00EB3AB8">
      <w:pPr>
        <w:spacing w:before="80" w:after="80"/>
        <w:rPr>
          <w:rFonts w:cs="Arial"/>
          <w:szCs w:val="22"/>
        </w:rPr>
      </w:pPr>
      <w:r w:rsidRPr="001E47DF">
        <w:rPr>
          <w:rFonts w:cs="Arial"/>
          <w:szCs w:val="22"/>
        </w:rPr>
        <w:t xml:space="preserve"> </w:t>
      </w:r>
    </w:p>
    <w:p w14:paraId="305F3564" w14:textId="77777777" w:rsidR="00D84E15" w:rsidRPr="00E92D90" w:rsidRDefault="00D84E15" w:rsidP="00EB3AB8">
      <w:pPr>
        <w:spacing w:before="80" w:after="80"/>
        <w:rPr>
          <w:rFonts w:cs="Arial"/>
          <w:szCs w:val="22"/>
          <w:u w:val="single"/>
        </w:rPr>
      </w:pPr>
      <w:r w:rsidRPr="00E92D90">
        <w:rPr>
          <w:rFonts w:cs="Arial"/>
          <w:szCs w:val="22"/>
          <w:u w:val="single"/>
        </w:rPr>
        <w:t xml:space="preserve">Budynki rozdzielni elektrycznych średniego i niskiego napięcia </w:t>
      </w:r>
    </w:p>
    <w:p w14:paraId="4004469A" w14:textId="3D42F22F" w:rsidR="009B59DE" w:rsidRPr="001E47DF" w:rsidRDefault="00D84E15">
      <w:pPr>
        <w:spacing w:before="80" w:after="80"/>
        <w:rPr>
          <w:rFonts w:cs="Arial"/>
          <w:bCs/>
          <w:szCs w:val="22"/>
          <w:shd w:val="clear" w:color="auto" w:fill="FFFFFF"/>
        </w:rPr>
      </w:pPr>
      <w:r w:rsidRPr="001E47DF">
        <w:rPr>
          <w:rFonts w:cs="Arial"/>
          <w:szCs w:val="22"/>
        </w:rPr>
        <w:t xml:space="preserve">Obiekty, w których zlokalizowane będą rozdzielnie powinny być wyposażone w systemy detekcji pożaru oraz stałe urządzenia do gaszenia pożaru </w:t>
      </w:r>
      <w:r w:rsidRPr="001E47DF">
        <w:rPr>
          <w:rFonts w:cs="Arial"/>
          <w:bCs/>
          <w:szCs w:val="22"/>
          <w:shd w:val="clear" w:color="auto" w:fill="FFFFFF"/>
        </w:rPr>
        <w:t>gazowymi środkami gaśniczymi, uruchamiane automatycznie i ręcznie</w:t>
      </w:r>
      <w:r w:rsidR="009B59DE" w:rsidRPr="001E47DF">
        <w:rPr>
          <w:rFonts w:cs="Arial"/>
          <w:bCs/>
          <w:szCs w:val="22"/>
          <w:shd w:val="clear" w:color="auto" w:fill="FFFFFF"/>
        </w:rPr>
        <w:t>.</w:t>
      </w:r>
      <w:r w:rsidRPr="001E47DF">
        <w:rPr>
          <w:rFonts w:cs="Arial"/>
          <w:bCs/>
          <w:szCs w:val="22"/>
          <w:shd w:val="clear" w:color="auto" w:fill="FFFFFF"/>
        </w:rPr>
        <w:t xml:space="preserve">  </w:t>
      </w:r>
    </w:p>
    <w:p w14:paraId="622C8874" w14:textId="77777777" w:rsidR="00D84E15" w:rsidRPr="001E47DF" w:rsidRDefault="00D84E15" w:rsidP="00EB3AB8">
      <w:pPr>
        <w:spacing w:before="80" w:after="80"/>
        <w:rPr>
          <w:rFonts w:cs="Arial"/>
          <w:szCs w:val="22"/>
        </w:rPr>
      </w:pPr>
      <w:r w:rsidRPr="001E47DF">
        <w:rPr>
          <w:rFonts w:cs="Arial"/>
          <w:szCs w:val="22"/>
        </w:rPr>
        <w:t xml:space="preserve">Systemy: ADICOS, </w:t>
      </w:r>
      <w:proofErr w:type="spellStart"/>
      <w:r w:rsidRPr="001E47DF">
        <w:rPr>
          <w:rFonts w:cs="Arial"/>
          <w:szCs w:val="22"/>
        </w:rPr>
        <w:t>T&amp;Belektronic</w:t>
      </w:r>
      <w:proofErr w:type="spellEnd"/>
      <w:r w:rsidRPr="001E47DF">
        <w:rPr>
          <w:rFonts w:cs="Arial"/>
          <w:szCs w:val="22"/>
        </w:rPr>
        <w:t xml:space="preserve">, </w:t>
      </w:r>
      <w:proofErr w:type="spellStart"/>
      <w:r w:rsidRPr="001E47DF">
        <w:rPr>
          <w:rFonts w:cs="Arial"/>
          <w:szCs w:val="22"/>
        </w:rPr>
        <w:t>Fike</w:t>
      </w:r>
      <w:proofErr w:type="spellEnd"/>
      <w:r w:rsidRPr="001E47DF">
        <w:rPr>
          <w:rFonts w:cs="Arial"/>
          <w:szCs w:val="22"/>
        </w:rPr>
        <w:t xml:space="preserve"> należy zaprojektować z uwzględnieniem specyficznych zagrożeń wynikających z p</w:t>
      </w:r>
      <w:r w:rsidRPr="001E47DF">
        <w:rPr>
          <w:rFonts w:eastAsia="Arial" w:cs="Arial"/>
          <w:szCs w:val="22"/>
        </w:rPr>
        <w:t xml:space="preserve">arametrów fizykochemicznych </w:t>
      </w:r>
      <w:r w:rsidRPr="001E47DF">
        <w:rPr>
          <w:rFonts w:cs="Arial"/>
          <w:szCs w:val="22"/>
        </w:rPr>
        <w:t xml:space="preserve">oraz parametrów palności i wybuchowości poszczególnych rodzajów składowanej biomasy. Systemy wykonać i uruchomić zgodnie z wytycznymi producenta lub upoważnionego przedstawiciela. </w:t>
      </w:r>
    </w:p>
    <w:p w14:paraId="617BA447" w14:textId="49F38ACE" w:rsidR="00D84E15" w:rsidRPr="001E47DF" w:rsidRDefault="00D84E15" w:rsidP="00EB3AB8">
      <w:pPr>
        <w:spacing w:before="80" w:after="80"/>
        <w:rPr>
          <w:rFonts w:cs="Arial"/>
          <w:szCs w:val="22"/>
        </w:rPr>
      </w:pPr>
      <w:r w:rsidRPr="001E47DF">
        <w:rPr>
          <w:rFonts w:cs="Arial"/>
          <w:szCs w:val="22"/>
        </w:rPr>
        <w:t xml:space="preserve">Wszystkie sygnały z zastosowanych systemów detekcji muszą być przekazywane do systemu sygnalizacji pożaru z przekazaniem sygnałów do systemu DCS. Do systemu DCS powinny być też podłączone sygnały </w:t>
      </w:r>
      <w:r w:rsidR="00264FC1" w:rsidRPr="001E47DF">
        <w:rPr>
          <w:rFonts w:cs="Arial"/>
          <w:szCs w:val="22"/>
        </w:rPr>
        <w:t xml:space="preserve">z </w:t>
      </w:r>
      <w:r w:rsidRPr="001E47DF">
        <w:rPr>
          <w:rFonts w:cs="Arial"/>
          <w:szCs w:val="22"/>
        </w:rPr>
        <w:t xml:space="preserve">system </w:t>
      </w:r>
      <w:proofErr w:type="spellStart"/>
      <w:r w:rsidRPr="001E47DF">
        <w:rPr>
          <w:rFonts w:cs="Arial"/>
          <w:szCs w:val="22"/>
        </w:rPr>
        <w:t>Fike</w:t>
      </w:r>
      <w:proofErr w:type="spellEnd"/>
      <w:r w:rsidRPr="001E47DF">
        <w:rPr>
          <w:rFonts w:cs="Arial"/>
          <w:szCs w:val="22"/>
        </w:rPr>
        <w:t xml:space="preserve">. </w:t>
      </w:r>
    </w:p>
    <w:p w14:paraId="5F5A2556" w14:textId="77777777" w:rsidR="00D84E15" w:rsidRPr="001E47DF" w:rsidRDefault="00D84E15" w:rsidP="00EB3AB8">
      <w:pPr>
        <w:spacing w:before="80" w:after="80"/>
        <w:rPr>
          <w:rFonts w:cs="Arial"/>
          <w:szCs w:val="22"/>
        </w:rPr>
      </w:pPr>
      <w:r w:rsidRPr="001E47DF">
        <w:rPr>
          <w:rFonts w:cs="Arial"/>
          <w:szCs w:val="22"/>
        </w:rPr>
        <w:t xml:space="preserve">System sygnalizacji pożaru zaprojektować, wykonać i uruchomić zgodnie z wytycznymi normy PN-EN 54-14. </w:t>
      </w:r>
    </w:p>
    <w:p w14:paraId="156E4421" w14:textId="77777777" w:rsidR="00D84E15" w:rsidRPr="001E47DF" w:rsidRDefault="00D84E15" w:rsidP="00EB3AB8">
      <w:pPr>
        <w:spacing w:before="80" w:after="80"/>
        <w:rPr>
          <w:rFonts w:cs="Arial"/>
          <w:szCs w:val="22"/>
        </w:rPr>
      </w:pPr>
      <w:r w:rsidRPr="001E47DF">
        <w:rPr>
          <w:rFonts w:cs="Arial"/>
          <w:szCs w:val="22"/>
        </w:rPr>
        <w:t xml:space="preserve">Składowisko biomasy oraz awaryjne miejsce zrzutu biomasy powinny być wyposażone </w:t>
      </w:r>
      <w:r w:rsidRPr="001E47DF">
        <w:rPr>
          <w:rFonts w:cs="Arial"/>
          <w:szCs w:val="22"/>
        </w:rPr>
        <w:br/>
        <w:t>w adresowalny system detekcji pożaru.</w:t>
      </w:r>
    </w:p>
    <w:p w14:paraId="1B7033F2" w14:textId="45A2E66A" w:rsidR="00D84E15" w:rsidRPr="001E47DF" w:rsidRDefault="00D84E15" w:rsidP="00EB3AB8">
      <w:pPr>
        <w:spacing w:before="80" w:after="80"/>
        <w:rPr>
          <w:rFonts w:cs="Arial"/>
          <w:szCs w:val="22"/>
        </w:rPr>
      </w:pPr>
      <w:r w:rsidRPr="001E47DF">
        <w:rPr>
          <w:rFonts w:cs="Arial"/>
          <w:szCs w:val="22"/>
        </w:rPr>
        <w:t xml:space="preserve">Wszystkie przyjęte rozwiązania z zakresu ochrony przeciwpożarowej oraz przeciwwybuchowej zastosowane w projekcie technicznym oraz dokumentacji wykonawczej powinny być poprzedzone wykonaniem analizy przeciwpożarowej oraz przeciwwybuchowej i uzgodnione przez Wykonawcę z rzeczoznawcą ds. ppoż. </w:t>
      </w:r>
    </w:p>
    <w:p w14:paraId="3A857925" w14:textId="0AFA4CE2" w:rsidR="00D84E15" w:rsidRPr="001E47DF" w:rsidRDefault="00D84E15" w:rsidP="00EB3AB8">
      <w:pPr>
        <w:spacing w:before="80" w:after="80"/>
        <w:rPr>
          <w:rFonts w:cs="Arial"/>
          <w:szCs w:val="22"/>
        </w:rPr>
      </w:pPr>
      <w:r w:rsidRPr="001E47DF">
        <w:rPr>
          <w:rFonts w:cs="Arial"/>
          <w:szCs w:val="22"/>
          <w:lang w:val=""/>
        </w:rPr>
        <w:t xml:space="preserve">Przygotowanie pełnej </w:t>
      </w:r>
      <w:r w:rsidR="00264FC1" w:rsidRPr="001E47DF">
        <w:rPr>
          <w:rFonts w:cs="Arial"/>
          <w:szCs w:val="22"/>
          <w:lang w:val=""/>
        </w:rPr>
        <w:t>dokumentacji technicznej systemów</w:t>
      </w:r>
      <w:r w:rsidRPr="001E47DF">
        <w:rPr>
          <w:rFonts w:cs="Arial"/>
          <w:szCs w:val="22"/>
          <w:lang w:val=""/>
        </w:rPr>
        <w:t>, w tym schematów, opisów urządzeń, protokołów odbiorczych oraz protokołów wykonania wymaganych testów odbiorczych z wynikiem pozytywnych jest warunkiem koniecznym do zgłoszenia systemów do  odbioru przez odpowiednie służby oraz przyjęcia do ekploatacji.</w:t>
      </w:r>
    </w:p>
    <w:p w14:paraId="2D855D0E" w14:textId="77777777" w:rsidR="00D84E15" w:rsidRPr="001E47DF" w:rsidRDefault="00D84E15" w:rsidP="00EB3AB8">
      <w:pPr>
        <w:spacing w:before="80" w:after="80"/>
        <w:rPr>
          <w:rFonts w:cs="Arial"/>
          <w:szCs w:val="22"/>
        </w:rPr>
      </w:pPr>
      <w:r w:rsidRPr="001E47DF">
        <w:rPr>
          <w:rFonts w:cs="Arial"/>
          <w:szCs w:val="22"/>
        </w:rPr>
        <w:t>W miejscu rozładunku, transportu i magazynowania biomasy należy wdrożyć rozwiązania ograniczające ryzyko powstania pożaru lub wybuchu oraz ograniczające ich skutki.</w:t>
      </w:r>
    </w:p>
    <w:p w14:paraId="704FA90A" w14:textId="77777777" w:rsidR="00D84E15" w:rsidRPr="001E47DF" w:rsidRDefault="00D84E15" w:rsidP="00EB3AB8">
      <w:pPr>
        <w:spacing w:before="80" w:after="80"/>
        <w:rPr>
          <w:rFonts w:cs="Arial"/>
          <w:szCs w:val="22"/>
        </w:rPr>
      </w:pPr>
      <w:r w:rsidRPr="001E47DF">
        <w:rPr>
          <w:rFonts w:cs="Arial"/>
          <w:szCs w:val="22"/>
        </w:rPr>
        <w:t>Urządzenia i osprzęt elektryczny zamontowany w strefach zagrożenia wybuchem (pył biomasy) powinien być dobrany do wymagań stref określonych w ocenie zagrożenia wybuchem dla projektowanej instalacji</w:t>
      </w:r>
      <w:r w:rsidRPr="001E47DF">
        <w:rPr>
          <w:rFonts w:cs="Arial"/>
          <w:szCs w:val="22"/>
          <w:lang w:val=""/>
        </w:rPr>
        <w:t>. Jeśli to możliwe, zaleca się umieszczanie urządzeń elektrycznych poza tymi strefami.</w:t>
      </w:r>
    </w:p>
    <w:p w14:paraId="3B14E55C" w14:textId="77777777" w:rsidR="00D84E15" w:rsidRPr="001E47DF" w:rsidRDefault="00D84E15" w:rsidP="00EB3AB8">
      <w:pPr>
        <w:spacing w:before="80" w:after="80"/>
        <w:rPr>
          <w:rFonts w:cs="Arial"/>
          <w:szCs w:val="22"/>
        </w:rPr>
      </w:pPr>
      <w:r w:rsidRPr="001E47DF">
        <w:rPr>
          <w:rFonts w:cs="Arial"/>
          <w:szCs w:val="22"/>
        </w:rPr>
        <w:lastRenderedPageBreak/>
        <w:t>Elementy budowlane oraz trasy i półki kablowe powinny, poprzez odpowiednią konstrukcję uniemożliwiać lub co najmniej znacząco ograniczyć osiadanie i zalegania na nich pyłu biomasy oraz umożliwić bezpieczne usuwanie zalegającego pyłu.</w:t>
      </w:r>
    </w:p>
    <w:p w14:paraId="2BAFD6A9" w14:textId="77777777" w:rsidR="00D84E15" w:rsidRPr="001E47DF" w:rsidRDefault="00D84E15" w:rsidP="00EB3AB8">
      <w:pPr>
        <w:spacing w:before="80" w:after="80"/>
        <w:rPr>
          <w:rFonts w:cs="Arial"/>
          <w:szCs w:val="22"/>
        </w:rPr>
      </w:pPr>
      <w:r w:rsidRPr="001E47DF">
        <w:rPr>
          <w:rFonts w:cs="Arial"/>
          <w:szCs w:val="22"/>
        </w:rPr>
        <w:t xml:space="preserve">Biomasy leśnej nie należy magazynować razem z biomasą </w:t>
      </w:r>
      <w:proofErr w:type="spellStart"/>
      <w:r w:rsidRPr="001E47DF">
        <w:rPr>
          <w:rFonts w:cs="Arial"/>
          <w:szCs w:val="22"/>
        </w:rPr>
        <w:t>agro</w:t>
      </w:r>
      <w:proofErr w:type="spellEnd"/>
      <w:r w:rsidRPr="001E47DF">
        <w:rPr>
          <w:rFonts w:cs="Arial"/>
          <w:szCs w:val="22"/>
        </w:rPr>
        <w:t>. Przy opracowywaniu zasady składowania / magazynowania biomasy należy uwzględnić p</w:t>
      </w:r>
      <w:r w:rsidRPr="001E47DF">
        <w:rPr>
          <w:rFonts w:eastAsia="Arial" w:cs="Arial"/>
          <w:szCs w:val="22"/>
        </w:rPr>
        <w:t xml:space="preserve">arametry fizykochemiczne </w:t>
      </w:r>
      <w:r w:rsidRPr="001E47DF">
        <w:rPr>
          <w:rFonts w:cs="Arial"/>
          <w:szCs w:val="22"/>
        </w:rPr>
        <w:t>oraz parametry palności i wybuchowości poszczególnych rodzajów biomas.</w:t>
      </w:r>
    </w:p>
    <w:p w14:paraId="13CADBE0" w14:textId="77777777" w:rsidR="00D84E15" w:rsidRPr="001E47DF" w:rsidRDefault="00D84E15" w:rsidP="00D84E15">
      <w:pPr>
        <w:pStyle w:val="Akapitzlist"/>
        <w:spacing w:before="0" w:after="0"/>
        <w:ind w:left="426"/>
        <w:rPr>
          <w:rFonts w:cs="Arial"/>
          <w:lang w:val="pl-PL"/>
        </w:rPr>
      </w:pPr>
    </w:p>
    <w:p w14:paraId="1592E413" w14:textId="77777777" w:rsidR="00D84E15" w:rsidRPr="00E92D90" w:rsidRDefault="00D84E15" w:rsidP="00D84E15">
      <w:pPr>
        <w:spacing w:before="80" w:after="80"/>
        <w:rPr>
          <w:rFonts w:cs="Arial"/>
          <w:color w:val="000000" w:themeColor="text1"/>
          <w:u w:val="single"/>
        </w:rPr>
      </w:pPr>
      <w:r w:rsidRPr="00E92D90">
        <w:rPr>
          <w:rFonts w:cs="Arial"/>
          <w:color w:val="000000" w:themeColor="text1"/>
          <w:u w:val="single"/>
        </w:rPr>
        <w:t>Przeciwpożarowy wyłącznik prądu</w:t>
      </w:r>
    </w:p>
    <w:p w14:paraId="30B26FD0" w14:textId="77777777" w:rsidR="00D84E15" w:rsidRPr="001E47DF" w:rsidRDefault="00D84E15" w:rsidP="00D84E15">
      <w:pPr>
        <w:spacing w:before="80" w:after="80"/>
        <w:rPr>
          <w:rFonts w:eastAsia="Calibri" w:cs="Arial"/>
          <w:szCs w:val="22"/>
        </w:rPr>
      </w:pPr>
      <w:r w:rsidRPr="001E47DF">
        <w:rPr>
          <w:rFonts w:eastAsia="Calibri" w:cs="Arial"/>
          <w:szCs w:val="22"/>
        </w:rPr>
        <w:t xml:space="preserve">Jeśli nagłe odłączenie zasilania w instalacji </w:t>
      </w:r>
      <w:r w:rsidRPr="001E47DF">
        <w:rPr>
          <w:rFonts w:cs="Arial"/>
          <w:szCs w:val="22"/>
        </w:rPr>
        <w:t xml:space="preserve">rozładunku, transportu i magazynowania biomasy </w:t>
      </w:r>
      <w:r w:rsidRPr="001E47DF">
        <w:rPr>
          <w:rFonts w:eastAsia="Calibri" w:cs="Arial"/>
          <w:szCs w:val="22"/>
        </w:rPr>
        <w:t>mogłoby spowodować nieodwracalne uszkodzenia, Wykonawca opracuje rozwiązanie zapewniające bezpieczne wyłączenie zasilania w sytuacjach awaryjnych (np. w przypadku pożaru) zamiast zastosowania standardowego przeciwpożarowego wyłącznika prądu. Proponowane rozwiązanie musi rekompensować brak typowego wyłącznika przeciwpożarowego, a jego ostateczna forma wymaga zatwierdzenia przez Zamawiającego.</w:t>
      </w:r>
    </w:p>
    <w:p w14:paraId="3F44677F" w14:textId="214B3327" w:rsidR="00D84E15" w:rsidRPr="001E47DF" w:rsidRDefault="00D84E15" w:rsidP="00D84E15">
      <w:pPr>
        <w:spacing w:before="80" w:after="80"/>
        <w:rPr>
          <w:rFonts w:eastAsia="Calibri" w:cs="Arial"/>
          <w:szCs w:val="22"/>
        </w:rPr>
      </w:pPr>
      <w:r w:rsidRPr="001E47DF">
        <w:rPr>
          <w:rFonts w:eastAsia="Calibri" w:cs="Arial"/>
          <w:szCs w:val="22"/>
        </w:rPr>
        <w:t>Wykonawca zobowiązany jest także do zapewnienia zgodności z polskim prawem, co może obejmować opracowanie ekspertyzy oraz uzyskanie zgody na odstępstwo od Ministerstwa Rozwoju i technologii zgodnie z wymaganiami zawartymi w Rozporządzenia Ministra Infrastruktury z dnia 12 kwietnia 2002 r. w sprawie warunków technicznych, jakim powinny odpowiadać budynki i ich usytuowanie (jednolity tekst Dz. U. z 2022 r. poz. 1225).</w:t>
      </w:r>
    </w:p>
    <w:p w14:paraId="33D3B2BA" w14:textId="0CEC8938" w:rsidR="00D84E15" w:rsidRPr="00E92D90" w:rsidRDefault="00D84E15" w:rsidP="00D84E15">
      <w:pPr>
        <w:spacing w:before="80" w:after="80"/>
        <w:rPr>
          <w:rFonts w:cs="Arial"/>
          <w:color w:val="000000" w:themeColor="text1"/>
          <w:u w:val="single"/>
        </w:rPr>
      </w:pPr>
      <w:r w:rsidRPr="00E92D90">
        <w:rPr>
          <w:rFonts w:cs="Arial"/>
          <w:color w:val="000000" w:themeColor="text1"/>
          <w:u w:val="single"/>
        </w:rPr>
        <w:t>Woda do zewnętrznego gaszenia pożaru</w:t>
      </w:r>
    </w:p>
    <w:p w14:paraId="5B7C5B8A" w14:textId="510DE984" w:rsidR="00D84E15" w:rsidRPr="001E47DF" w:rsidRDefault="00D84E15" w:rsidP="00D84E15">
      <w:pPr>
        <w:spacing w:before="80" w:after="80"/>
        <w:rPr>
          <w:rFonts w:cs="Arial"/>
          <w:szCs w:val="22"/>
        </w:rPr>
      </w:pPr>
      <w:r w:rsidRPr="001E47DF">
        <w:rPr>
          <w:rFonts w:eastAsia="Calibri" w:cs="Arial"/>
          <w:szCs w:val="22"/>
        </w:rPr>
        <w:t xml:space="preserve">Woda do celów zewnętrznego gaszenia pożaru zostanie dostarczona z istniejącej sieci wody do celów przeciwpożarowych. </w:t>
      </w:r>
      <w:r w:rsidR="00F503EA" w:rsidRPr="001E47DF">
        <w:rPr>
          <w:rFonts w:eastAsia="Calibri" w:cs="Arial"/>
          <w:szCs w:val="22"/>
        </w:rPr>
        <w:t>S</w:t>
      </w:r>
      <w:r w:rsidR="00F503EA" w:rsidRPr="001E47DF">
        <w:rPr>
          <w:rFonts w:cs="Arial"/>
        </w:rPr>
        <w:t xml:space="preserve">ieć zasilana jest pompami o parametrach: </w:t>
      </w:r>
      <w:r w:rsidR="00F503EA" w:rsidRPr="001E47DF">
        <w:rPr>
          <w:rFonts w:cs="Arial"/>
          <w:b/>
        </w:rPr>
        <w:t>wydajność: 250m</w:t>
      </w:r>
      <w:r w:rsidR="00F503EA" w:rsidRPr="001E47DF">
        <w:rPr>
          <w:rFonts w:cs="Arial"/>
          <w:b/>
          <w:vertAlign w:val="superscript"/>
        </w:rPr>
        <w:t xml:space="preserve">3 </w:t>
      </w:r>
      <w:r w:rsidR="00F503EA" w:rsidRPr="001E47DF">
        <w:rPr>
          <w:rFonts w:cs="Arial"/>
          <w:b/>
        </w:rPr>
        <w:t>na godzinę; wysokość podnoszenia</w:t>
      </w:r>
      <w:r w:rsidR="00915257" w:rsidRPr="001E47DF">
        <w:rPr>
          <w:rFonts w:cs="Arial"/>
          <w:b/>
        </w:rPr>
        <w:t xml:space="preserve"> pomp</w:t>
      </w:r>
      <w:r w:rsidR="00F503EA" w:rsidRPr="001E47DF">
        <w:rPr>
          <w:rFonts w:cs="Arial"/>
          <w:b/>
        </w:rPr>
        <w:t>: 94 mH</w:t>
      </w:r>
      <w:r w:rsidR="00F503EA" w:rsidRPr="001E47DF">
        <w:rPr>
          <w:rFonts w:cs="Arial"/>
          <w:b/>
          <w:vertAlign w:val="subscript"/>
        </w:rPr>
        <w:t>2</w:t>
      </w:r>
      <w:r w:rsidR="00F503EA" w:rsidRPr="001E47DF">
        <w:rPr>
          <w:rFonts w:cs="Arial"/>
          <w:b/>
        </w:rPr>
        <w:t>O.</w:t>
      </w:r>
      <w:r w:rsidR="00F503EA" w:rsidRPr="001E47DF">
        <w:rPr>
          <w:rFonts w:cs="Arial"/>
        </w:rPr>
        <w:t xml:space="preserve"> </w:t>
      </w:r>
      <w:r w:rsidR="00F503EA" w:rsidRPr="001E47DF">
        <w:rPr>
          <w:rFonts w:eastAsia="Calibri" w:cs="Arial"/>
          <w:szCs w:val="22"/>
        </w:rPr>
        <w:t xml:space="preserve">Przy planowaniu kluczowych parametrów zaopatrzenia w wodę nowo budowanych obiektów, należy uwzględnić najbardziej wymagający, przewidywalny scenariusz pożarowy, w tym odpowiedni wydatek wodny dla urządzeń gaśniczych (półstałych i stałych), a całość będzie oparta na projekcie technicznym uzgodnionym z Zamawiającym oraz rzeczoznawcą ds. zabezpieczeń przeciwpożarowych. </w:t>
      </w:r>
      <w:r w:rsidRPr="001E47DF">
        <w:rPr>
          <w:rFonts w:eastAsia="Calibri" w:cs="Arial"/>
          <w:szCs w:val="22"/>
        </w:rPr>
        <w:t xml:space="preserve">Ilość wody przewidziana do zewnętrznego gaszenia pożaru </w:t>
      </w:r>
      <w:r w:rsidR="00F503EA" w:rsidRPr="001E47DF">
        <w:rPr>
          <w:rFonts w:eastAsia="Calibri" w:cs="Arial"/>
          <w:szCs w:val="22"/>
        </w:rPr>
        <w:t xml:space="preserve">powinna spełniać </w:t>
      </w:r>
      <w:r w:rsidRPr="001E47DF">
        <w:rPr>
          <w:rFonts w:eastAsia="Calibri" w:cs="Arial"/>
          <w:szCs w:val="22"/>
        </w:rPr>
        <w:t>wymaga</w:t>
      </w:r>
      <w:r w:rsidR="00F503EA" w:rsidRPr="001E47DF">
        <w:rPr>
          <w:rFonts w:eastAsia="Calibri" w:cs="Arial"/>
          <w:szCs w:val="22"/>
        </w:rPr>
        <w:t>nia</w:t>
      </w:r>
      <w:r w:rsidRPr="001E47DF">
        <w:rPr>
          <w:rFonts w:eastAsia="Calibri" w:cs="Arial"/>
          <w:szCs w:val="22"/>
        </w:rPr>
        <w:t xml:space="preserve"> </w:t>
      </w:r>
      <w:proofErr w:type="spellStart"/>
      <w:r w:rsidRPr="001E47DF">
        <w:rPr>
          <w:rFonts w:eastAsia="Calibri" w:cs="Arial"/>
          <w:szCs w:val="22"/>
        </w:rPr>
        <w:t>określon</w:t>
      </w:r>
      <w:r w:rsidR="00F503EA" w:rsidRPr="001E47DF">
        <w:rPr>
          <w:rFonts w:eastAsia="Calibri" w:cs="Arial"/>
          <w:szCs w:val="22"/>
        </w:rPr>
        <w:t>e</w:t>
      </w:r>
      <w:r w:rsidRPr="001E47DF">
        <w:rPr>
          <w:rFonts w:eastAsia="Calibri" w:cs="Arial"/>
          <w:szCs w:val="22"/>
        </w:rPr>
        <w:t>h</w:t>
      </w:r>
      <w:proofErr w:type="spellEnd"/>
      <w:r w:rsidRPr="001E47DF">
        <w:rPr>
          <w:rFonts w:eastAsia="Calibri" w:cs="Arial"/>
          <w:szCs w:val="22"/>
        </w:rPr>
        <w:t xml:space="preserve"> w Rozporządzeniu Ministra Spraw Wewnętrznych i Administracji dotyczącym przeciwpożarowego zaopatrzenia w wodę oraz dróg pożarowych z dnia 24 lipca 2009 r. (Dz.U. nr 124, poz. 1030). </w:t>
      </w:r>
    </w:p>
    <w:p w14:paraId="4CD0B265" w14:textId="77777777" w:rsidR="00D84E15" w:rsidRPr="00D95673" w:rsidRDefault="00D84E15" w:rsidP="0005641F">
      <w:pPr>
        <w:pStyle w:val="Nagwek4"/>
        <w:numPr>
          <w:ilvl w:val="3"/>
          <w:numId w:val="131"/>
        </w:numPr>
        <w:rPr>
          <w:rFonts w:cs="Arial"/>
          <w:b w:val="0"/>
          <w:color w:val="auto"/>
          <w:lang w:val="x-none"/>
        </w:rPr>
      </w:pPr>
      <w:r w:rsidRPr="00D95673">
        <w:rPr>
          <w:rFonts w:cs="Arial"/>
          <w:b w:val="0"/>
          <w:color w:val="auto"/>
          <w:lang w:val="x-none"/>
        </w:rPr>
        <w:t>System sygnalizacji pożaru</w:t>
      </w:r>
    </w:p>
    <w:p w14:paraId="7D58B0CB" w14:textId="77777777" w:rsidR="00D84E15" w:rsidRPr="001E47DF" w:rsidRDefault="00D84E15" w:rsidP="00D84E15">
      <w:pPr>
        <w:spacing w:before="80" w:after="80"/>
        <w:rPr>
          <w:rFonts w:cs="Arial"/>
          <w:szCs w:val="22"/>
        </w:rPr>
      </w:pPr>
      <w:r w:rsidRPr="001E47DF">
        <w:rPr>
          <w:rFonts w:eastAsia="Calibri" w:cs="Arial"/>
          <w:szCs w:val="22"/>
        </w:rPr>
        <w:t>Zamawiający wymaga pełnego zabezpieczenia planowanej inwestycji poprzez system sygnalizacji pożaru (SSP). Centrala SSP musi być zintegrowana i połączona światłowodowo z istniejącymi centralami, działającymi w konfiguracji pętlowej „master/</w:t>
      </w:r>
      <w:proofErr w:type="spellStart"/>
      <w:r w:rsidRPr="001E47DF">
        <w:rPr>
          <w:rFonts w:eastAsia="Calibri" w:cs="Arial"/>
          <w:szCs w:val="22"/>
        </w:rPr>
        <w:t>slave</w:t>
      </w:r>
      <w:proofErr w:type="spellEnd"/>
      <w:r w:rsidRPr="001E47DF">
        <w:rPr>
          <w:rFonts w:eastAsia="Calibri" w:cs="Arial"/>
          <w:szCs w:val="22"/>
        </w:rPr>
        <w:t xml:space="preserve">”. Miejsce </w:t>
      </w:r>
      <w:r w:rsidRPr="001E47DF">
        <w:rPr>
          <w:rFonts w:eastAsia="Calibri" w:cs="Arial"/>
          <w:szCs w:val="22"/>
        </w:rPr>
        <w:lastRenderedPageBreak/>
        <w:t>lokalizacji nowoprojektowanej centrali uzgodnić z Zamawiającym.  Wykonawca zobowiązuje się również do aktualizacji istniejącego systemu wizualizacji, uwzględniając nowe maski prezentujące wszystkie chronione kondygnacje i obiekty objęte nową inwestycją.</w:t>
      </w:r>
    </w:p>
    <w:p w14:paraId="1E73CD63" w14:textId="78A65DF7" w:rsidR="7966B2C2" w:rsidRPr="001E47DF" w:rsidRDefault="7966B2C2" w:rsidP="7966B2C2">
      <w:pPr>
        <w:rPr>
          <w:rFonts w:cs="Arial"/>
        </w:rPr>
      </w:pPr>
    </w:p>
    <w:p w14:paraId="55FACBF9" w14:textId="7EB35A68" w:rsidR="00540D8C" w:rsidRPr="00D95673" w:rsidRDefault="005656EF" w:rsidP="0005641F">
      <w:pPr>
        <w:pStyle w:val="Nagwek3"/>
        <w:numPr>
          <w:ilvl w:val="2"/>
          <w:numId w:val="95"/>
        </w:numPr>
        <w:spacing w:before="80" w:after="80"/>
        <w:rPr>
          <w:rFonts w:cs="Arial"/>
          <w:b w:val="0"/>
          <w:szCs w:val="22"/>
        </w:rPr>
      </w:pPr>
      <w:r w:rsidRPr="00D95673">
        <w:rPr>
          <w:rFonts w:cs="Arial"/>
          <w:b w:val="0"/>
          <w:szCs w:val="22"/>
        </w:rPr>
        <w:t xml:space="preserve">Instalacja </w:t>
      </w:r>
      <w:r w:rsidR="00197780" w:rsidRPr="00D95673">
        <w:rPr>
          <w:rFonts w:cs="Arial"/>
          <w:b w:val="0"/>
          <w:szCs w:val="22"/>
        </w:rPr>
        <w:t>teletechniczna</w:t>
      </w:r>
    </w:p>
    <w:p w14:paraId="12BAB6FB" w14:textId="77777777" w:rsidR="005656EF" w:rsidRPr="00D4504C" w:rsidRDefault="005656EF" w:rsidP="0005641F">
      <w:pPr>
        <w:pStyle w:val="Akapitzlist"/>
        <w:numPr>
          <w:ilvl w:val="0"/>
          <w:numId w:val="236"/>
        </w:numPr>
        <w:ind w:hanging="720"/>
      </w:pPr>
      <w:r w:rsidRPr="00D4504C">
        <w:t>Dla potrzeb telekomunikacyjnych zostanie zbudowania sieć telefonii IP.</w:t>
      </w:r>
    </w:p>
    <w:p w14:paraId="200A6E23" w14:textId="143AE218" w:rsidR="005656EF" w:rsidRPr="00D4504C" w:rsidRDefault="005656EF" w:rsidP="0005641F">
      <w:pPr>
        <w:pStyle w:val="Akapitzlist"/>
        <w:numPr>
          <w:ilvl w:val="0"/>
          <w:numId w:val="236"/>
        </w:numPr>
        <w:ind w:hanging="720"/>
      </w:pPr>
      <w:r w:rsidRPr="00D4504C">
        <w:t>Zastosowane aparaty będą dostosowane do lokalnych warunków zabudowy (półkabiny, kabiny, urządzenia przywoławcze, strefa Ex).</w:t>
      </w:r>
    </w:p>
    <w:p w14:paraId="4B2FFBF9" w14:textId="285107A2" w:rsidR="005656EF" w:rsidRPr="00D4504C" w:rsidRDefault="005656EF" w:rsidP="0005641F">
      <w:pPr>
        <w:pStyle w:val="Akapitzlist"/>
        <w:numPr>
          <w:ilvl w:val="0"/>
          <w:numId w:val="236"/>
        </w:numPr>
        <w:ind w:hanging="720"/>
      </w:pPr>
      <w:r w:rsidRPr="00D4504C">
        <w:t>Nowe aparaty telefoniczne podłączone zostaną do istniejącej centrali telefonicznej.</w:t>
      </w:r>
    </w:p>
    <w:p w14:paraId="0AE24F56" w14:textId="4EA6EFE8" w:rsidR="005656EF" w:rsidRPr="00D4504C" w:rsidRDefault="005656EF" w:rsidP="0005641F">
      <w:pPr>
        <w:pStyle w:val="Akapitzlist"/>
        <w:numPr>
          <w:ilvl w:val="0"/>
          <w:numId w:val="236"/>
        </w:numPr>
        <w:ind w:hanging="720"/>
      </w:pPr>
      <w:r w:rsidRPr="00D4504C">
        <w:t>Nowo projektowane aparaty będą spełniać następujące wymagania:</w:t>
      </w:r>
    </w:p>
    <w:p w14:paraId="270A3B7C" w14:textId="57DD1E01" w:rsidR="005656EF" w:rsidRPr="00D4504C" w:rsidRDefault="005656EF" w:rsidP="0005641F">
      <w:pPr>
        <w:pStyle w:val="Akapitzlist"/>
        <w:numPr>
          <w:ilvl w:val="0"/>
          <w:numId w:val="237"/>
        </w:numPr>
      </w:pPr>
      <w:r w:rsidRPr="00D4504C">
        <w:t xml:space="preserve">poziom sygnału wywołania: min 85 </w:t>
      </w:r>
      <w:proofErr w:type="spellStart"/>
      <w:r w:rsidRPr="00D4504C">
        <w:t>dB</w:t>
      </w:r>
      <w:proofErr w:type="spellEnd"/>
      <w:r w:rsidRPr="00D4504C">
        <w:t>,</w:t>
      </w:r>
    </w:p>
    <w:p w14:paraId="4E98C216" w14:textId="0F206F5A" w:rsidR="005656EF" w:rsidRPr="00D4504C" w:rsidRDefault="005656EF" w:rsidP="0005641F">
      <w:pPr>
        <w:pStyle w:val="Akapitzlist"/>
        <w:numPr>
          <w:ilvl w:val="0"/>
          <w:numId w:val="237"/>
        </w:numPr>
      </w:pPr>
      <w:r w:rsidRPr="00D4504C">
        <w:t>stopień ochrony obudowy: dostosowany do warunków środowiskowych w miejscu zainstalowania – np. IP65,</w:t>
      </w:r>
    </w:p>
    <w:p w14:paraId="555AAF1E" w14:textId="7CA84D6E" w:rsidR="005656EF" w:rsidRPr="00D4504C" w:rsidRDefault="005656EF" w:rsidP="0005641F">
      <w:pPr>
        <w:pStyle w:val="Akapitzlist"/>
        <w:numPr>
          <w:ilvl w:val="0"/>
          <w:numId w:val="237"/>
        </w:numPr>
      </w:pPr>
      <w:r w:rsidRPr="00D4504C">
        <w:t xml:space="preserve">zakres temperatury pracy: -25°C do +60°C. </w:t>
      </w:r>
    </w:p>
    <w:p w14:paraId="57F37B24" w14:textId="77777777" w:rsidR="005656EF" w:rsidRPr="00D4504C" w:rsidRDefault="005656EF" w:rsidP="0005641F">
      <w:pPr>
        <w:pStyle w:val="Akapitzlist"/>
        <w:numPr>
          <w:ilvl w:val="0"/>
          <w:numId w:val="236"/>
        </w:numPr>
        <w:ind w:hanging="720"/>
      </w:pPr>
      <w:r w:rsidRPr="00D4504C">
        <w:t>Lokalizacja aparatów telefonicznych zostanie uzgodniona z Zamawiającym.</w:t>
      </w:r>
      <w:r w:rsidR="00560718" w:rsidRPr="00D4504C">
        <w:t xml:space="preserve"> Na etapie projektów wykonawczych Strony uzgodnią rozwiązania projektowe. Zamawiający wymaga aby projekt został uzgodniony ze służbami w zakresie bezpieczeństwa teleinformatycznego. Zamawiający wymaga zastosowania VoIP. Istniejąca centrala posiada rezerwy. </w:t>
      </w:r>
    </w:p>
    <w:p w14:paraId="359E3A62" w14:textId="77777777" w:rsidR="00EB0DC9" w:rsidRDefault="00EB0DC9" w:rsidP="00EB0DC9">
      <w:pPr>
        <w:pStyle w:val="Akapitzlist"/>
        <w:ind w:left="502" w:right="51"/>
        <w:rPr>
          <w:rFonts w:cs="Arial"/>
        </w:rPr>
      </w:pPr>
    </w:p>
    <w:p w14:paraId="31DE0759" w14:textId="1747643E" w:rsidR="00897DD0" w:rsidRDefault="00D4504C" w:rsidP="0005641F">
      <w:pPr>
        <w:pStyle w:val="Nagwek2"/>
        <w:numPr>
          <w:ilvl w:val="1"/>
          <w:numId w:val="238"/>
        </w:numPr>
        <w:ind w:right="-2"/>
        <w:rPr>
          <w:rFonts w:cs="Arial"/>
          <w:b w:val="0"/>
        </w:rPr>
      </w:pPr>
      <w:bookmarkStart w:id="306" w:name="_Toc185455401"/>
      <w:r w:rsidRPr="00E12781">
        <w:rPr>
          <w:rFonts w:cs="Arial"/>
          <w:b w:val="0"/>
        </w:rPr>
        <w:t>Instalacja telewizji przemysłowej CCTV</w:t>
      </w:r>
      <w:bookmarkEnd w:id="306"/>
    </w:p>
    <w:p w14:paraId="51CA0BB1" w14:textId="77777777" w:rsidR="004E670B" w:rsidRDefault="004E670B" w:rsidP="004E670B">
      <w:pPr>
        <w:pStyle w:val="Akapitzlist"/>
        <w:numPr>
          <w:ilvl w:val="0"/>
          <w:numId w:val="244"/>
        </w:numPr>
        <w:ind w:right="51" w:hanging="720"/>
      </w:pPr>
      <w:r>
        <w:t>Zostanie zrealizowany system telewizji przemysłowej oparty o technologię sieciową (IP) dla obserwacji kluczowych węzłów technologicznych oraz drzwi wejściowych do budynków.</w:t>
      </w:r>
    </w:p>
    <w:p w14:paraId="4F2F644F" w14:textId="77777777" w:rsidR="004E670B" w:rsidRDefault="004E670B" w:rsidP="004E670B">
      <w:pPr>
        <w:pStyle w:val="Akapitzlist"/>
        <w:numPr>
          <w:ilvl w:val="0"/>
          <w:numId w:val="244"/>
        </w:numPr>
        <w:ind w:right="51" w:hanging="720"/>
      </w:pPr>
      <w:r>
        <w:t>Stanowisko operatorskie zlokalizowane będzie w nastawni centralnej.</w:t>
      </w:r>
    </w:p>
    <w:p w14:paraId="682810D3" w14:textId="77777777" w:rsidR="004E670B" w:rsidRDefault="004E670B" w:rsidP="004E670B">
      <w:pPr>
        <w:pStyle w:val="Akapitzlist"/>
        <w:numPr>
          <w:ilvl w:val="0"/>
          <w:numId w:val="244"/>
        </w:numPr>
        <w:ind w:right="51" w:hanging="720"/>
      </w:pPr>
      <w:r>
        <w:t xml:space="preserve">System będzie </w:t>
      </w:r>
      <w:r>
        <w:rPr>
          <w:lang w:val="pl-PL"/>
        </w:rPr>
        <w:t>oparty o poniższe parametry</w:t>
      </w:r>
      <w:r>
        <w:t>:</w:t>
      </w:r>
    </w:p>
    <w:p w14:paraId="641A5E98" w14:textId="77777777" w:rsidR="004E670B" w:rsidRPr="00732EB4" w:rsidRDefault="004E670B" w:rsidP="004E670B">
      <w:pPr>
        <w:pStyle w:val="Akapitzlist"/>
        <w:numPr>
          <w:ilvl w:val="0"/>
          <w:numId w:val="245"/>
        </w:numPr>
        <w:spacing w:before="0" w:after="0"/>
        <w:ind w:hanging="720"/>
        <w:rPr>
          <w:rFonts w:cs="Arial"/>
        </w:rPr>
      </w:pPr>
      <w:r w:rsidRPr="00732EB4">
        <w:rPr>
          <w:rFonts w:cs="Arial"/>
          <w:lang w:val="pl-PL"/>
        </w:rPr>
        <w:t>Wszystkie zaprojektowane stacjonarne kamery światła dziennego zastosowane muszą mieć rozdzielczość i ogniskową obiektywu dostosowaną do uzyskania wytworzenia strefy nadzoru</w:t>
      </w:r>
    </w:p>
    <w:p w14:paraId="62ABD54B" w14:textId="77777777" w:rsidR="004E670B" w:rsidRPr="00732EB4" w:rsidRDefault="004E670B" w:rsidP="004E670B">
      <w:pPr>
        <w:pStyle w:val="Akapitzlist"/>
        <w:numPr>
          <w:ilvl w:val="0"/>
          <w:numId w:val="245"/>
        </w:numPr>
        <w:spacing w:before="0" w:after="0"/>
        <w:ind w:hanging="720"/>
        <w:rPr>
          <w:rFonts w:cs="Arial"/>
        </w:rPr>
      </w:pPr>
      <w:r w:rsidRPr="00732EB4">
        <w:t>kamery stacjonarne światła dziennego powinny mieć uruchomione analityki obrazowe w zasięgach zgodnych z zaleceniami producenta</w:t>
      </w:r>
    </w:p>
    <w:p w14:paraId="7522838C" w14:textId="77777777" w:rsidR="004E670B" w:rsidRPr="00732EB4" w:rsidRDefault="004E670B" w:rsidP="004E670B">
      <w:pPr>
        <w:pStyle w:val="Akapitzlist"/>
        <w:numPr>
          <w:ilvl w:val="0"/>
          <w:numId w:val="245"/>
        </w:numPr>
        <w:spacing w:before="0" w:after="0"/>
        <w:ind w:hanging="720"/>
        <w:rPr>
          <w:rFonts w:cs="Arial"/>
        </w:rPr>
      </w:pPr>
      <w:r w:rsidRPr="00732EB4">
        <w:rPr>
          <w:rFonts w:cs="Arial"/>
        </w:rPr>
        <w:t>wymaga się aby kamery były zgodne z protokołem ONVIF M - potwierdzone na stronie onvif.org</w:t>
      </w:r>
    </w:p>
    <w:p w14:paraId="481D81E1" w14:textId="77777777" w:rsidR="004E670B" w:rsidRPr="00732EB4" w:rsidRDefault="004E670B" w:rsidP="004E670B">
      <w:pPr>
        <w:pStyle w:val="Akapitzlist"/>
        <w:numPr>
          <w:ilvl w:val="0"/>
          <w:numId w:val="245"/>
        </w:numPr>
        <w:spacing w:before="0" w:after="0"/>
        <w:ind w:hanging="720"/>
        <w:rPr>
          <w:rFonts w:cs="Arial"/>
        </w:rPr>
      </w:pPr>
      <w:r w:rsidRPr="00732EB4">
        <w:rPr>
          <w:rFonts w:cs="Arial"/>
        </w:rPr>
        <w:t>wymaga się aby kamery objęte były co najmniej 5 letnią gwarancją producenta</w:t>
      </w:r>
    </w:p>
    <w:p w14:paraId="2F0C5D7F" w14:textId="77777777" w:rsidR="004E670B" w:rsidRPr="00732EB4" w:rsidRDefault="004E670B" w:rsidP="004E670B">
      <w:pPr>
        <w:pStyle w:val="Akapitzlist"/>
        <w:numPr>
          <w:ilvl w:val="0"/>
          <w:numId w:val="245"/>
        </w:numPr>
        <w:spacing w:before="0" w:after="0"/>
        <w:ind w:hanging="720"/>
        <w:rPr>
          <w:rFonts w:cs="Arial"/>
        </w:rPr>
      </w:pPr>
      <w:r w:rsidRPr="00732EB4">
        <w:t xml:space="preserve">wymaga się aby wszystkie kamery były kompatybilne z istniejącym systemem VMS typu </w:t>
      </w:r>
      <w:proofErr w:type="spellStart"/>
      <w:r w:rsidRPr="00732EB4">
        <w:t>Mirasys</w:t>
      </w:r>
      <w:proofErr w:type="spellEnd"/>
      <w:r w:rsidRPr="00732EB4">
        <w:t xml:space="preserve"> na obiektach EEP</w:t>
      </w:r>
    </w:p>
    <w:p w14:paraId="086B92ED" w14:textId="77777777" w:rsidR="004E670B" w:rsidRPr="00732EB4" w:rsidRDefault="004E670B" w:rsidP="004E670B">
      <w:pPr>
        <w:pStyle w:val="Akapitzlist"/>
        <w:numPr>
          <w:ilvl w:val="0"/>
          <w:numId w:val="245"/>
        </w:numPr>
        <w:spacing w:before="0" w:after="0"/>
        <w:ind w:hanging="720"/>
        <w:rPr>
          <w:rFonts w:cs="Arial"/>
        </w:rPr>
      </w:pPr>
      <w:r w:rsidRPr="00732EB4">
        <w:rPr>
          <w:lang w:val="pl-PL"/>
        </w:rPr>
        <w:lastRenderedPageBreak/>
        <w:t>Minimalne wymagania dla kamer stacjonarnych</w:t>
      </w:r>
    </w:p>
    <w:p w14:paraId="21F05402" w14:textId="77777777" w:rsidR="004E670B" w:rsidRPr="00732EB4" w:rsidRDefault="004E670B" w:rsidP="004E670B">
      <w:pPr>
        <w:pStyle w:val="Akapitzlist"/>
        <w:numPr>
          <w:ilvl w:val="0"/>
          <w:numId w:val="246"/>
        </w:numPr>
        <w:spacing w:before="0" w:after="0"/>
        <w:rPr>
          <w:rFonts w:cs="Arial"/>
        </w:rPr>
      </w:pPr>
      <w:r w:rsidRPr="00732EB4">
        <w:rPr>
          <w:rFonts w:cs="Arial"/>
          <w:lang w:val="pl-PL"/>
        </w:rPr>
        <w:t>rozdzielczość min. 4MP</w:t>
      </w:r>
    </w:p>
    <w:p w14:paraId="1BD39643" w14:textId="77777777" w:rsidR="004E670B" w:rsidRPr="00732EB4" w:rsidRDefault="004E670B" w:rsidP="004E670B">
      <w:pPr>
        <w:pStyle w:val="Akapitzlist"/>
        <w:numPr>
          <w:ilvl w:val="0"/>
          <w:numId w:val="246"/>
        </w:numPr>
        <w:spacing w:after="0"/>
        <w:rPr>
          <w:rFonts w:cs="Arial"/>
        </w:rPr>
      </w:pPr>
      <w:r w:rsidRPr="00732EB4">
        <w:rPr>
          <w:rFonts w:cs="Arial"/>
        </w:rPr>
        <w:t>przetwornik 1/2.9" CMOS lub większy</w:t>
      </w:r>
    </w:p>
    <w:p w14:paraId="1F385166" w14:textId="77777777" w:rsidR="004E670B" w:rsidRPr="00732EB4" w:rsidRDefault="004E670B" w:rsidP="004E670B">
      <w:pPr>
        <w:pStyle w:val="Akapitzlist"/>
        <w:numPr>
          <w:ilvl w:val="0"/>
          <w:numId w:val="246"/>
        </w:numPr>
        <w:spacing w:after="0"/>
        <w:rPr>
          <w:rFonts w:cs="Arial"/>
        </w:rPr>
      </w:pPr>
      <w:r w:rsidRPr="00732EB4">
        <w:rPr>
          <w:rFonts w:cs="Arial"/>
        </w:rPr>
        <w:t>obiektyw 2.8 - 8.5mm lub większy</w:t>
      </w:r>
    </w:p>
    <w:p w14:paraId="4E976D5A" w14:textId="77777777" w:rsidR="004E670B" w:rsidRPr="00732EB4" w:rsidRDefault="004E670B" w:rsidP="004E670B">
      <w:pPr>
        <w:pStyle w:val="Akapitzlist"/>
        <w:numPr>
          <w:ilvl w:val="0"/>
          <w:numId w:val="246"/>
        </w:numPr>
        <w:spacing w:after="0"/>
        <w:rPr>
          <w:rFonts w:cs="Arial"/>
        </w:rPr>
      </w:pPr>
      <w:r w:rsidRPr="00732EB4">
        <w:rPr>
          <w:rFonts w:cs="Arial"/>
        </w:rPr>
        <w:t>jasność obiektywu min. F1.4</w:t>
      </w:r>
    </w:p>
    <w:p w14:paraId="224AF17C" w14:textId="77777777" w:rsidR="004E670B" w:rsidRPr="00732EB4" w:rsidRDefault="004E670B" w:rsidP="004E670B">
      <w:pPr>
        <w:pStyle w:val="Akapitzlist"/>
        <w:numPr>
          <w:ilvl w:val="0"/>
          <w:numId w:val="246"/>
        </w:numPr>
        <w:spacing w:after="0"/>
        <w:rPr>
          <w:rFonts w:cs="Arial"/>
        </w:rPr>
      </w:pPr>
      <w:r w:rsidRPr="00732EB4">
        <w:rPr>
          <w:rFonts w:cs="Arial"/>
        </w:rPr>
        <w:t>WDR 120dB</w:t>
      </w:r>
    </w:p>
    <w:p w14:paraId="301EE915" w14:textId="77777777" w:rsidR="004E670B" w:rsidRPr="00732EB4" w:rsidRDefault="004E670B" w:rsidP="004E670B">
      <w:pPr>
        <w:pStyle w:val="Akapitzlist"/>
        <w:numPr>
          <w:ilvl w:val="0"/>
          <w:numId w:val="246"/>
        </w:numPr>
        <w:spacing w:after="0"/>
        <w:rPr>
          <w:rFonts w:cs="Arial"/>
        </w:rPr>
      </w:pPr>
      <w:r w:rsidRPr="00732EB4">
        <w:rPr>
          <w:rFonts w:cs="Arial"/>
        </w:rPr>
        <w:t>obsługa kompresji H.264, H.265, M-JPEG</w:t>
      </w:r>
    </w:p>
    <w:p w14:paraId="2CE08599" w14:textId="77777777" w:rsidR="004E670B" w:rsidRPr="00732EB4" w:rsidRDefault="004E670B" w:rsidP="004E670B">
      <w:pPr>
        <w:pStyle w:val="Akapitzlist"/>
        <w:numPr>
          <w:ilvl w:val="0"/>
          <w:numId w:val="246"/>
        </w:numPr>
        <w:spacing w:after="0"/>
        <w:rPr>
          <w:rFonts w:cs="Arial"/>
        </w:rPr>
      </w:pPr>
      <w:proofErr w:type="spellStart"/>
      <w:r w:rsidRPr="00732EB4">
        <w:rPr>
          <w:rFonts w:cs="Arial"/>
        </w:rPr>
        <w:t>wielostrumieniowość</w:t>
      </w:r>
      <w:proofErr w:type="spellEnd"/>
      <w:r w:rsidRPr="00732EB4">
        <w:rPr>
          <w:rFonts w:cs="Arial"/>
        </w:rPr>
        <w:t>: min. 3 strumienie</w:t>
      </w:r>
    </w:p>
    <w:p w14:paraId="3C72168C" w14:textId="77777777" w:rsidR="004E670B" w:rsidRPr="00732EB4" w:rsidRDefault="004E670B" w:rsidP="004E670B">
      <w:pPr>
        <w:pStyle w:val="Akapitzlist"/>
        <w:numPr>
          <w:ilvl w:val="0"/>
          <w:numId w:val="246"/>
        </w:numPr>
        <w:spacing w:after="0"/>
        <w:rPr>
          <w:rFonts w:cs="Arial"/>
        </w:rPr>
      </w:pPr>
      <w:r w:rsidRPr="00732EB4">
        <w:rPr>
          <w:rFonts w:cs="Arial"/>
        </w:rPr>
        <w:t>odświeżanie  min. 25kl/s dla pełnej rozdzielczości (H.264)</w:t>
      </w:r>
    </w:p>
    <w:p w14:paraId="7FD7DC23" w14:textId="77777777" w:rsidR="004E670B" w:rsidRPr="00732EB4" w:rsidRDefault="004E670B" w:rsidP="004E670B">
      <w:pPr>
        <w:pStyle w:val="Akapitzlist"/>
        <w:numPr>
          <w:ilvl w:val="0"/>
          <w:numId w:val="246"/>
        </w:numPr>
        <w:spacing w:after="0"/>
        <w:rPr>
          <w:rFonts w:cs="Arial"/>
        </w:rPr>
      </w:pPr>
      <w:r w:rsidRPr="00732EB4">
        <w:rPr>
          <w:rFonts w:cs="Arial"/>
        </w:rPr>
        <w:t>wsparcie HTTPS, 802.1x, TLS</w:t>
      </w:r>
    </w:p>
    <w:p w14:paraId="17251E68" w14:textId="77777777" w:rsidR="004E670B" w:rsidRPr="00732EB4" w:rsidRDefault="004E670B" w:rsidP="004E670B">
      <w:pPr>
        <w:pStyle w:val="Akapitzlist"/>
        <w:numPr>
          <w:ilvl w:val="0"/>
          <w:numId w:val="246"/>
        </w:numPr>
        <w:spacing w:after="0"/>
        <w:rPr>
          <w:rFonts w:cs="Arial"/>
        </w:rPr>
      </w:pPr>
      <w:r w:rsidRPr="00732EB4">
        <w:rPr>
          <w:rFonts w:cs="Arial"/>
        </w:rPr>
        <w:t>detekcja ruchu, wykrywanie sabotażu</w:t>
      </w:r>
    </w:p>
    <w:p w14:paraId="060C40A5" w14:textId="77777777" w:rsidR="004E670B" w:rsidRPr="00732EB4" w:rsidRDefault="004E670B" w:rsidP="004E670B">
      <w:pPr>
        <w:pStyle w:val="Akapitzlist"/>
        <w:numPr>
          <w:ilvl w:val="0"/>
          <w:numId w:val="246"/>
        </w:numPr>
        <w:spacing w:after="0"/>
        <w:rPr>
          <w:rFonts w:cs="Arial"/>
        </w:rPr>
      </w:pPr>
      <w:r w:rsidRPr="00732EB4">
        <w:rPr>
          <w:rFonts w:cs="Arial"/>
        </w:rPr>
        <w:t xml:space="preserve">zasięg promiennika </w:t>
      </w:r>
      <w:r w:rsidRPr="00732EB4">
        <w:rPr>
          <w:rFonts w:cs="Arial"/>
          <w:lang w:val="pl-PL"/>
        </w:rPr>
        <w:t xml:space="preserve">minimum </w:t>
      </w:r>
      <w:r w:rsidRPr="00732EB4">
        <w:rPr>
          <w:rFonts w:cs="Arial"/>
        </w:rPr>
        <w:t>IR - 30m</w:t>
      </w:r>
    </w:p>
    <w:p w14:paraId="1F18AAA6" w14:textId="77777777" w:rsidR="004E670B" w:rsidRPr="00732EB4" w:rsidRDefault="004E670B" w:rsidP="004E670B">
      <w:pPr>
        <w:pStyle w:val="Akapitzlist"/>
        <w:numPr>
          <w:ilvl w:val="0"/>
          <w:numId w:val="246"/>
        </w:numPr>
        <w:spacing w:after="0"/>
        <w:rPr>
          <w:rFonts w:cs="Arial"/>
        </w:rPr>
      </w:pPr>
      <w:r w:rsidRPr="00732EB4">
        <w:rPr>
          <w:rFonts w:cs="Arial"/>
        </w:rPr>
        <w:t xml:space="preserve">obsługa karty pamięci micro SD/SDHC/SDXC </w:t>
      </w:r>
    </w:p>
    <w:p w14:paraId="10575855" w14:textId="77777777" w:rsidR="004E670B" w:rsidRPr="00732EB4" w:rsidRDefault="004E670B" w:rsidP="004E670B">
      <w:pPr>
        <w:pStyle w:val="Akapitzlist"/>
        <w:numPr>
          <w:ilvl w:val="0"/>
          <w:numId w:val="246"/>
        </w:numPr>
        <w:spacing w:after="0"/>
        <w:rPr>
          <w:rFonts w:cs="Arial"/>
        </w:rPr>
      </w:pPr>
      <w:r w:rsidRPr="00732EB4">
        <w:rPr>
          <w:rFonts w:cs="Arial"/>
        </w:rPr>
        <w:t>ONVIF Profile S/G/T</w:t>
      </w:r>
    </w:p>
    <w:p w14:paraId="01E466EF" w14:textId="77777777" w:rsidR="004E670B" w:rsidRPr="00732EB4" w:rsidRDefault="004E670B" w:rsidP="004E670B">
      <w:pPr>
        <w:pStyle w:val="Akapitzlist"/>
        <w:numPr>
          <w:ilvl w:val="0"/>
          <w:numId w:val="246"/>
        </w:numPr>
        <w:spacing w:after="0"/>
        <w:rPr>
          <w:rFonts w:cs="Arial"/>
        </w:rPr>
      </w:pPr>
      <w:r w:rsidRPr="00732EB4">
        <w:rPr>
          <w:rFonts w:cs="Arial"/>
        </w:rPr>
        <w:t>certyfikaty IP66, IP67,</w:t>
      </w:r>
    </w:p>
    <w:p w14:paraId="324D9F30" w14:textId="77777777" w:rsidR="004E670B" w:rsidRPr="00732EB4" w:rsidRDefault="004E670B" w:rsidP="004E670B">
      <w:pPr>
        <w:pStyle w:val="Akapitzlist"/>
        <w:numPr>
          <w:ilvl w:val="0"/>
          <w:numId w:val="246"/>
        </w:numPr>
        <w:spacing w:after="0"/>
        <w:rPr>
          <w:rFonts w:cs="Arial"/>
        </w:rPr>
      </w:pPr>
      <w:r w:rsidRPr="00732EB4">
        <w:rPr>
          <w:rFonts w:cs="Arial"/>
        </w:rPr>
        <w:t xml:space="preserve">zasilanie </w:t>
      </w:r>
      <w:proofErr w:type="spellStart"/>
      <w:r w:rsidRPr="00732EB4">
        <w:rPr>
          <w:rFonts w:cs="Arial"/>
        </w:rPr>
        <w:t>PoE</w:t>
      </w:r>
      <w:proofErr w:type="spellEnd"/>
      <w:r w:rsidRPr="00732EB4">
        <w:rPr>
          <w:rFonts w:cs="Arial"/>
        </w:rPr>
        <w:t xml:space="preserve"> (IEEE802.3af)</w:t>
      </w:r>
    </w:p>
    <w:p w14:paraId="66E0CF67" w14:textId="77777777" w:rsidR="004E670B" w:rsidRPr="00732EB4" w:rsidRDefault="004E670B" w:rsidP="004E670B">
      <w:pPr>
        <w:pStyle w:val="Akapitzlist"/>
        <w:numPr>
          <w:ilvl w:val="0"/>
          <w:numId w:val="245"/>
        </w:numPr>
        <w:spacing w:before="0" w:after="0"/>
        <w:ind w:hanging="720"/>
        <w:rPr>
          <w:rFonts w:cs="Arial"/>
          <w:lang w:val="pl-PL"/>
        </w:rPr>
      </w:pPr>
      <w:r w:rsidRPr="00732EB4">
        <w:rPr>
          <w:rFonts w:cs="Arial"/>
          <w:lang w:val="pl-PL"/>
        </w:rPr>
        <w:t>Minimalne wymagania dla kamer PTZ</w:t>
      </w:r>
    </w:p>
    <w:p w14:paraId="59818087" w14:textId="77777777" w:rsidR="004E670B" w:rsidRPr="00732EB4" w:rsidRDefault="004E670B" w:rsidP="004E670B">
      <w:pPr>
        <w:pStyle w:val="Akapitzlist"/>
        <w:numPr>
          <w:ilvl w:val="0"/>
          <w:numId w:val="247"/>
        </w:numPr>
        <w:spacing w:after="0"/>
        <w:rPr>
          <w:rFonts w:cs="Arial"/>
          <w:lang w:val="pl-PL"/>
        </w:rPr>
      </w:pPr>
      <w:r w:rsidRPr="00732EB4">
        <w:rPr>
          <w:rFonts w:cs="Arial"/>
          <w:lang w:val="pl-PL"/>
        </w:rPr>
        <w:t>rozdzielczość 2MP (1920x1080)</w:t>
      </w:r>
    </w:p>
    <w:p w14:paraId="582C9A47" w14:textId="77777777" w:rsidR="004E670B" w:rsidRPr="00732EB4" w:rsidRDefault="004E670B" w:rsidP="004E670B">
      <w:pPr>
        <w:pStyle w:val="Akapitzlist"/>
        <w:numPr>
          <w:ilvl w:val="0"/>
          <w:numId w:val="247"/>
        </w:numPr>
        <w:spacing w:after="0"/>
        <w:rPr>
          <w:rFonts w:cs="Arial"/>
          <w:lang w:val="pl-PL"/>
        </w:rPr>
      </w:pPr>
      <w:r w:rsidRPr="00732EB4">
        <w:rPr>
          <w:rFonts w:cs="Arial"/>
          <w:lang w:val="pl-PL"/>
        </w:rPr>
        <w:t>przetwornik 1/2.8" CMOS lub większy</w:t>
      </w:r>
    </w:p>
    <w:p w14:paraId="42276A76" w14:textId="77777777" w:rsidR="004E670B" w:rsidRPr="00732EB4" w:rsidRDefault="004E670B" w:rsidP="004E670B">
      <w:pPr>
        <w:pStyle w:val="Akapitzlist"/>
        <w:numPr>
          <w:ilvl w:val="0"/>
          <w:numId w:val="247"/>
        </w:numPr>
        <w:spacing w:after="0"/>
        <w:rPr>
          <w:rFonts w:cs="Arial"/>
          <w:lang w:val="pl-PL"/>
        </w:rPr>
      </w:pPr>
      <w:r w:rsidRPr="00732EB4">
        <w:rPr>
          <w:rFonts w:cs="Arial"/>
          <w:lang w:val="pl-PL"/>
        </w:rPr>
        <w:t xml:space="preserve">zoom optyczny min. 31x -zoom cyfrowy min. 12x </w:t>
      </w:r>
    </w:p>
    <w:p w14:paraId="7D2C1472" w14:textId="77777777" w:rsidR="004E670B" w:rsidRPr="00732EB4" w:rsidRDefault="004E670B" w:rsidP="004E670B">
      <w:pPr>
        <w:pStyle w:val="Akapitzlist"/>
        <w:numPr>
          <w:ilvl w:val="0"/>
          <w:numId w:val="247"/>
        </w:numPr>
        <w:spacing w:after="0"/>
        <w:rPr>
          <w:rFonts w:cs="Arial"/>
          <w:lang w:val="pl-PL"/>
        </w:rPr>
      </w:pPr>
      <w:r w:rsidRPr="00732EB4">
        <w:rPr>
          <w:rFonts w:cs="Arial"/>
          <w:lang w:val="pl-PL"/>
        </w:rPr>
        <w:t>jasność obiektywu min. F1.6</w:t>
      </w:r>
    </w:p>
    <w:p w14:paraId="1F19429E" w14:textId="77777777" w:rsidR="004E670B" w:rsidRPr="00732EB4" w:rsidRDefault="004E670B" w:rsidP="004E670B">
      <w:pPr>
        <w:pStyle w:val="Akapitzlist"/>
        <w:numPr>
          <w:ilvl w:val="0"/>
          <w:numId w:val="247"/>
        </w:numPr>
        <w:spacing w:after="0"/>
        <w:rPr>
          <w:rFonts w:cs="Arial"/>
          <w:lang w:val="pl-PL"/>
        </w:rPr>
      </w:pPr>
      <w:r w:rsidRPr="00732EB4">
        <w:rPr>
          <w:rFonts w:cs="Arial"/>
          <w:lang w:val="pl-PL"/>
        </w:rPr>
        <w:t>obsługiwane rozdzielczości: 1920x1080, 1280x1024, 1280x720, 640x480</w:t>
      </w:r>
    </w:p>
    <w:p w14:paraId="271D5BC6" w14:textId="77777777" w:rsidR="004E670B" w:rsidRPr="00732EB4" w:rsidRDefault="004E670B" w:rsidP="004E670B">
      <w:pPr>
        <w:pStyle w:val="Akapitzlist"/>
        <w:numPr>
          <w:ilvl w:val="0"/>
          <w:numId w:val="247"/>
        </w:numPr>
        <w:spacing w:after="0"/>
        <w:rPr>
          <w:rFonts w:cs="Arial"/>
          <w:lang w:val="pl-PL"/>
        </w:rPr>
      </w:pPr>
      <w:r w:rsidRPr="00732EB4">
        <w:rPr>
          <w:rFonts w:cs="Arial"/>
          <w:lang w:val="pl-PL"/>
        </w:rPr>
        <w:t>WDR min. 120dB</w:t>
      </w:r>
    </w:p>
    <w:p w14:paraId="2C56937F" w14:textId="77777777" w:rsidR="004E670B" w:rsidRPr="00732EB4" w:rsidRDefault="004E670B" w:rsidP="004E670B">
      <w:pPr>
        <w:pStyle w:val="Akapitzlist"/>
        <w:numPr>
          <w:ilvl w:val="0"/>
          <w:numId w:val="247"/>
        </w:numPr>
        <w:spacing w:after="0"/>
        <w:rPr>
          <w:rFonts w:cs="Arial"/>
          <w:lang w:val="pl-PL"/>
        </w:rPr>
      </w:pPr>
      <w:r w:rsidRPr="00732EB4">
        <w:rPr>
          <w:rFonts w:cs="Arial"/>
          <w:lang w:val="pl-PL"/>
        </w:rPr>
        <w:t>obsługa kompresji H.264, H.265, M-JPEG</w:t>
      </w:r>
    </w:p>
    <w:p w14:paraId="10653D71" w14:textId="77777777" w:rsidR="004E670B" w:rsidRPr="00732EB4" w:rsidRDefault="004E670B" w:rsidP="004E670B">
      <w:pPr>
        <w:pStyle w:val="Akapitzlist"/>
        <w:numPr>
          <w:ilvl w:val="0"/>
          <w:numId w:val="247"/>
        </w:numPr>
        <w:spacing w:after="0"/>
        <w:rPr>
          <w:rFonts w:cs="Arial"/>
          <w:lang w:val="pl-PL"/>
        </w:rPr>
      </w:pPr>
      <w:r w:rsidRPr="00732EB4">
        <w:rPr>
          <w:rFonts w:cs="Arial"/>
          <w:lang w:val="pl-PL"/>
        </w:rPr>
        <w:t>odświeżanie 60kl/s dla pełnej rozdzielczości H.264</w:t>
      </w:r>
    </w:p>
    <w:p w14:paraId="16F2C469" w14:textId="77777777" w:rsidR="004E670B" w:rsidRPr="00732EB4" w:rsidRDefault="004E670B" w:rsidP="004E670B">
      <w:pPr>
        <w:pStyle w:val="Akapitzlist"/>
        <w:numPr>
          <w:ilvl w:val="0"/>
          <w:numId w:val="247"/>
        </w:numPr>
        <w:spacing w:after="0"/>
        <w:rPr>
          <w:rFonts w:cs="Arial"/>
          <w:lang w:val="pl-PL"/>
        </w:rPr>
      </w:pPr>
      <w:r w:rsidRPr="00732EB4">
        <w:rPr>
          <w:rFonts w:cs="Arial"/>
          <w:lang w:val="pl-PL"/>
        </w:rPr>
        <w:t xml:space="preserve">bezpieczeństwo sieciowe:  HTTPS (SSL) Login  </w:t>
      </w:r>
      <w:proofErr w:type="spellStart"/>
      <w:r w:rsidRPr="00732EB4">
        <w:rPr>
          <w:rFonts w:cs="Arial"/>
          <w:lang w:val="pl-PL"/>
        </w:rPr>
        <w:t>Authentication</w:t>
      </w:r>
      <w:proofErr w:type="spellEnd"/>
      <w:r w:rsidRPr="00732EB4">
        <w:rPr>
          <w:rFonts w:cs="Arial"/>
          <w:lang w:val="pl-PL"/>
        </w:rPr>
        <w:t xml:space="preserve">, Digest  Login  </w:t>
      </w:r>
      <w:proofErr w:type="spellStart"/>
      <w:r w:rsidRPr="00732EB4">
        <w:rPr>
          <w:rFonts w:cs="Arial"/>
          <w:lang w:val="pl-PL"/>
        </w:rPr>
        <w:t>Authentication</w:t>
      </w:r>
      <w:proofErr w:type="spellEnd"/>
      <w:r w:rsidRPr="00732EB4">
        <w:rPr>
          <w:rFonts w:cs="Arial"/>
          <w:lang w:val="pl-PL"/>
        </w:rPr>
        <w:t xml:space="preserve">, IP </w:t>
      </w:r>
      <w:proofErr w:type="spellStart"/>
      <w:r w:rsidRPr="00732EB4">
        <w:rPr>
          <w:rFonts w:cs="Arial"/>
          <w:lang w:val="pl-PL"/>
        </w:rPr>
        <w:t>Address</w:t>
      </w:r>
      <w:proofErr w:type="spellEnd"/>
      <w:r w:rsidRPr="00732EB4">
        <w:rPr>
          <w:rFonts w:cs="Arial"/>
          <w:lang w:val="pl-PL"/>
        </w:rPr>
        <w:t xml:space="preserve"> </w:t>
      </w:r>
      <w:proofErr w:type="spellStart"/>
      <w:r w:rsidRPr="00732EB4">
        <w:rPr>
          <w:rFonts w:cs="Arial"/>
          <w:lang w:val="pl-PL"/>
        </w:rPr>
        <w:t>Filtering</w:t>
      </w:r>
      <w:proofErr w:type="spellEnd"/>
      <w:r w:rsidRPr="00732EB4">
        <w:rPr>
          <w:rFonts w:cs="Arial"/>
          <w:lang w:val="pl-PL"/>
        </w:rPr>
        <w:t xml:space="preserve">, User </w:t>
      </w:r>
      <w:proofErr w:type="spellStart"/>
      <w:r w:rsidRPr="00732EB4">
        <w:rPr>
          <w:rFonts w:cs="Arial"/>
          <w:lang w:val="pl-PL"/>
        </w:rPr>
        <w:t>access</w:t>
      </w:r>
      <w:proofErr w:type="spellEnd"/>
      <w:r w:rsidRPr="00732EB4">
        <w:rPr>
          <w:rFonts w:cs="Arial"/>
          <w:lang w:val="pl-PL"/>
        </w:rPr>
        <w:t xml:space="preserve"> log, 802.1X </w:t>
      </w:r>
      <w:proofErr w:type="spellStart"/>
      <w:r w:rsidRPr="00732EB4">
        <w:rPr>
          <w:rFonts w:cs="Arial"/>
          <w:lang w:val="pl-PL"/>
        </w:rPr>
        <w:t>Authentication</w:t>
      </w:r>
      <w:proofErr w:type="spellEnd"/>
      <w:r w:rsidRPr="00732EB4">
        <w:rPr>
          <w:rFonts w:cs="Arial"/>
          <w:lang w:val="pl-PL"/>
        </w:rPr>
        <w:t xml:space="preserve"> (EAP-TLS, EAP-LEAP)</w:t>
      </w:r>
    </w:p>
    <w:p w14:paraId="7A65B7FF" w14:textId="77777777" w:rsidR="004E670B" w:rsidRPr="00732EB4" w:rsidRDefault="004E670B" w:rsidP="004E670B">
      <w:pPr>
        <w:pStyle w:val="Akapitzlist"/>
        <w:numPr>
          <w:ilvl w:val="0"/>
          <w:numId w:val="247"/>
        </w:numPr>
        <w:spacing w:after="0"/>
        <w:rPr>
          <w:rFonts w:cs="Arial"/>
          <w:lang w:val="pl-PL"/>
        </w:rPr>
      </w:pPr>
      <w:r w:rsidRPr="00732EB4">
        <w:rPr>
          <w:rFonts w:cs="Arial"/>
          <w:lang w:val="pl-PL"/>
        </w:rPr>
        <w:t>wbudowana analiza obrazu: pojawianie, znikanie, wirtualna linia, wykrywanie sabotażu, klasyfikacja obiektu człowiek/pojazd</w:t>
      </w:r>
    </w:p>
    <w:p w14:paraId="2B50B942" w14:textId="77777777" w:rsidR="004E670B" w:rsidRPr="00732EB4" w:rsidRDefault="004E670B" w:rsidP="004E670B">
      <w:pPr>
        <w:pStyle w:val="Akapitzlist"/>
        <w:numPr>
          <w:ilvl w:val="0"/>
          <w:numId w:val="247"/>
        </w:numPr>
        <w:spacing w:after="0"/>
        <w:rPr>
          <w:rFonts w:cs="Arial"/>
          <w:lang w:val="pl-PL"/>
        </w:rPr>
      </w:pPr>
      <w:r w:rsidRPr="00732EB4">
        <w:rPr>
          <w:rFonts w:cs="Arial"/>
          <w:lang w:val="pl-PL"/>
        </w:rPr>
        <w:t>min. zasięg promiennika IR 100m</w:t>
      </w:r>
    </w:p>
    <w:p w14:paraId="52DFEA20" w14:textId="77777777" w:rsidR="004E670B" w:rsidRPr="00732EB4" w:rsidRDefault="004E670B" w:rsidP="004E670B">
      <w:pPr>
        <w:pStyle w:val="Akapitzlist"/>
        <w:numPr>
          <w:ilvl w:val="0"/>
          <w:numId w:val="247"/>
        </w:numPr>
        <w:spacing w:after="0"/>
        <w:rPr>
          <w:rFonts w:cs="Arial"/>
          <w:lang w:val="pl-PL"/>
        </w:rPr>
      </w:pPr>
      <w:r w:rsidRPr="00732EB4">
        <w:rPr>
          <w:rFonts w:cs="Arial"/>
          <w:lang w:val="pl-PL"/>
        </w:rPr>
        <w:t>wbudowana wycieraczka lub system osuszania kopuły poprzez wibrację</w:t>
      </w:r>
    </w:p>
    <w:p w14:paraId="73259C99" w14:textId="77777777" w:rsidR="004E670B" w:rsidRPr="00732EB4" w:rsidRDefault="004E670B" w:rsidP="004E670B">
      <w:pPr>
        <w:pStyle w:val="Akapitzlist"/>
        <w:numPr>
          <w:ilvl w:val="0"/>
          <w:numId w:val="247"/>
        </w:numPr>
        <w:spacing w:after="0"/>
        <w:rPr>
          <w:rFonts w:cs="Arial"/>
          <w:lang w:val="pl-PL"/>
        </w:rPr>
      </w:pPr>
      <w:r w:rsidRPr="00732EB4">
        <w:rPr>
          <w:rFonts w:cs="Arial"/>
          <w:lang w:val="pl-PL"/>
        </w:rPr>
        <w:t>obsługa karty pamięci micro SD/SDHC/SDXC</w:t>
      </w:r>
    </w:p>
    <w:p w14:paraId="04F584A9" w14:textId="77777777" w:rsidR="004E670B" w:rsidRPr="00732EB4" w:rsidRDefault="004E670B" w:rsidP="004E670B">
      <w:pPr>
        <w:pStyle w:val="Akapitzlist"/>
        <w:numPr>
          <w:ilvl w:val="0"/>
          <w:numId w:val="247"/>
        </w:numPr>
        <w:spacing w:after="0"/>
        <w:rPr>
          <w:rFonts w:cs="Arial"/>
          <w:lang w:val="pl-PL"/>
        </w:rPr>
      </w:pPr>
      <w:r w:rsidRPr="00732EB4">
        <w:rPr>
          <w:rFonts w:cs="Arial"/>
          <w:lang w:val="pl-PL"/>
        </w:rPr>
        <w:t>certyfikaty IP66, IK10 (obudowa), NEMA4X</w:t>
      </w:r>
    </w:p>
    <w:p w14:paraId="59EEEA3C" w14:textId="77777777" w:rsidR="004E670B" w:rsidRPr="00732EB4" w:rsidRDefault="004E670B" w:rsidP="004E670B">
      <w:pPr>
        <w:pStyle w:val="Akapitzlist"/>
        <w:numPr>
          <w:ilvl w:val="0"/>
          <w:numId w:val="247"/>
        </w:numPr>
        <w:spacing w:after="0"/>
        <w:rPr>
          <w:rFonts w:cs="Arial"/>
          <w:lang w:val="pl-PL"/>
        </w:rPr>
      </w:pPr>
      <w:r w:rsidRPr="00732EB4">
        <w:rPr>
          <w:rFonts w:cs="Arial"/>
          <w:lang w:val="pl-PL"/>
        </w:rPr>
        <w:t xml:space="preserve">zasilanie typu </w:t>
      </w:r>
      <w:proofErr w:type="spellStart"/>
      <w:r w:rsidRPr="00732EB4">
        <w:rPr>
          <w:rFonts w:cs="Arial"/>
          <w:lang w:val="pl-PL"/>
        </w:rPr>
        <w:t>PoE</w:t>
      </w:r>
      <w:proofErr w:type="spellEnd"/>
      <w:r w:rsidRPr="00732EB4">
        <w:rPr>
          <w:rFonts w:cs="Arial"/>
          <w:lang w:val="pl-PL"/>
        </w:rPr>
        <w:t xml:space="preserve"> (IEEE802.3bt, typ 3)</w:t>
      </w:r>
    </w:p>
    <w:p w14:paraId="3D9CEB65" w14:textId="77777777" w:rsidR="004E670B" w:rsidRDefault="004E670B" w:rsidP="004E670B">
      <w:pPr>
        <w:pStyle w:val="Akapitzlist"/>
        <w:numPr>
          <w:ilvl w:val="0"/>
          <w:numId w:val="244"/>
        </w:numPr>
        <w:ind w:right="51" w:hanging="720"/>
      </w:pPr>
      <w:r>
        <w:t xml:space="preserve">Stanowisko operatorskie </w:t>
      </w:r>
      <w:r>
        <w:rPr>
          <w:lang w:val="pl-PL"/>
        </w:rPr>
        <w:t>po stronie zamawiającego</w:t>
      </w:r>
      <w:r>
        <w:t>:</w:t>
      </w:r>
    </w:p>
    <w:p w14:paraId="47FF553C" w14:textId="77777777" w:rsidR="004E670B" w:rsidRDefault="004E670B" w:rsidP="004E670B">
      <w:pPr>
        <w:pStyle w:val="Akapitzlist"/>
        <w:numPr>
          <w:ilvl w:val="0"/>
          <w:numId w:val="244"/>
        </w:numPr>
        <w:ind w:right="51" w:hanging="720"/>
      </w:pPr>
      <w:r>
        <w:lastRenderedPageBreak/>
        <w:t>Rejestr</w:t>
      </w:r>
      <w:r>
        <w:rPr>
          <w:lang w:val="pl-PL"/>
        </w:rPr>
        <w:t>owany</w:t>
      </w:r>
      <w:r>
        <w:t xml:space="preserve"> obraz zostanie włączon</w:t>
      </w:r>
      <w:r>
        <w:rPr>
          <w:lang w:val="pl-PL"/>
        </w:rPr>
        <w:t>y</w:t>
      </w:r>
      <w:r>
        <w:t xml:space="preserve"> do</w:t>
      </w:r>
      <w:r>
        <w:rPr>
          <w:lang w:val="pl-PL"/>
        </w:rPr>
        <w:t xml:space="preserve"> oprogramowania rejestrującego VMS</w:t>
      </w:r>
      <w:r>
        <w:t xml:space="preserve"> </w:t>
      </w:r>
      <w:r>
        <w:rPr>
          <w:lang w:val="pl-PL"/>
        </w:rPr>
        <w:t xml:space="preserve">telewizji dozorowej CCTV, który funkcjonuje na obiektach EEP typu </w:t>
      </w:r>
      <w:proofErr w:type="spellStart"/>
      <w:r>
        <w:rPr>
          <w:lang w:val="pl-PL"/>
        </w:rPr>
        <w:t>MiraSys</w:t>
      </w:r>
      <w:proofErr w:type="spellEnd"/>
      <w:r>
        <w:rPr>
          <w:lang w:val="pl-PL"/>
        </w:rPr>
        <w:t>.</w:t>
      </w:r>
    </w:p>
    <w:p w14:paraId="2975CCF1" w14:textId="77777777" w:rsidR="004E670B" w:rsidRDefault="004E670B" w:rsidP="004E670B">
      <w:pPr>
        <w:pStyle w:val="Akapitzlist"/>
        <w:numPr>
          <w:ilvl w:val="0"/>
          <w:numId w:val="244"/>
        </w:numPr>
        <w:ind w:right="51" w:hanging="720"/>
      </w:pPr>
      <w:r>
        <w:rPr>
          <w:lang w:val="pl-PL"/>
        </w:rPr>
        <w:t xml:space="preserve">Podgląd z kamer będzie się odbywał poprzez zainstalowaną na wskazanym komputerze aplikację </w:t>
      </w:r>
      <w:proofErr w:type="spellStart"/>
      <w:r>
        <w:rPr>
          <w:lang w:val="pl-PL"/>
        </w:rPr>
        <w:t>Spotter</w:t>
      </w:r>
      <w:proofErr w:type="spellEnd"/>
      <w:r>
        <w:rPr>
          <w:lang w:val="pl-PL"/>
        </w:rPr>
        <w:t>, (po stronie zamawiającego).</w:t>
      </w:r>
    </w:p>
    <w:p w14:paraId="274413D7" w14:textId="77777777" w:rsidR="004E670B" w:rsidRDefault="004E670B" w:rsidP="004E670B">
      <w:pPr>
        <w:pStyle w:val="Akapitzlist"/>
        <w:numPr>
          <w:ilvl w:val="0"/>
          <w:numId w:val="244"/>
        </w:numPr>
        <w:ind w:right="51" w:hanging="720"/>
      </w:pPr>
      <w:r>
        <w:rPr>
          <w:lang w:val="pl-PL"/>
        </w:rPr>
        <w:t>Systemu CCTV zostanie podłączony do projektowanych punktów dystrybucyjnych.</w:t>
      </w:r>
    </w:p>
    <w:p w14:paraId="79B9F439" w14:textId="77777777" w:rsidR="004E670B" w:rsidRDefault="004E670B" w:rsidP="004E670B">
      <w:pPr>
        <w:pStyle w:val="Akapitzlist"/>
        <w:numPr>
          <w:ilvl w:val="0"/>
          <w:numId w:val="244"/>
        </w:numPr>
        <w:ind w:right="51" w:hanging="720"/>
      </w:pPr>
      <w:r>
        <w:t>System CCTV obejmie co najmniej kamery</w:t>
      </w:r>
      <w:r>
        <w:rPr>
          <w:lang w:val="pl-PL"/>
        </w:rPr>
        <w:t xml:space="preserve"> stałopozycyjne</w:t>
      </w:r>
      <w:r>
        <w:t>:</w:t>
      </w:r>
    </w:p>
    <w:p w14:paraId="6DDB15BB" w14:textId="77777777" w:rsidR="004E670B" w:rsidRDefault="004E670B" w:rsidP="004E670B">
      <w:pPr>
        <w:pStyle w:val="Akapitzlist"/>
        <w:numPr>
          <w:ilvl w:val="0"/>
          <w:numId w:val="248"/>
        </w:numPr>
        <w:spacing w:before="0" w:after="0"/>
        <w:ind w:hanging="720"/>
        <w:rPr>
          <w:rFonts w:cs="Arial"/>
        </w:rPr>
      </w:pPr>
      <w:r>
        <w:rPr>
          <w:rFonts w:cs="Arial"/>
        </w:rPr>
        <w:t>do obserwacji rozładunku oleju,</w:t>
      </w:r>
    </w:p>
    <w:p w14:paraId="08DD9DD9" w14:textId="77777777" w:rsidR="004E670B" w:rsidRDefault="004E670B" w:rsidP="004E670B">
      <w:pPr>
        <w:pStyle w:val="Akapitzlist"/>
        <w:numPr>
          <w:ilvl w:val="0"/>
          <w:numId w:val="248"/>
        </w:numPr>
        <w:spacing w:before="0" w:after="0"/>
        <w:ind w:hanging="720"/>
        <w:rPr>
          <w:rFonts w:cs="Arial"/>
        </w:rPr>
      </w:pPr>
      <w:r>
        <w:rPr>
          <w:rFonts w:cs="Arial"/>
        </w:rPr>
        <w:t>do obserwacji przyłącza gazowego,</w:t>
      </w:r>
    </w:p>
    <w:p w14:paraId="38FD4B80" w14:textId="77777777" w:rsidR="004E670B" w:rsidRDefault="004E670B" w:rsidP="004E670B">
      <w:pPr>
        <w:pStyle w:val="Akapitzlist"/>
        <w:numPr>
          <w:ilvl w:val="0"/>
          <w:numId w:val="248"/>
        </w:numPr>
        <w:spacing w:before="0" w:after="0"/>
        <w:ind w:hanging="720"/>
        <w:rPr>
          <w:rFonts w:cs="Arial"/>
        </w:rPr>
      </w:pPr>
      <w:r>
        <w:rPr>
          <w:rFonts w:cs="Arial"/>
          <w:lang w:val="pl-PL"/>
        </w:rPr>
        <w:t>do obserwacji agregatów kogeneracyjnych</w:t>
      </w:r>
      <w:r>
        <w:rPr>
          <w:rFonts w:cs="Arial"/>
        </w:rPr>
        <w:t>do obserwacji pomp wody sieciowej,</w:t>
      </w:r>
    </w:p>
    <w:p w14:paraId="684633C8" w14:textId="77777777" w:rsidR="004E670B" w:rsidRDefault="004E670B" w:rsidP="004E670B">
      <w:pPr>
        <w:pStyle w:val="Akapitzlist"/>
        <w:numPr>
          <w:ilvl w:val="0"/>
          <w:numId w:val="248"/>
        </w:numPr>
        <w:spacing w:before="0" w:after="0"/>
        <w:ind w:hanging="720"/>
        <w:rPr>
          <w:rFonts w:cs="Arial"/>
        </w:rPr>
      </w:pPr>
      <w:r>
        <w:rPr>
          <w:rFonts w:cs="Arial"/>
        </w:rPr>
        <w:t>do obserwacji drzwi wejściowych rozdzielni,</w:t>
      </w:r>
    </w:p>
    <w:p w14:paraId="683D6807" w14:textId="77777777" w:rsidR="004E670B" w:rsidRDefault="004E670B" w:rsidP="004E670B">
      <w:pPr>
        <w:pStyle w:val="Akapitzlist"/>
        <w:numPr>
          <w:ilvl w:val="0"/>
          <w:numId w:val="244"/>
        </w:numPr>
        <w:ind w:right="51" w:hanging="720"/>
      </w:pPr>
      <w:r>
        <w:t>Szczegółowe wymagania co do ilości punktów wizyjnych zostaną uzgodnione i</w:t>
      </w:r>
      <w:r>
        <w:rPr>
          <w:lang w:val="pl-PL"/>
        </w:rPr>
        <w:t xml:space="preserve"> </w:t>
      </w:r>
      <w:r>
        <w:t xml:space="preserve">zatwierdzone przez Zamawiającego na etapie realizacji. </w:t>
      </w:r>
    </w:p>
    <w:p w14:paraId="16CCD5B9" w14:textId="77777777" w:rsidR="004E670B" w:rsidRDefault="004E670B" w:rsidP="004E670B">
      <w:pPr>
        <w:pStyle w:val="Akapitzlist"/>
        <w:numPr>
          <w:ilvl w:val="0"/>
          <w:numId w:val="244"/>
        </w:numPr>
        <w:ind w:right="51" w:hanging="720"/>
      </w:pPr>
      <w:r>
        <w:t>Zamawiający oczekuje zabudowy nowego systemu CCTV, zgodnego z istniejącym (</w:t>
      </w:r>
      <w:r>
        <w:rPr>
          <w:lang w:val="pl-PL"/>
        </w:rPr>
        <w:t xml:space="preserve">typu </w:t>
      </w:r>
      <w:proofErr w:type="spellStart"/>
      <w:r>
        <w:rPr>
          <w:lang w:val="pl-PL"/>
        </w:rPr>
        <w:t>MiraSys</w:t>
      </w:r>
      <w:proofErr w:type="spellEnd"/>
      <w:r>
        <w:t>)</w:t>
      </w:r>
      <w:r>
        <w:rPr>
          <w:lang w:val="pl-PL"/>
        </w:rPr>
        <w:t xml:space="preserve">. Przy budowie systemu należy mieć na uwadze regulacje dotyczące bezpieczeństwa fizycznego obowiązujące w Enea oraz ogólnie obowiązujący standardy w Enea. Wykonawca jest zobowiązany uwzględnić te standardy i uzyskać akceptację zaproponowanych rozwiązań projektowych. </w:t>
      </w:r>
    </w:p>
    <w:p w14:paraId="4B2FD361" w14:textId="77777777" w:rsidR="004E670B" w:rsidRDefault="004E670B" w:rsidP="004E670B"/>
    <w:p w14:paraId="28DD6DCD" w14:textId="77777777" w:rsidR="004E670B" w:rsidRPr="000A3C51" w:rsidRDefault="004E670B" w:rsidP="000A3C51">
      <w:pPr>
        <w:rPr>
          <w:b/>
        </w:rPr>
      </w:pPr>
    </w:p>
    <w:p w14:paraId="2C745804" w14:textId="21DDEA29" w:rsidR="009756EB" w:rsidRPr="001E47DF" w:rsidRDefault="00D4504C" w:rsidP="00D4504C">
      <w:pPr>
        <w:pStyle w:val="Nagwek1"/>
        <w:rPr>
          <w:rFonts w:cs="Arial"/>
        </w:rPr>
      </w:pPr>
      <w:bookmarkStart w:id="307" w:name="_Toc185455402"/>
      <w:r w:rsidRPr="00D4504C">
        <w:rPr>
          <w:rFonts w:cs="Arial"/>
        </w:rPr>
        <w:t>PRACE WYBURZENIOWE</w:t>
      </w:r>
      <w:bookmarkEnd w:id="307"/>
    </w:p>
    <w:p w14:paraId="00F0BFE4" w14:textId="1F4724FC" w:rsidR="009756EB" w:rsidRPr="001E47DF" w:rsidRDefault="009756EB" w:rsidP="009756EB">
      <w:pPr>
        <w:rPr>
          <w:rFonts w:cs="Arial"/>
        </w:rPr>
      </w:pPr>
      <w:r w:rsidRPr="001E47DF">
        <w:rPr>
          <w:rFonts w:cs="Arial"/>
        </w:rPr>
        <w:t xml:space="preserve">Przy prowadzeniu tych prac Wykonawca jest zobowiązany do przestrzegania poniższych wytycznych. </w:t>
      </w:r>
    </w:p>
    <w:p w14:paraId="330EB102" w14:textId="2F91083E" w:rsidR="009756EB" w:rsidRPr="001E47DF" w:rsidRDefault="009756EB" w:rsidP="0005641F">
      <w:pPr>
        <w:pStyle w:val="Akapitzlist"/>
        <w:numPr>
          <w:ilvl w:val="0"/>
          <w:numId w:val="233"/>
        </w:numPr>
        <w:ind w:right="51"/>
        <w:rPr>
          <w:rFonts w:cs="Arial"/>
        </w:rPr>
      </w:pPr>
      <w:r w:rsidRPr="0069731B">
        <w:rPr>
          <w:rFonts w:cs="Arial"/>
        </w:rPr>
        <w:t xml:space="preserve">Zakres prac </w:t>
      </w:r>
      <w:r w:rsidRPr="001E47DF">
        <w:rPr>
          <w:rFonts w:cs="Arial"/>
        </w:rPr>
        <w:t>zostan</w:t>
      </w:r>
      <w:r w:rsidRPr="0069731B">
        <w:rPr>
          <w:rFonts w:cs="Arial"/>
        </w:rPr>
        <w:t xml:space="preserve">ie </w:t>
      </w:r>
      <w:r w:rsidRPr="001E47DF">
        <w:rPr>
          <w:rFonts w:cs="Arial"/>
        </w:rPr>
        <w:t>wykonan</w:t>
      </w:r>
      <w:r w:rsidRPr="0069731B">
        <w:rPr>
          <w:rFonts w:cs="Arial"/>
        </w:rPr>
        <w:t>y</w:t>
      </w:r>
      <w:r w:rsidRPr="001E47DF">
        <w:rPr>
          <w:rFonts w:cs="Arial"/>
        </w:rPr>
        <w:t xml:space="preserve"> przez Wykonawcę w ścisłym współdziałaniu i z</w:t>
      </w:r>
      <w:r w:rsidRPr="0069731B">
        <w:rPr>
          <w:rFonts w:cs="Arial"/>
        </w:rPr>
        <w:t xml:space="preserve"> </w:t>
      </w:r>
      <w:r w:rsidRPr="001E47DF">
        <w:rPr>
          <w:rFonts w:cs="Arial"/>
        </w:rPr>
        <w:t>koordynacją z właściwymi służbami</w:t>
      </w:r>
      <w:r w:rsidRPr="0069731B">
        <w:rPr>
          <w:rFonts w:cs="Arial"/>
        </w:rPr>
        <w:t xml:space="preserve"> </w:t>
      </w:r>
      <w:r w:rsidR="006014B3" w:rsidRPr="0069731B">
        <w:rPr>
          <w:rFonts w:cs="Arial"/>
        </w:rPr>
        <w:t>ENEA</w:t>
      </w:r>
      <w:r w:rsidRPr="0069731B">
        <w:rPr>
          <w:rFonts w:cs="Arial"/>
        </w:rPr>
        <w:t xml:space="preserve">. Cały zakres prac projektowych, wyburzeniowych, przekładkowych i rozbiórkowych będzie podlegał zatwierdzeniu przez </w:t>
      </w:r>
      <w:r w:rsidR="006014B3" w:rsidRPr="0069731B">
        <w:rPr>
          <w:rFonts w:cs="Arial"/>
        </w:rPr>
        <w:t>ENEA</w:t>
      </w:r>
      <w:r w:rsidRPr="0069731B">
        <w:rPr>
          <w:rFonts w:cs="Arial"/>
        </w:rPr>
        <w:t>.</w:t>
      </w:r>
    </w:p>
    <w:p w14:paraId="55A961A8" w14:textId="4EC628E2" w:rsidR="009756EB" w:rsidRPr="001E47DF" w:rsidRDefault="009756EB" w:rsidP="0069731B">
      <w:pPr>
        <w:ind w:left="502" w:right="51"/>
        <w:rPr>
          <w:rFonts w:cs="Arial"/>
        </w:rPr>
      </w:pPr>
      <w:r w:rsidRPr="0069731B">
        <w:rPr>
          <w:rFonts w:cs="Arial"/>
        </w:rPr>
        <w:t xml:space="preserve">Szczegółowe procedury odbiorowe dla tych prac zostaną ustalone pomiędzy Stronami umowy na etapie realizacji prac. </w:t>
      </w:r>
    </w:p>
    <w:p w14:paraId="5E145241" w14:textId="37DEC479" w:rsidR="009756EB" w:rsidRPr="001E47DF" w:rsidRDefault="009756EB" w:rsidP="0005641F">
      <w:pPr>
        <w:pStyle w:val="Akapitzlist"/>
        <w:numPr>
          <w:ilvl w:val="0"/>
          <w:numId w:val="233"/>
        </w:numPr>
        <w:ind w:right="51"/>
        <w:rPr>
          <w:rFonts w:cs="Arial"/>
        </w:rPr>
      </w:pPr>
      <w:r w:rsidRPr="001E47DF">
        <w:rPr>
          <w:rFonts w:cs="Arial"/>
        </w:rPr>
        <w:t>W ramach prac objętych przedmiotem zamówienia, Wykonawca dokona rozbiórek w</w:t>
      </w:r>
      <w:r w:rsidRPr="001E47DF">
        <w:rPr>
          <w:rFonts w:cs="Arial"/>
          <w:lang w:val="pl-PL"/>
        </w:rPr>
        <w:t> </w:t>
      </w:r>
      <w:r w:rsidRPr="001E47DF">
        <w:rPr>
          <w:rFonts w:cs="Arial"/>
        </w:rPr>
        <w:t>zakresie niezbędnym dla realizacji przedmiotu zamówienia oraz wykona przekładki instalacji podziemnych i nadziemnych, które są przyłączone do czynnych instalacji lub sieci i muszą pozostać czynne w trakcie budowy i eksploatacji instalacji energetycznej. Usunięcie nieczynnych sieci i instalacji oraz demontaż wszystkich urządzeń i</w:t>
      </w:r>
      <w:r w:rsidRPr="001E47DF">
        <w:rPr>
          <w:rFonts w:cs="Arial"/>
          <w:lang w:val="pl-PL"/>
        </w:rPr>
        <w:t> </w:t>
      </w:r>
      <w:r w:rsidRPr="001E47DF">
        <w:rPr>
          <w:rFonts w:cs="Arial"/>
        </w:rPr>
        <w:t>elementów znajdujących się na Terenie Budowy, a kolidujących z realizowaną inwestycją będzie należało do Wykonawcy, po wcześniejszym uzgodnieniu z</w:t>
      </w:r>
      <w:r w:rsidRPr="001E47DF">
        <w:rPr>
          <w:rFonts w:cs="Arial"/>
          <w:lang w:val="pl-PL"/>
        </w:rPr>
        <w:t> </w:t>
      </w:r>
      <w:r w:rsidRPr="001E47DF">
        <w:rPr>
          <w:rFonts w:cs="Arial"/>
        </w:rPr>
        <w:t xml:space="preserve">Zamawiającym. </w:t>
      </w:r>
    </w:p>
    <w:p w14:paraId="4CA47ADA" w14:textId="7A92B338" w:rsidR="009756EB" w:rsidRPr="001E47DF" w:rsidRDefault="009756EB" w:rsidP="0005641F">
      <w:pPr>
        <w:pStyle w:val="Akapitzlist"/>
        <w:numPr>
          <w:ilvl w:val="0"/>
          <w:numId w:val="233"/>
        </w:numPr>
        <w:ind w:right="51"/>
        <w:rPr>
          <w:rFonts w:cs="Arial"/>
        </w:rPr>
      </w:pPr>
      <w:r w:rsidRPr="001E47DF">
        <w:rPr>
          <w:rFonts w:cs="Arial"/>
        </w:rPr>
        <w:lastRenderedPageBreak/>
        <w:t xml:space="preserve">Sieci i instalacje, o których mowa w punkcie </w:t>
      </w:r>
      <w:r w:rsidRPr="001E47DF">
        <w:rPr>
          <w:rFonts w:cs="Arial"/>
          <w:lang w:val="pl-PL"/>
        </w:rPr>
        <w:t>powyżej</w:t>
      </w:r>
      <w:r w:rsidRPr="001E47DF">
        <w:rPr>
          <w:rFonts w:cs="Arial"/>
        </w:rPr>
        <w:t xml:space="preserve"> po odcięciu przez Wykonawcę (po uzgodnieniu z Zamawiającym) zostaną usunięte przez Wykonawcę.</w:t>
      </w:r>
    </w:p>
    <w:p w14:paraId="5D09E4F8" w14:textId="4F369D9A" w:rsidR="009756EB" w:rsidRPr="001E47DF" w:rsidRDefault="009756EB" w:rsidP="0005641F">
      <w:pPr>
        <w:pStyle w:val="Akapitzlist"/>
        <w:numPr>
          <w:ilvl w:val="0"/>
          <w:numId w:val="233"/>
        </w:numPr>
        <w:ind w:right="51"/>
        <w:rPr>
          <w:rFonts w:cs="Arial"/>
        </w:rPr>
      </w:pPr>
      <w:r w:rsidRPr="001E47DF">
        <w:rPr>
          <w:rFonts w:cs="Arial"/>
        </w:rPr>
        <w:t>Szczegółowy zakres demontaży i rozbiórek</w:t>
      </w:r>
      <w:r w:rsidRPr="001E47DF">
        <w:rPr>
          <w:rFonts w:cs="Arial"/>
          <w:lang w:val="pl-PL"/>
        </w:rPr>
        <w:t>,</w:t>
      </w:r>
      <w:r w:rsidRPr="001E47DF">
        <w:rPr>
          <w:rFonts w:cs="Arial"/>
        </w:rPr>
        <w:t xml:space="preserve"> </w:t>
      </w:r>
      <w:r w:rsidRPr="001E47DF">
        <w:rPr>
          <w:rFonts w:cs="Arial"/>
          <w:lang w:val="pl-PL"/>
        </w:rPr>
        <w:t xml:space="preserve">przekładek i wyburzeń </w:t>
      </w:r>
      <w:r w:rsidRPr="001E47DF">
        <w:rPr>
          <w:rFonts w:cs="Arial"/>
        </w:rPr>
        <w:t xml:space="preserve">zawierać będzie projekt </w:t>
      </w:r>
      <w:r w:rsidRPr="001E47DF">
        <w:rPr>
          <w:rFonts w:cs="Arial"/>
          <w:lang w:val="pl-PL"/>
        </w:rPr>
        <w:t xml:space="preserve">techniczny </w:t>
      </w:r>
      <w:r w:rsidRPr="001E47DF">
        <w:rPr>
          <w:rFonts w:cs="Arial"/>
        </w:rPr>
        <w:t>sporządzony przez Wykonawcę. Przed przystąpieniem do demontaży i</w:t>
      </w:r>
      <w:r w:rsidRPr="001E47DF">
        <w:rPr>
          <w:rFonts w:cs="Arial"/>
          <w:lang w:val="pl-PL"/>
        </w:rPr>
        <w:t> </w:t>
      </w:r>
      <w:r w:rsidRPr="001E47DF">
        <w:rPr>
          <w:rFonts w:cs="Arial"/>
        </w:rPr>
        <w:t xml:space="preserve">rozbiórek Wykonawca powinien ustalić ze służbami </w:t>
      </w:r>
      <w:r w:rsidR="006014B3" w:rsidRPr="001E47DF">
        <w:rPr>
          <w:rFonts w:cs="Arial"/>
          <w:lang w:val="pl-PL"/>
        </w:rPr>
        <w:t>ENEA</w:t>
      </w:r>
      <w:r w:rsidRPr="001E47DF">
        <w:rPr>
          <w:rFonts w:cs="Arial"/>
          <w:lang w:val="pl-PL"/>
        </w:rPr>
        <w:t xml:space="preserve"> </w:t>
      </w:r>
      <w:r w:rsidRPr="001E47DF">
        <w:rPr>
          <w:rFonts w:cs="Arial"/>
        </w:rPr>
        <w:t xml:space="preserve">zakres </w:t>
      </w:r>
      <w:r w:rsidRPr="001E47DF">
        <w:rPr>
          <w:rFonts w:cs="Arial"/>
          <w:lang w:val="pl-PL"/>
        </w:rPr>
        <w:t>i harmonogram prac</w:t>
      </w:r>
      <w:r w:rsidRPr="001E47DF">
        <w:rPr>
          <w:rFonts w:cs="Arial"/>
        </w:rPr>
        <w:t>, sposób zagospodarowania zdemontowanych</w:t>
      </w:r>
      <w:r w:rsidRPr="001E47DF">
        <w:rPr>
          <w:rFonts w:cs="Arial"/>
          <w:lang w:val="pl-PL"/>
        </w:rPr>
        <w:t xml:space="preserve"> urządzeń, instalacji i materiałów po wyburzeniach. Prace demontażowe będą wykonywane w czasie normalnego ruchu </w:t>
      </w:r>
      <w:r w:rsidR="006014B3" w:rsidRPr="001E47DF">
        <w:rPr>
          <w:rFonts w:cs="Arial"/>
          <w:lang w:val="pl-PL"/>
        </w:rPr>
        <w:t>ENEA</w:t>
      </w:r>
      <w:r w:rsidRPr="001E47DF">
        <w:rPr>
          <w:rFonts w:cs="Arial"/>
          <w:lang w:val="pl-PL"/>
        </w:rPr>
        <w:t>.</w:t>
      </w:r>
    </w:p>
    <w:p w14:paraId="5FA1EDE3" w14:textId="199D6C9C" w:rsidR="009756EB" w:rsidRPr="001E47DF" w:rsidRDefault="009756EB" w:rsidP="0005641F">
      <w:pPr>
        <w:pStyle w:val="Akapitzlist"/>
        <w:numPr>
          <w:ilvl w:val="0"/>
          <w:numId w:val="233"/>
        </w:numPr>
        <w:ind w:right="51"/>
        <w:rPr>
          <w:rFonts w:cs="Arial"/>
        </w:rPr>
      </w:pPr>
      <w:r w:rsidRPr="001E47DF">
        <w:rPr>
          <w:rFonts w:cs="Arial"/>
        </w:rPr>
        <w:t xml:space="preserve">Wykonanie dodatkowych przyłączy, dróg tymczasowych, utwardzeń placów, obiektów tymczasowych, oświetlenie, ogrodzenie, kontenery dla personelu, węzły sanitarne, magazyny, place </w:t>
      </w:r>
      <w:proofErr w:type="spellStart"/>
      <w:r w:rsidRPr="001E47DF">
        <w:rPr>
          <w:rFonts w:cs="Arial"/>
        </w:rPr>
        <w:t>odkładcze</w:t>
      </w:r>
      <w:proofErr w:type="spellEnd"/>
      <w:r w:rsidRPr="001E47DF">
        <w:rPr>
          <w:rFonts w:cs="Arial"/>
        </w:rPr>
        <w:t xml:space="preserve"> i montażowe i in</w:t>
      </w:r>
      <w:r w:rsidRPr="001E47DF">
        <w:rPr>
          <w:rFonts w:cs="Arial"/>
          <w:lang w:val="pl-PL"/>
        </w:rPr>
        <w:t>ne</w:t>
      </w:r>
      <w:r w:rsidRPr="001E47DF">
        <w:rPr>
          <w:rFonts w:cs="Arial"/>
        </w:rPr>
        <w:t xml:space="preserve"> według potrzeb itp. znajdujących się na lub poza terenem budowy, a potrzebnych jedynie na czas budowy będzie należało do Wykonawcy. Wjazd na teren </w:t>
      </w:r>
      <w:r w:rsidR="00EA5E06" w:rsidRPr="001E47DF">
        <w:rPr>
          <w:rFonts w:cs="Arial"/>
        </w:rPr>
        <w:t xml:space="preserve">Elektrowni </w:t>
      </w:r>
      <w:r w:rsidRPr="001E47DF">
        <w:rPr>
          <w:rFonts w:cs="Arial"/>
        </w:rPr>
        <w:t>i na Teren Budowy zostanie wskazany przez Zamawiającego.</w:t>
      </w:r>
    </w:p>
    <w:p w14:paraId="622FF79A" w14:textId="206CEB55" w:rsidR="009756EB" w:rsidRPr="001E47DF" w:rsidRDefault="009756EB" w:rsidP="0005641F">
      <w:pPr>
        <w:pStyle w:val="Akapitzlist"/>
        <w:numPr>
          <w:ilvl w:val="0"/>
          <w:numId w:val="233"/>
        </w:numPr>
        <w:ind w:right="51"/>
        <w:rPr>
          <w:rFonts w:cs="Arial"/>
        </w:rPr>
      </w:pPr>
      <w:r w:rsidRPr="001E47DF">
        <w:rPr>
          <w:rFonts w:cs="Arial"/>
        </w:rPr>
        <w:t xml:space="preserve">Wykonawca zabezpieczy istniejące obiekty przed uszkodzeniem w trakcie prowadzenia prac. </w:t>
      </w:r>
    </w:p>
    <w:p w14:paraId="653ABC7D" w14:textId="301EBF56" w:rsidR="009756EB" w:rsidRPr="001E47DF" w:rsidRDefault="009756EB" w:rsidP="0005641F">
      <w:pPr>
        <w:pStyle w:val="Akapitzlist"/>
        <w:numPr>
          <w:ilvl w:val="0"/>
          <w:numId w:val="233"/>
        </w:numPr>
        <w:ind w:right="51"/>
        <w:rPr>
          <w:rFonts w:cs="Arial"/>
        </w:rPr>
      </w:pPr>
      <w:r w:rsidRPr="001E47DF">
        <w:rPr>
          <w:rFonts w:cs="Arial"/>
        </w:rPr>
        <w:t xml:space="preserve">Wytwórcą odpadów powstałych w wyniku prac objętych Umową jest Wykonawca, ze </w:t>
      </w:r>
      <w:proofErr w:type="spellStart"/>
      <w:r w:rsidRPr="001E47DF">
        <w:rPr>
          <w:rFonts w:cs="Arial"/>
        </w:rPr>
        <w:t>szystkimi</w:t>
      </w:r>
      <w:proofErr w:type="spellEnd"/>
      <w:r w:rsidRPr="001E47DF">
        <w:rPr>
          <w:rFonts w:cs="Arial"/>
        </w:rPr>
        <w:t xml:space="preserve"> konsekwencjami w zakresie obowiązków wynikających z ustawy o</w:t>
      </w:r>
      <w:r w:rsidRPr="001E47DF">
        <w:rPr>
          <w:rFonts w:cs="Arial"/>
          <w:lang w:val="pl-PL"/>
        </w:rPr>
        <w:t> </w:t>
      </w:r>
      <w:r w:rsidRPr="001E47DF">
        <w:rPr>
          <w:rFonts w:cs="Arial"/>
        </w:rPr>
        <w:t>odpadach. Na etapie realizacji prac, Zamawiający przekaże informacje na temat maksymalnych gabarytów oraz miejsca składowania złomu.</w:t>
      </w:r>
      <w:r w:rsidRPr="001E47DF">
        <w:rPr>
          <w:rFonts w:cs="Arial"/>
          <w:lang w:val="pl-PL"/>
        </w:rPr>
        <w:t xml:space="preserve"> Uzyskany w trakcie prac złom będzie własnością Wykonawcy </w:t>
      </w:r>
    </w:p>
    <w:p w14:paraId="195DF6AE" w14:textId="573F2527" w:rsidR="009756EB" w:rsidRPr="001E47DF" w:rsidRDefault="009756EB" w:rsidP="0005641F">
      <w:pPr>
        <w:pStyle w:val="Akapitzlist"/>
        <w:numPr>
          <w:ilvl w:val="0"/>
          <w:numId w:val="233"/>
        </w:numPr>
        <w:ind w:right="51"/>
        <w:rPr>
          <w:rFonts w:cs="Arial"/>
        </w:rPr>
      </w:pPr>
      <w:r w:rsidRPr="001E47DF">
        <w:rPr>
          <w:rFonts w:cs="Arial"/>
        </w:rPr>
        <w:t xml:space="preserve">Niwelacja terenu wykonana zostanie przez Wykonawcę. Niezbilansowane masy ziemne oraz ewentualne pozostałości węgla lub popiołu zmieszane z gruntem będą zagospodarowane przez Wykonawcę. </w:t>
      </w:r>
    </w:p>
    <w:p w14:paraId="33B19B9A" w14:textId="61E22A38" w:rsidR="003A399D" w:rsidRPr="001E47DF" w:rsidRDefault="009756EB" w:rsidP="0005641F">
      <w:pPr>
        <w:pStyle w:val="Akapitzlist"/>
        <w:numPr>
          <w:ilvl w:val="0"/>
          <w:numId w:val="233"/>
        </w:numPr>
        <w:ind w:right="51"/>
        <w:rPr>
          <w:rFonts w:cs="Arial"/>
        </w:rPr>
      </w:pPr>
      <w:r w:rsidRPr="001E47DF">
        <w:rPr>
          <w:rFonts w:cs="Arial"/>
        </w:rPr>
        <w:t xml:space="preserve">Wykonawca wykona wytyczenia geodezyjne obiektów, wykona uzupełniające  badania geologiczne gruntu jeśli uzna to za niezbędne do kontynuacji budowy, </w:t>
      </w:r>
    </w:p>
    <w:p w14:paraId="44CD40EF" w14:textId="3CACD450" w:rsidR="009756EB" w:rsidRPr="001E47DF" w:rsidRDefault="009E5B55" w:rsidP="0005641F">
      <w:pPr>
        <w:pStyle w:val="Akapitzlist"/>
        <w:numPr>
          <w:ilvl w:val="0"/>
          <w:numId w:val="233"/>
        </w:numPr>
        <w:ind w:right="51"/>
        <w:rPr>
          <w:rFonts w:cs="Arial"/>
        </w:rPr>
      </w:pPr>
      <w:r>
        <w:rPr>
          <w:rFonts w:cs="Arial"/>
          <w:lang w:val="pl-PL"/>
        </w:rPr>
        <w:t>Z</w:t>
      </w:r>
      <w:r w:rsidR="009756EB" w:rsidRPr="001E47DF">
        <w:rPr>
          <w:rFonts w:cs="Arial"/>
          <w:lang w:val="pl-PL"/>
        </w:rPr>
        <w:t xml:space="preserve">apewni obsługę geodezyjną i geotechniczną  w czasie trwania całego procesu budowlanego oraz wykona dokumentację geodezyjną powykonawczą. </w:t>
      </w:r>
    </w:p>
    <w:p w14:paraId="1140F4DB" w14:textId="2AEC2F5F" w:rsidR="009756EB" w:rsidRPr="001E47DF" w:rsidRDefault="009756EB" w:rsidP="0005641F">
      <w:pPr>
        <w:pStyle w:val="Akapitzlist"/>
        <w:numPr>
          <w:ilvl w:val="0"/>
          <w:numId w:val="233"/>
        </w:numPr>
        <w:ind w:right="51"/>
        <w:rPr>
          <w:rFonts w:cs="Arial"/>
        </w:rPr>
      </w:pPr>
      <w:r w:rsidRPr="001E47DF">
        <w:rPr>
          <w:rFonts w:cs="Arial"/>
        </w:rPr>
        <w:t>Wykonawca wykona inwentaryzację obiektową i uzbrojenia podziemnego terenu,</w:t>
      </w:r>
      <w:r w:rsidRPr="001E47DF">
        <w:rPr>
          <w:rFonts w:cs="Arial"/>
          <w:lang w:val="pl-PL"/>
        </w:rPr>
        <w:t xml:space="preserve"> </w:t>
      </w:r>
      <w:r w:rsidRPr="001E47DF">
        <w:rPr>
          <w:rFonts w:cs="Arial"/>
        </w:rPr>
        <w:t>wzmocnienia gruntu (np. palowanie),</w:t>
      </w:r>
      <w:r w:rsidRPr="001E47DF">
        <w:rPr>
          <w:rFonts w:cs="Arial"/>
          <w:lang w:val="pl-PL"/>
        </w:rPr>
        <w:t xml:space="preserve"> rozbieranych </w:t>
      </w:r>
      <w:r w:rsidRPr="001E47DF">
        <w:rPr>
          <w:rFonts w:cs="Arial"/>
        </w:rPr>
        <w:t>obiektów nadziemnych i podziemnych –</w:t>
      </w:r>
      <w:r w:rsidRPr="001E47DF">
        <w:rPr>
          <w:rFonts w:cs="Arial"/>
          <w:lang w:val="pl-PL"/>
        </w:rPr>
        <w:t xml:space="preserve"> </w:t>
      </w:r>
      <w:r w:rsidRPr="001E47DF">
        <w:rPr>
          <w:rFonts w:cs="Arial"/>
        </w:rPr>
        <w:t xml:space="preserve">w zakresie niezbędnym do realizacji </w:t>
      </w:r>
      <w:r w:rsidR="00EF0B9E">
        <w:rPr>
          <w:rFonts w:cs="Arial"/>
          <w:lang w:val="pl-PL"/>
        </w:rPr>
        <w:t>Etapu I</w:t>
      </w:r>
      <w:r w:rsidRPr="001E47DF">
        <w:rPr>
          <w:rFonts w:cs="Arial"/>
          <w:lang w:val="pl-PL"/>
        </w:rPr>
        <w:t>.</w:t>
      </w:r>
    </w:p>
    <w:p w14:paraId="03FE3BD8" w14:textId="2E3682C4" w:rsidR="009756EB" w:rsidRPr="001E47DF" w:rsidRDefault="009756EB" w:rsidP="0005641F">
      <w:pPr>
        <w:pStyle w:val="Akapitzlist"/>
        <w:numPr>
          <w:ilvl w:val="0"/>
          <w:numId w:val="233"/>
        </w:numPr>
        <w:ind w:right="51"/>
        <w:rPr>
          <w:rFonts w:cs="Arial"/>
        </w:rPr>
      </w:pPr>
      <w:r w:rsidRPr="001E47DF">
        <w:rPr>
          <w:rFonts w:cs="Arial"/>
          <w:lang w:val="pl-PL"/>
        </w:rPr>
        <w:t xml:space="preserve">W przypadkach tego wymagających </w:t>
      </w:r>
      <w:r w:rsidRPr="001E47DF">
        <w:rPr>
          <w:rFonts w:cs="Arial"/>
        </w:rPr>
        <w:t xml:space="preserve">Wykonawca wykona przyłącza do istniejącej sieci infrastruktury technicznej </w:t>
      </w:r>
      <w:r w:rsidRPr="001E47DF">
        <w:rPr>
          <w:rFonts w:cs="Arial"/>
          <w:lang w:val="pl-PL"/>
        </w:rPr>
        <w:t>wg w</w:t>
      </w:r>
      <w:proofErr w:type="spellStart"/>
      <w:r w:rsidRPr="001E47DF">
        <w:rPr>
          <w:rFonts w:cs="Arial"/>
        </w:rPr>
        <w:t>skazań</w:t>
      </w:r>
      <w:proofErr w:type="spellEnd"/>
      <w:r w:rsidRPr="001E47DF">
        <w:rPr>
          <w:rFonts w:cs="Arial"/>
        </w:rPr>
        <w:t xml:space="preserve"> Zamawiającego i na warunkach z nim uzgodnionych</w:t>
      </w:r>
      <w:r w:rsidRPr="001E47DF">
        <w:rPr>
          <w:rFonts w:cs="Arial"/>
          <w:lang w:val="pl-PL"/>
        </w:rPr>
        <w:t xml:space="preserve">. Wykonawca </w:t>
      </w:r>
      <w:r w:rsidRPr="001E47DF">
        <w:rPr>
          <w:rFonts w:cs="Arial"/>
        </w:rPr>
        <w:t xml:space="preserve">również dokona zabudowy stacjonarnych urządzeń dźwigowych dla potrzeb </w:t>
      </w:r>
      <w:r w:rsidRPr="001E47DF">
        <w:rPr>
          <w:rFonts w:cs="Arial"/>
          <w:lang w:val="pl-PL"/>
        </w:rPr>
        <w:t>wykonania zleconych prac.</w:t>
      </w:r>
    </w:p>
    <w:p w14:paraId="4B4A8F7B" w14:textId="25F46A12" w:rsidR="009756EB" w:rsidRPr="001E47DF" w:rsidRDefault="009756EB" w:rsidP="0005641F">
      <w:pPr>
        <w:pStyle w:val="Akapitzlist"/>
        <w:numPr>
          <w:ilvl w:val="0"/>
          <w:numId w:val="233"/>
        </w:numPr>
        <w:ind w:right="51"/>
        <w:rPr>
          <w:rFonts w:cs="Arial"/>
        </w:rPr>
      </w:pPr>
      <w:r w:rsidRPr="001E47DF">
        <w:rPr>
          <w:rFonts w:cs="Arial"/>
        </w:rPr>
        <w:t>Powyższe działania wymagają akceptacji Zamawiającego, co do zakresu jak i terminów, a także Wykonawca winien uzyskać na w/w zakres prac wymagane pozwolenia i uzgodnienia w imieniu Zamawiającego</w:t>
      </w:r>
      <w:r w:rsidRPr="001E47DF">
        <w:rPr>
          <w:rFonts w:cs="Arial"/>
          <w:lang w:val="pl-PL"/>
        </w:rPr>
        <w:t>.</w:t>
      </w:r>
    </w:p>
    <w:p w14:paraId="5F2C2800" w14:textId="73A3098E" w:rsidR="009756EB" w:rsidRPr="001E47DF" w:rsidRDefault="009756EB" w:rsidP="0005641F">
      <w:pPr>
        <w:pStyle w:val="Akapitzlist"/>
        <w:numPr>
          <w:ilvl w:val="0"/>
          <w:numId w:val="233"/>
        </w:numPr>
        <w:ind w:right="51"/>
        <w:rPr>
          <w:rFonts w:cs="Arial"/>
        </w:rPr>
      </w:pPr>
      <w:r w:rsidRPr="001E47DF">
        <w:rPr>
          <w:rFonts w:cs="Arial"/>
        </w:rPr>
        <w:lastRenderedPageBreak/>
        <w:t>Podczas realizacji Umowy, Wykonawca zobowiązany będzie w ramach organizacji Terenu Budowy do ciągłego:</w:t>
      </w:r>
    </w:p>
    <w:p w14:paraId="3C0780A3" w14:textId="77777777" w:rsidR="009756EB" w:rsidRPr="009E5B55" w:rsidRDefault="009756EB" w:rsidP="0005641F">
      <w:pPr>
        <w:pStyle w:val="Akapitzlist"/>
        <w:numPr>
          <w:ilvl w:val="0"/>
          <w:numId w:val="234"/>
        </w:numPr>
      </w:pPr>
      <w:r w:rsidRPr="009E5B55">
        <w:t>prawidłowego eksploatowania obiektów, urządzeń i instalacji na Terenie Budowy,</w:t>
      </w:r>
    </w:p>
    <w:p w14:paraId="06DEB1A1" w14:textId="02D45966" w:rsidR="009756EB" w:rsidRPr="009E5B55" w:rsidRDefault="009756EB" w:rsidP="0005641F">
      <w:pPr>
        <w:pStyle w:val="Akapitzlist"/>
        <w:numPr>
          <w:ilvl w:val="0"/>
          <w:numId w:val="234"/>
        </w:numPr>
      </w:pPr>
      <w:r w:rsidRPr="009E5B55">
        <w:t xml:space="preserve">usuwania gruzu, odpadów, złomu i innych materiałów nadmiarowych z Terenu Budowy wraz z ich utylizacją zgodnie z wewnętrznymi procedurami obowiązującymi na terenie </w:t>
      </w:r>
      <w:r w:rsidR="006014B3" w:rsidRPr="009E5B55">
        <w:t>Zamawiającego</w:t>
      </w:r>
      <w:r w:rsidRPr="009E5B55">
        <w:t xml:space="preserve"> oraz obowiązującymi przepisami,</w:t>
      </w:r>
    </w:p>
    <w:p w14:paraId="28511ABF" w14:textId="4DD13843" w:rsidR="009756EB" w:rsidRPr="009E5B55" w:rsidRDefault="009756EB" w:rsidP="0005641F">
      <w:pPr>
        <w:pStyle w:val="Akapitzlist"/>
        <w:numPr>
          <w:ilvl w:val="0"/>
          <w:numId w:val="234"/>
        </w:numPr>
      </w:pPr>
      <w:r w:rsidRPr="009E5B55">
        <w:t xml:space="preserve">nadzoru nad przestrzeganiem przepisów dotyczących Terenu Budowy, w tym szczególnie wymogów bhp i ochrony zdrowia i ochrony środowiska, a także z wewnętrznych procedur obowiązujących na terenie </w:t>
      </w:r>
      <w:r w:rsidR="006014B3" w:rsidRPr="009E5B55">
        <w:t xml:space="preserve">Zamawiającego </w:t>
      </w:r>
      <w:r w:rsidRPr="009E5B55">
        <w:t>,</w:t>
      </w:r>
    </w:p>
    <w:p w14:paraId="4A7BE023" w14:textId="77777777" w:rsidR="009756EB" w:rsidRPr="009E5B55" w:rsidRDefault="009756EB" w:rsidP="0005641F">
      <w:pPr>
        <w:pStyle w:val="Akapitzlist"/>
        <w:numPr>
          <w:ilvl w:val="0"/>
          <w:numId w:val="234"/>
        </w:numPr>
      </w:pPr>
      <w:r w:rsidRPr="009E5B55">
        <w:t>zabezpieczenia mienia w pełnym zakresie (magazynowane elementy dostaw, elementy wbudowane, maszyny, narzędzia itp.),</w:t>
      </w:r>
    </w:p>
    <w:p w14:paraId="0D5274E3" w14:textId="440B384F" w:rsidR="009756EB" w:rsidRPr="009E5B55" w:rsidRDefault="009756EB" w:rsidP="0005641F">
      <w:pPr>
        <w:pStyle w:val="Akapitzlist"/>
        <w:numPr>
          <w:ilvl w:val="0"/>
          <w:numId w:val="234"/>
        </w:numPr>
      </w:pPr>
      <w:r w:rsidRPr="009E5B55">
        <w:t>ograniczenia do niezbędnego minimum ewentualnych utrudnień dla Zamawiającego oraz podmiotów trzecich wykonujących prace i usługi  na jego rzecz w normalnym funkcjonowaniu, wynikających z faktu prowadzenia budowy przez Wykonawcę,</w:t>
      </w:r>
    </w:p>
    <w:p w14:paraId="2F5AD799" w14:textId="0BB11E79" w:rsidR="009756EB" w:rsidRPr="009E5B55" w:rsidRDefault="009756EB" w:rsidP="0005641F">
      <w:pPr>
        <w:pStyle w:val="Akapitzlist"/>
        <w:numPr>
          <w:ilvl w:val="0"/>
          <w:numId w:val="234"/>
        </w:numPr>
      </w:pPr>
      <w:r w:rsidRPr="009E5B55">
        <w:t xml:space="preserve">ustalenia ze służbami </w:t>
      </w:r>
      <w:r w:rsidR="006014B3" w:rsidRPr="009E5B55">
        <w:t>Zamawiającego</w:t>
      </w:r>
      <w:r w:rsidRPr="009E5B55">
        <w:t xml:space="preserve"> lokalizacji, wykonania i utrzymania niezbędnego zaplecza technicznego i placu składowego materiałów, doprowadzenia odpowiednich mediów na czas rozbiórki wraz z uzyskaniem warunków technicznych bez dodatkowego wynagrodzenia,</w:t>
      </w:r>
    </w:p>
    <w:p w14:paraId="4B0DC5B9" w14:textId="1667096F" w:rsidR="009756EB" w:rsidRPr="009E5B55" w:rsidRDefault="009756EB" w:rsidP="0005641F">
      <w:pPr>
        <w:pStyle w:val="Akapitzlist"/>
        <w:numPr>
          <w:ilvl w:val="0"/>
          <w:numId w:val="234"/>
        </w:numPr>
      </w:pPr>
      <w:r w:rsidRPr="009E5B55">
        <w:t xml:space="preserve">ustalenia ze służbami </w:t>
      </w:r>
      <w:r w:rsidR="00FF35DE" w:rsidRPr="009E5B55">
        <w:t>Zamawiającego</w:t>
      </w:r>
      <w:r w:rsidRPr="009E5B55">
        <w:t xml:space="preserve"> przestrzegania przepisów ppoż. i BHP, sposób zabezpieczenia ciągów komunikacyjnych wokół terenu rozbiórki oraz inne sprawy mogące mieć wpływ na funkcjonowanie obiektów i terenu. Istniejące obiekty będą użytkowane przez cały okres realizacji przedmiotu umowy.</w:t>
      </w:r>
    </w:p>
    <w:p w14:paraId="6FAAB6BD" w14:textId="77777777" w:rsidR="009756EB" w:rsidRPr="001E47DF" w:rsidRDefault="009756EB" w:rsidP="009756EB">
      <w:pPr>
        <w:rPr>
          <w:rFonts w:cs="Arial"/>
          <w:lang w:val="x-none"/>
        </w:rPr>
      </w:pPr>
    </w:p>
    <w:p w14:paraId="45A61784" w14:textId="4E68B641" w:rsidR="00F04D2B" w:rsidRPr="001E47DF" w:rsidRDefault="0005641F" w:rsidP="00D4504C">
      <w:pPr>
        <w:pStyle w:val="Nagwek1"/>
        <w:rPr>
          <w:rFonts w:cs="Arial"/>
        </w:rPr>
      </w:pPr>
      <w:bookmarkStart w:id="308" w:name="_Toc185455403"/>
      <w:r>
        <w:rPr>
          <w:rFonts w:cs="Arial"/>
        </w:rPr>
        <w:t>GWARANTOWANE PARAMETRY TECHNICZNE</w:t>
      </w:r>
      <w:bookmarkEnd w:id="308"/>
      <w:r w:rsidR="00F04D2B" w:rsidRPr="00D4504C">
        <w:rPr>
          <w:rFonts w:cs="Arial"/>
        </w:rPr>
        <w:t xml:space="preserve"> </w:t>
      </w:r>
    </w:p>
    <w:p w14:paraId="76C6EFC5" w14:textId="21ACD4B1" w:rsidR="00F04D2B" w:rsidRPr="00D4504C" w:rsidRDefault="00F04D2B" w:rsidP="0005641F">
      <w:pPr>
        <w:pStyle w:val="Nagwek2"/>
        <w:rPr>
          <w:b w:val="0"/>
          <w:bCs/>
        </w:rPr>
      </w:pPr>
      <w:bookmarkStart w:id="309" w:name="_Toc185455404"/>
      <w:r w:rsidRPr="00D4504C">
        <w:rPr>
          <w:b w:val="0"/>
          <w:bCs/>
        </w:rPr>
        <w:t>Parametry gwarantowane</w:t>
      </w:r>
      <w:r w:rsidR="00D97550" w:rsidRPr="00D4504C">
        <w:rPr>
          <w:b w:val="0"/>
          <w:bCs/>
        </w:rPr>
        <w:t xml:space="preserve"> – informacje ogólne</w:t>
      </w:r>
      <w:bookmarkEnd w:id="309"/>
    </w:p>
    <w:p w14:paraId="2163793A" w14:textId="4AC753DA" w:rsidR="005F6AB4" w:rsidRPr="001E47DF" w:rsidRDefault="00286F2C" w:rsidP="00D4504C">
      <w:pPr>
        <w:pStyle w:val="akapit"/>
        <w:widowControl/>
        <w:spacing w:before="60" w:line="336" w:lineRule="auto"/>
        <w:ind w:left="567"/>
        <w:rPr>
          <w:rFonts w:cs="Arial"/>
        </w:rPr>
      </w:pPr>
      <w:r w:rsidRPr="001E47DF">
        <w:rPr>
          <w:rFonts w:cs="Arial"/>
        </w:rPr>
        <w:t xml:space="preserve"> </w:t>
      </w:r>
      <w:r w:rsidR="005F6AB4" w:rsidRPr="001E47DF">
        <w:rPr>
          <w:rFonts w:cs="Arial"/>
        </w:rPr>
        <w:t xml:space="preserve">Gwarantowane Parametry Techniczne określone poniżej przez Wykonawcę </w:t>
      </w:r>
      <w:r w:rsidR="002B0853" w:rsidRPr="001E47DF">
        <w:rPr>
          <w:rFonts w:cs="Arial"/>
        </w:rPr>
        <w:t>zostaną osiągnięte</w:t>
      </w:r>
      <w:r w:rsidR="005F6AB4" w:rsidRPr="001E47DF">
        <w:rPr>
          <w:rFonts w:cs="Arial"/>
        </w:rPr>
        <w:t xml:space="preserve"> bezwzględnie bez żadnych wielkości tolerancji. Niedokładności pomiarów konieczne do uwzględnienia, a także inne niepewności pomiarów muszą być uwzględnione w wartościach parametrów gwarantowanych.</w:t>
      </w:r>
    </w:p>
    <w:p w14:paraId="5E01B7B6" w14:textId="25D83135" w:rsidR="007C4A00" w:rsidRPr="001E47DF" w:rsidRDefault="008D20FB" w:rsidP="00D4504C">
      <w:pPr>
        <w:pStyle w:val="akapit"/>
        <w:widowControl/>
        <w:spacing w:before="60" w:line="336" w:lineRule="auto"/>
        <w:ind w:left="567"/>
        <w:rPr>
          <w:rFonts w:cs="Arial"/>
        </w:rPr>
      </w:pPr>
      <w:r w:rsidRPr="001E47DF">
        <w:rPr>
          <w:rFonts w:cs="Arial"/>
        </w:rPr>
        <w:t xml:space="preserve">W przypadku niespełnienia </w:t>
      </w:r>
      <w:r w:rsidR="002B0853" w:rsidRPr="001E47DF">
        <w:rPr>
          <w:rFonts w:cs="Arial"/>
        </w:rPr>
        <w:t>przez Wykonawcę w</w:t>
      </w:r>
      <w:r w:rsidRPr="001E47DF">
        <w:rPr>
          <w:rFonts w:cs="Arial"/>
        </w:rPr>
        <w:t>artości gwarantowanych parametrów grupy A</w:t>
      </w:r>
      <w:r w:rsidR="00AA12C4" w:rsidRPr="001E47DF">
        <w:rPr>
          <w:rFonts w:cs="Arial"/>
        </w:rPr>
        <w:t xml:space="preserve"> </w:t>
      </w:r>
      <w:r w:rsidR="007C4A00" w:rsidRPr="001E47DF">
        <w:rPr>
          <w:rFonts w:cs="Arial"/>
        </w:rPr>
        <w:t>Zamawiający dopu</w:t>
      </w:r>
      <w:r w:rsidR="001C3B18" w:rsidRPr="001E47DF">
        <w:rPr>
          <w:rFonts w:cs="Arial"/>
        </w:rPr>
        <w:t xml:space="preserve">szcza możliwość </w:t>
      </w:r>
      <w:r w:rsidR="00CB601A" w:rsidRPr="001E47DF">
        <w:rPr>
          <w:rFonts w:cs="Arial"/>
        </w:rPr>
        <w:t>jedn</w:t>
      </w:r>
      <w:r w:rsidR="009D0D63" w:rsidRPr="001E47DF">
        <w:rPr>
          <w:rFonts w:cs="Arial"/>
        </w:rPr>
        <w:t xml:space="preserve">okrotnego doprowadzenia </w:t>
      </w:r>
      <w:r w:rsidRPr="001E47DF">
        <w:rPr>
          <w:rFonts w:cs="Arial"/>
        </w:rPr>
        <w:t xml:space="preserve">instalacji do </w:t>
      </w:r>
      <w:r w:rsidR="00AA12C4" w:rsidRPr="001E47DF">
        <w:rPr>
          <w:rFonts w:cs="Arial"/>
        </w:rPr>
        <w:t>wymaganych parametrów poprzez dokonanie niezbędnych napraw</w:t>
      </w:r>
      <w:r w:rsidR="00EC294E" w:rsidRPr="001E47DF">
        <w:rPr>
          <w:rFonts w:cs="Arial"/>
        </w:rPr>
        <w:t xml:space="preserve"> i regulacji</w:t>
      </w:r>
      <w:r w:rsidR="001929D0" w:rsidRPr="001E47DF">
        <w:rPr>
          <w:rFonts w:cs="Arial"/>
        </w:rPr>
        <w:t xml:space="preserve">. Szczegółowe uwarunkowania zostały wskazane w </w:t>
      </w:r>
      <w:r w:rsidR="00766D5B" w:rsidRPr="001E47DF">
        <w:rPr>
          <w:rFonts w:cs="Arial"/>
        </w:rPr>
        <w:t>umowie.</w:t>
      </w:r>
    </w:p>
    <w:p w14:paraId="66011381" w14:textId="65C16CB1" w:rsidR="00646AD1" w:rsidRPr="00D4504C" w:rsidRDefault="00646AD1" w:rsidP="0005641F">
      <w:pPr>
        <w:pStyle w:val="Nagwek2"/>
        <w:rPr>
          <w:b w:val="0"/>
          <w:bCs/>
        </w:rPr>
      </w:pPr>
      <w:bookmarkStart w:id="310" w:name="_Toc185455405"/>
      <w:r w:rsidRPr="00D4504C">
        <w:rPr>
          <w:b w:val="0"/>
          <w:bCs/>
        </w:rPr>
        <w:lastRenderedPageBreak/>
        <w:t>Podział na grupy</w:t>
      </w:r>
      <w:bookmarkEnd w:id="310"/>
    </w:p>
    <w:p w14:paraId="2533BF37" w14:textId="6692F416" w:rsidR="00330EC1" w:rsidRPr="001E47DF" w:rsidRDefault="00330EC1" w:rsidP="008C5570">
      <w:pPr>
        <w:tabs>
          <w:tab w:val="left" w:pos="720"/>
        </w:tabs>
        <w:ind w:left="709"/>
        <w:rPr>
          <w:rFonts w:cs="Arial"/>
          <w:color w:val="000000"/>
        </w:rPr>
      </w:pPr>
      <w:r w:rsidRPr="001E47DF">
        <w:rPr>
          <w:rFonts w:cs="Arial"/>
          <w:color w:val="000000"/>
        </w:rPr>
        <w:tab/>
        <w:t xml:space="preserve">Gwarantowane Parametry Techniczne dla </w:t>
      </w:r>
      <w:r w:rsidR="002B0853" w:rsidRPr="001E47DF">
        <w:rPr>
          <w:rFonts w:cs="Arial"/>
          <w:color w:val="000000"/>
        </w:rPr>
        <w:t>I</w:t>
      </w:r>
      <w:r w:rsidRPr="001E47DF">
        <w:rPr>
          <w:rFonts w:cs="Arial"/>
          <w:color w:val="000000"/>
        </w:rPr>
        <w:t>nstalacji podawania biomasy w zależności od konsekwencji wynikającej z ich ewentualnego niedotrzymania przez WYKONAWCĘ zostały podzielone na następujące grupy:</w:t>
      </w:r>
    </w:p>
    <w:p w14:paraId="4D3B66F7" w14:textId="405E795E" w:rsidR="00330EC1" w:rsidRPr="001E47DF" w:rsidRDefault="00330EC1" w:rsidP="0005641F">
      <w:pPr>
        <w:numPr>
          <w:ilvl w:val="0"/>
          <w:numId w:val="79"/>
        </w:numPr>
        <w:spacing w:before="120" w:after="0" w:line="240" w:lineRule="auto"/>
        <w:ind w:left="993" w:hanging="284"/>
        <w:rPr>
          <w:rFonts w:cs="Arial"/>
        </w:rPr>
      </w:pPr>
      <w:r w:rsidRPr="001E47DF">
        <w:rPr>
          <w:rFonts w:cs="Arial"/>
          <w:b/>
        </w:rPr>
        <w:t xml:space="preserve">Grupa A – Gwarantowane Parametry Techniczne – </w:t>
      </w:r>
      <w:r w:rsidR="002B0853" w:rsidRPr="001E47DF">
        <w:rPr>
          <w:rFonts w:cs="Arial"/>
          <w:b/>
        </w:rPr>
        <w:t>Bezwzględne</w:t>
      </w:r>
      <w:r w:rsidRPr="001E47DF">
        <w:rPr>
          <w:rFonts w:cs="Arial"/>
          <w:b/>
        </w:rPr>
        <w:t xml:space="preserve">, </w:t>
      </w:r>
      <w:r w:rsidRPr="001E47DF">
        <w:rPr>
          <w:rFonts w:cs="Arial"/>
          <w:color w:val="000000"/>
        </w:rPr>
        <w:t xml:space="preserve">czyli takie, których spełnienie konieczne jest do zakończenia z pozytywnym wynikiem Ruchu Próbnego. </w:t>
      </w:r>
      <w:r w:rsidRPr="001E47DF">
        <w:rPr>
          <w:rFonts w:cs="Arial"/>
        </w:rPr>
        <w:t xml:space="preserve">ZAMAWIAJĄCY nie dopuszcza niedotrzymania przez WYKONAWCĘ któregokolwiek z parametrów Grupy A. Warunkiem podpisania Protokołu Odbioru Instalacji podawania biomasy do Eksploatacji jest spełnienie przez Przedmiot Umowy wszystkich parametrów Grupy A. </w:t>
      </w:r>
    </w:p>
    <w:p w14:paraId="7AE9DE3B" w14:textId="6080C8E4" w:rsidR="00330EC1" w:rsidRPr="001E47DF" w:rsidRDefault="00330EC1" w:rsidP="0005641F">
      <w:pPr>
        <w:numPr>
          <w:ilvl w:val="1"/>
          <w:numId w:val="78"/>
        </w:numPr>
        <w:spacing w:before="120" w:after="0" w:line="240" w:lineRule="auto"/>
        <w:ind w:left="993" w:hanging="284"/>
        <w:rPr>
          <w:rFonts w:cs="Arial"/>
          <w:b/>
        </w:rPr>
      </w:pPr>
      <w:r w:rsidRPr="001E47DF">
        <w:rPr>
          <w:rFonts w:cs="Arial"/>
          <w:b/>
        </w:rPr>
        <w:t xml:space="preserve">Grupa B – Gwarantowane Parametry Techniczne – </w:t>
      </w:r>
      <w:r w:rsidR="002B0853" w:rsidRPr="001E47DF">
        <w:rPr>
          <w:rFonts w:cs="Arial"/>
          <w:b/>
        </w:rPr>
        <w:t xml:space="preserve">Względne </w:t>
      </w:r>
      <w:r w:rsidRPr="001E47DF">
        <w:rPr>
          <w:rFonts w:cs="Arial"/>
          <w:b/>
        </w:rPr>
        <w:t>(Obłożone Karami Umownymi)</w:t>
      </w:r>
      <w:r w:rsidR="00447250" w:rsidRPr="001E47DF">
        <w:rPr>
          <w:rFonts w:cs="Arial"/>
          <w:b/>
        </w:rPr>
        <w:t>, czyli takie</w:t>
      </w:r>
      <w:r w:rsidR="009B3EA9" w:rsidRPr="001E47DF">
        <w:rPr>
          <w:rFonts w:cs="Arial"/>
          <w:b/>
        </w:rPr>
        <w:t xml:space="preserve">, </w:t>
      </w:r>
      <w:r w:rsidR="009B3EA9" w:rsidRPr="001E47DF">
        <w:rPr>
          <w:rFonts w:cs="Arial"/>
        </w:rPr>
        <w:t xml:space="preserve">które zostaną sprawdzone </w:t>
      </w:r>
      <w:r w:rsidR="002B0853" w:rsidRPr="001E47DF">
        <w:rPr>
          <w:rFonts w:cs="Arial"/>
        </w:rPr>
        <w:t>w Ruchu Próbnym (Pobór mocy) oraz w okresie gwarancji (Dyspozycyjność)</w:t>
      </w:r>
      <w:r w:rsidR="005D6B19" w:rsidRPr="001E47DF">
        <w:rPr>
          <w:rFonts w:cs="Arial"/>
        </w:rPr>
        <w:t>. Gwarantowane Parametry Techniczne Grupy B pozostaną spełnione przez cały Podstawowy Okres Gwarancji, pod warunkiem, że eksploatacja Przedmiotu Umowy będzie prowadzona zgodnie z dostarczoną przez Wykonawcę dokumentacją i Instrukcjami Eksploatacji.</w:t>
      </w:r>
    </w:p>
    <w:p w14:paraId="35FE41F5" w14:textId="77777777" w:rsidR="006D09A0" w:rsidRPr="001E47DF" w:rsidRDefault="006D09A0" w:rsidP="008C5570">
      <w:pPr>
        <w:spacing w:before="120" w:after="0" w:line="240" w:lineRule="auto"/>
        <w:ind w:left="709"/>
        <w:rPr>
          <w:rFonts w:cs="Arial"/>
          <w:b/>
        </w:rPr>
      </w:pPr>
    </w:p>
    <w:p w14:paraId="07973272" w14:textId="77777777" w:rsidR="00560C98" w:rsidRPr="001E47DF" w:rsidRDefault="00560C98" w:rsidP="005B3DAD">
      <w:pPr>
        <w:rPr>
          <w:rFonts w:cs="Arial"/>
        </w:rPr>
      </w:pPr>
    </w:p>
    <w:p w14:paraId="30771FDD" w14:textId="1F94B698" w:rsidR="00560C98" w:rsidRPr="0005641F" w:rsidRDefault="00560C98" w:rsidP="0005641F">
      <w:pPr>
        <w:pStyle w:val="Nagwek2"/>
        <w:rPr>
          <w:b w:val="0"/>
          <w:bCs/>
        </w:rPr>
      </w:pPr>
      <w:bookmarkStart w:id="311" w:name="_Toc185455406"/>
      <w:r w:rsidRPr="0005641F">
        <w:rPr>
          <w:b w:val="0"/>
          <w:bCs/>
        </w:rPr>
        <w:t xml:space="preserve">Grupa A - Gwarantowane Parametry Techniczne – </w:t>
      </w:r>
      <w:r w:rsidR="002B0853" w:rsidRPr="0005641F">
        <w:rPr>
          <w:b w:val="0"/>
          <w:bCs/>
        </w:rPr>
        <w:t>Bezwzględne</w:t>
      </w:r>
      <w:bookmarkEnd w:id="311"/>
    </w:p>
    <w:p w14:paraId="2252B9C6" w14:textId="77777777" w:rsidR="000E296C" w:rsidRPr="001E47DF" w:rsidRDefault="000E296C" w:rsidP="000E296C">
      <w:pPr>
        <w:rPr>
          <w:rFonts w:cs="Arial"/>
          <w:lang w:eastAsia="en-US"/>
        </w:rPr>
      </w:pPr>
    </w:p>
    <w:p w14:paraId="11A6B584" w14:textId="77777777" w:rsidR="000E296C" w:rsidRPr="001E47DF" w:rsidRDefault="000E296C" w:rsidP="008C5570">
      <w:pPr>
        <w:rPr>
          <w:rFonts w:cs="Arial"/>
        </w:rPr>
      </w:pPr>
    </w:p>
    <w:tbl>
      <w:tblPr>
        <w:tblW w:w="9612" w:type="dxa"/>
        <w:tblInd w:w="40" w:type="dxa"/>
        <w:tblLayout w:type="fixed"/>
        <w:tblCellMar>
          <w:left w:w="40" w:type="dxa"/>
          <w:right w:w="40" w:type="dxa"/>
        </w:tblCellMar>
        <w:tblLook w:val="0000" w:firstRow="0" w:lastRow="0" w:firstColumn="0" w:lastColumn="0" w:noHBand="0" w:noVBand="0"/>
      </w:tblPr>
      <w:tblGrid>
        <w:gridCol w:w="798"/>
        <w:gridCol w:w="2793"/>
        <w:gridCol w:w="1211"/>
        <w:gridCol w:w="16"/>
        <w:gridCol w:w="1649"/>
        <w:gridCol w:w="6"/>
        <w:gridCol w:w="1749"/>
        <w:gridCol w:w="1390"/>
      </w:tblGrid>
      <w:tr w:rsidR="000E296C" w:rsidRPr="001E47DF" w14:paraId="4EA9F17A" w14:textId="77777777" w:rsidTr="002B0853">
        <w:trPr>
          <w:tblHeader/>
        </w:trPr>
        <w:tc>
          <w:tcPr>
            <w:tcW w:w="798" w:type="dxa"/>
            <w:vMerge w:val="restart"/>
            <w:tcBorders>
              <w:top w:val="single" w:sz="6" w:space="0" w:color="auto"/>
              <w:left w:val="single" w:sz="6" w:space="0" w:color="auto"/>
              <w:bottom w:val="single" w:sz="6" w:space="0" w:color="auto"/>
              <w:right w:val="single" w:sz="6" w:space="0" w:color="auto"/>
            </w:tcBorders>
          </w:tcPr>
          <w:p w14:paraId="1B80F2F5" w14:textId="5FA6674F" w:rsidR="000E296C" w:rsidRPr="001E47DF" w:rsidRDefault="00284CBB" w:rsidP="008C5570">
            <w:pPr>
              <w:rPr>
                <w:rFonts w:eastAsia="Arial Narrow" w:cs="Arial"/>
              </w:rPr>
            </w:pPr>
            <w:r w:rsidRPr="001E47DF">
              <w:rPr>
                <w:rFonts w:eastAsia="Arial Narrow" w:cs="Arial"/>
              </w:rPr>
              <w:t>l.p.</w:t>
            </w:r>
          </w:p>
        </w:tc>
        <w:tc>
          <w:tcPr>
            <w:tcW w:w="2793" w:type="dxa"/>
            <w:vMerge w:val="restart"/>
            <w:tcBorders>
              <w:top w:val="single" w:sz="6" w:space="0" w:color="auto"/>
              <w:left w:val="single" w:sz="6" w:space="0" w:color="auto"/>
              <w:bottom w:val="single" w:sz="6" w:space="0" w:color="auto"/>
              <w:right w:val="single" w:sz="6" w:space="0" w:color="auto"/>
            </w:tcBorders>
            <w:vAlign w:val="center"/>
          </w:tcPr>
          <w:p w14:paraId="3CF56125" w14:textId="77777777" w:rsidR="000E296C" w:rsidRPr="001E47DF" w:rsidRDefault="000E296C">
            <w:pPr>
              <w:ind w:left="562"/>
              <w:jc w:val="center"/>
              <w:rPr>
                <w:rFonts w:eastAsia="Arial Narrow" w:cs="Arial"/>
              </w:rPr>
            </w:pPr>
            <w:r w:rsidRPr="001E47DF">
              <w:rPr>
                <w:rFonts w:eastAsia="Arial Narrow" w:cs="Arial"/>
              </w:rPr>
              <w:t>Wyszczególnienie</w:t>
            </w:r>
          </w:p>
        </w:tc>
        <w:tc>
          <w:tcPr>
            <w:tcW w:w="1227" w:type="dxa"/>
            <w:gridSpan w:val="2"/>
            <w:vMerge w:val="restart"/>
            <w:tcBorders>
              <w:top w:val="single" w:sz="6" w:space="0" w:color="auto"/>
              <w:left w:val="single" w:sz="6" w:space="0" w:color="auto"/>
              <w:bottom w:val="single" w:sz="6" w:space="0" w:color="auto"/>
              <w:right w:val="single" w:sz="6" w:space="0" w:color="auto"/>
            </w:tcBorders>
            <w:vAlign w:val="center"/>
          </w:tcPr>
          <w:p w14:paraId="2C9C8E80" w14:textId="77777777" w:rsidR="000E296C" w:rsidRPr="001E47DF" w:rsidRDefault="000E296C">
            <w:pPr>
              <w:jc w:val="center"/>
              <w:rPr>
                <w:rFonts w:eastAsia="Arial Narrow" w:cs="Arial"/>
              </w:rPr>
            </w:pPr>
            <w:r w:rsidRPr="001E47DF">
              <w:rPr>
                <w:rFonts w:eastAsia="Arial Narrow" w:cs="Arial"/>
              </w:rPr>
              <w:t>Jedn.</w:t>
            </w:r>
          </w:p>
        </w:tc>
        <w:tc>
          <w:tcPr>
            <w:tcW w:w="3404" w:type="dxa"/>
            <w:gridSpan w:val="3"/>
            <w:tcBorders>
              <w:top w:val="single" w:sz="6" w:space="0" w:color="auto"/>
              <w:left w:val="single" w:sz="6" w:space="0" w:color="auto"/>
              <w:bottom w:val="single" w:sz="6" w:space="0" w:color="auto"/>
              <w:right w:val="single" w:sz="6" w:space="0" w:color="auto"/>
            </w:tcBorders>
          </w:tcPr>
          <w:p w14:paraId="0D1397F9" w14:textId="77777777" w:rsidR="000E296C" w:rsidRPr="001E47DF" w:rsidRDefault="000E296C">
            <w:pPr>
              <w:ind w:left="1202"/>
              <w:rPr>
                <w:rFonts w:eastAsia="Arial Narrow" w:cs="Arial"/>
              </w:rPr>
            </w:pPr>
            <w:r w:rsidRPr="001E47DF">
              <w:rPr>
                <w:rFonts w:eastAsia="Arial Narrow" w:cs="Arial"/>
              </w:rPr>
              <w:t>Wartość</w:t>
            </w:r>
          </w:p>
        </w:tc>
        <w:tc>
          <w:tcPr>
            <w:tcW w:w="1390" w:type="dxa"/>
            <w:vMerge w:val="restart"/>
            <w:tcBorders>
              <w:top w:val="single" w:sz="6" w:space="0" w:color="auto"/>
              <w:left w:val="single" w:sz="6" w:space="0" w:color="auto"/>
              <w:bottom w:val="single" w:sz="6" w:space="0" w:color="auto"/>
              <w:right w:val="single" w:sz="6" w:space="0" w:color="auto"/>
            </w:tcBorders>
            <w:vAlign w:val="center"/>
          </w:tcPr>
          <w:p w14:paraId="43B9EC45" w14:textId="77777777" w:rsidR="000E296C" w:rsidRPr="001E47DF" w:rsidRDefault="000E296C">
            <w:pPr>
              <w:jc w:val="center"/>
              <w:rPr>
                <w:rFonts w:eastAsia="Arial Narrow" w:cs="Arial"/>
              </w:rPr>
            </w:pPr>
            <w:r w:rsidRPr="001E47DF">
              <w:rPr>
                <w:rFonts w:eastAsia="Arial Narrow" w:cs="Arial"/>
                <w:b/>
                <w:bCs/>
              </w:rPr>
              <w:t>Uwagi</w:t>
            </w:r>
          </w:p>
        </w:tc>
      </w:tr>
      <w:tr w:rsidR="000E296C" w:rsidRPr="001E47DF" w14:paraId="3CB868BF" w14:textId="77777777" w:rsidTr="002B0853">
        <w:trPr>
          <w:trHeight w:val="456"/>
          <w:tblHeader/>
        </w:trPr>
        <w:tc>
          <w:tcPr>
            <w:tcW w:w="798" w:type="dxa"/>
            <w:vMerge/>
            <w:tcBorders>
              <w:top w:val="single" w:sz="6" w:space="0" w:color="auto"/>
              <w:left w:val="single" w:sz="6" w:space="0" w:color="auto"/>
              <w:bottom w:val="single" w:sz="6" w:space="0" w:color="auto"/>
              <w:right w:val="single" w:sz="6" w:space="0" w:color="auto"/>
            </w:tcBorders>
          </w:tcPr>
          <w:p w14:paraId="68A1AA10" w14:textId="77777777" w:rsidR="000E296C" w:rsidRPr="001E47DF" w:rsidRDefault="000E296C">
            <w:pPr>
              <w:rPr>
                <w:rFonts w:eastAsia="Arial Narrow" w:cs="Arial"/>
              </w:rPr>
            </w:pPr>
          </w:p>
        </w:tc>
        <w:tc>
          <w:tcPr>
            <w:tcW w:w="2793" w:type="dxa"/>
            <w:vMerge/>
            <w:tcBorders>
              <w:top w:val="single" w:sz="6" w:space="0" w:color="auto"/>
              <w:left w:val="single" w:sz="6" w:space="0" w:color="auto"/>
              <w:bottom w:val="single" w:sz="6" w:space="0" w:color="auto"/>
              <w:right w:val="single" w:sz="6" w:space="0" w:color="auto"/>
            </w:tcBorders>
          </w:tcPr>
          <w:p w14:paraId="1D06125D" w14:textId="77777777" w:rsidR="000E296C" w:rsidRPr="001E47DF" w:rsidRDefault="000E296C">
            <w:pPr>
              <w:rPr>
                <w:rFonts w:eastAsia="Arial Narrow" w:cs="Arial"/>
              </w:rPr>
            </w:pPr>
          </w:p>
        </w:tc>
        <w:tc>
          <w:tcPr>
            <w:tcW w:w="1227" w:type="dxa"/>
            <w:gridSpan w:val="2"/>
            <w:vMerge/>
            <w:tcBorders>
              <w:top w:val="single" w:sz="6" w:space="0" w:color="auto"/>
              <w:left w:val="single" w:sz="6" w:space="0" w:color="auto"/>
              <w:bottom w:val="single" w:sz="6" w:space="0" w:color="auto"/>
              <w:right w:val="single" w:sz="6" w:space="0" w:color="auto"/>
            </w:tcBorders>
          </w:tcPr>
          <w:p w14:paraId="0CFB3881" w14:textId="77777777" w:rsidR="000E296C" w:rsidRPr="001E47DF" w:rsidRDefault="000E296C">
            <w:pPr>
              <w:rPr>
                <w:rFonts w:eastAsia="Arial Narrow" w:cs="Arial"/>
              </w:rPr>
            </w:pPr>
          </w:p>
        </w:tc>
        <w:tc>
          <w:tcPr>
            <w:tcW w:w="1655" w:type="dxa"/>
            <w:gridSpan w:val="2"/>
            <w:tcBorders>
              <w:top w:val="single" w:sz="6" w:space="0" w:color="auto"/>
              <w:left w:val="single" w:sz="6" w:space="0" w:color="auto"/>
              <w:bottom w:val="single" w:sz="6" w:space="0" w:color="auto"/>
              <w:right w:val="single" w:sz="6" w:space="0" w:color="auto"/>
            </w:tcBorders>
            <w:vAlign w:val="center"/>
          </w:tcPr>
          <w:p w14:paraId="1CB3619E" w14:textId="77777777" w:rsidR="000E296C" w:rsidRPr="001E47DF" w:rsidRDefault="000E296C">
            <w:pPr>
              <w:jc w:val="center"/>
              <w:rPr>
                <w:rFonts w:eastAsia="Arial Narrow" w:cs="Arial"/>
              </w:rPr>
            </w:pPr>
            <w:r w:rsidRPr="001E47DF">
              <w:rPr>
                <w:rFonts w:eastAsia="Arial Narrow" w:cs="Arial"/>
              </w:rPr>
              <w:t>Wymagana</w:t>
            </w:r>
          </w:p>
        </w:tc>
        <w:tc>
          <w:tcPr>
            <w:tcW w:w="1749" w:type="dxa"/>
            <w:tcBorders>
              <w:top w:val="single" w:sz="6" w:space="0" w:color="auto"/>
              <w:left w:val="single" w:sz="6" w:space="0" w:color="auto"/>
              <w:bottom w:val="single" w:sz="6" w:space="0" w:color="auto"/>
              <w:right w:val="single" w:sz="6" w:space="0" w:color="auto"/>
            </w:tcBorders>
            <w:vAlign w:val="center"/>
          </w:tcPr>
          <w:p w14:paraId="28B49915" w14:textId="77777777" w:rsidR="000E296C" w:rsidRPr="001E47DF" w:rsidRDefault="000E296C">
            <w:pPr>
              <w:jc w:val="center"/>
              <w:rPr>
                <w:rFonts w:eastAsia="Arial Narrow" w:cs="Arial"/>
              </w:rPr>
            </w:pPr>
            <w:r w:rsidRPr="001E47DF">
              <w:rPr>
                <w:rFonts w:eastAsia="Arial Narrow" w:cs="Arial"/>
              </w:rPr>
              <w:t>Gwarantowana</w:t>
            </w:r>
          </w:p>
        </w:tc>
        <w:tc>
          <w:tcPr>
            <w:tcW w:w="1390" w:type="dxa"/>
            <w:vMerge/>
            <w:tcBorders>
              <w:top w:val="single" w:sz="6" w:space="0" w:color="auto"/>
              <w:left w:val="single" w:sz="6" w:space="0" w:color="auto"/>
              <w:bottom w:val="single" w:sz="6" w:space="0" w:color="auto"/>
              <w:right w:val="single" w:sz="6" w:space="0" w:color="auto"/>
            </w:tcBorders>
          </w:tcPr>
          <w:p w14:paraId="33617453" w14:textId="77777777" w:rsidR="000E296C" w:rsidRPr="001E47DF" w:rsidRDefault="000E296C">
            <w:pPr>
              <w:rPr>
                <w:rFonts w:eastAsia="Arial Narrow" w:cs="Arial"/>
              </w:rPr>
            </w:pPr>
          </w:p>
        </w:tc>
      </w:tr>
      <w:tr w:rsidR="000E296C" w:rsidRPr="001E47DF" w14:paraId="65B94CB3" w14:textId="77777777">
        <w:tc>
          <w:tcPr>
            <w:tcW w:w="798" w:type="dxa"/>
            <w:tcBorders>
              <w:top w:val="single" w:sz="6" w:space="0" w:color="auto"/>
              <w:left w:val="single" w:sz="6" w:space="0" w:color="auto"/>
              <w:bottom w:val="single" w:sz="6" w:space="0" w:color="auto"/>
              <w:right w:val="single" w:sz="6" w:space="0" w:color="auto"/>
            </w:tcBorders>
          </w:tcPr>
          <w:p w14:paraId="09974400" w14:textId="77777777" w:rsidR="000E296C" w:rsidRPr="001E47DF" w:rsidRDefault="000E296C">
            <w:pPr>
              <w:rPr>
                <w:rFonts w:eastAsia="Arial Narrow" w:cs="Arial"/>
                <w:b/>
              </w:rPr>
            </w:pPr>
            <w:r w:rsidRPr="001E47DF">
              <w:rPr>
                <w:rFonts w:eastAsia="Arial Narrow" w:cs="Arial"/>
                <w:b/>
              </w:rPr>
              <w:t>1.</w:t>
            </w:r>
          </w:p>
        </w:tc>
        <w:tc>
          <w:tcPr>
            <w:tcW w:w="2793" w:type="dxa"/>
            <w:tcBorders>
              <w:top w:val="single" w:sz="6" w:space="0" w:color="auto"/>
              <w:left w:val="single" w:sz="6" w:space="0" w:color="auto"/>
              <w:bottom w:val="single" w:sz="6" w:space="0" w:color="auto"/>
              <w:right w:val="single" w:sz="6" w:space="0" w:color="auto"/>
            </w:tcBorders>
            <w:vAlign w:val="center"/>
          </w:tcPr>
          <w:p w14:paraId="0B187AF6" w14:textId="4106F179" w:rsidR="000E296C" w:rsidRPr="001E47DF" w:rsidRDefault="000E296C">
            <w:pPr>
              <w:spacing w:before="120"/>
              <w:rPr>
                <w:rFonts w:cs="Arial"/>
                <w:b/>
              </w:rPr>
            </w:pPr>
            <w:r w:rsidRPr="001E47DF">
              <w:rPr>
                <w:rFonts w:cs="Arial"/>
                <w:b/>
              </w:rPr>
              <w:t>Wydajność</w:t>
            </w:r>
            <w:r w:rsidR="00704235" w:rsidRPr="001E47DF">
              <w:rPr>
                <w:rFonts w:cs="Arial"/>
                <w:b/>
              </w:rPr>
              <w:t xml:space="preserve"> (</w:t>
            </w:r>
            <w:r w:rsidR="00EC3194" w:rsidRPr="001E47DF">
              <w:rPr>
                <w:rFonts w:cs="Arial"/>
                <w:b/>
              </w:rPr>
              <w:t>każdego</w:t>
            </w:r>
            <w:r w:rsidR="00704235" w:rsidRPr="001E47DF">
              <w:rPr>
                <w:rFonts w:cs="Arial"/>
                <w:b/>
              </w:rPr>
              <w:t xml:space="preserve">   elementu </w:t>
            </w:r>
            <w:r w:rsidRPr="001E47DF">
              <w:rPr>
                <w:rFonts w:cs="Arial"/>
                <w:b/>
              </w:rPr>
              <w:t xml:space="preserve"> układu)</w:t>
            </w:r>
          </w:p>
        </w:tc>
        <w:tc>
          <w:tcPr>
            <w:tcW w:w="1211" w:type="dxa"/>
            <w:tcBorders>
              <w:top w:val="single" w:sz="6" w:space="0" w:color="auto"/>
              <w:left w:val="single" w:sz="6" w:space="0" w:color="auto"/>
              <w:bottom w:val="single" w:sz="6" w:space="0" w:color="auto"/>
              <w:right w:val="single" w:sz="6" w:space="0" w:color="auto"/>
            </w:tcBorders>
            <w:vAlign w:val="center"/>
          </w:tcPr>
          <w:p w14:paraId="4531E35E" w14:textId="77777777" w:rsidR="000E296C" w:rsidRPr="001E47DF" w:rsidRDefault="000E296C">
            <w:pPr>
              <w:spacing w:before="120"/>
              <w:jc w:val="center"/>
              <w:rPr>
                <w:rFonts w:cs="Arial"/>
              </w:rPr>
            </w:pPr>
            <w:r w:rsidRPr="001E47DF">
              <w:rPr>
                <w:rFonts w:cs="Arial"/>
              </w:rPr>
              <w:t xml:space="preserve">m3/h </w:t>
            </w:r>
          </w:p>
        </w:tc>
        <w:tc>
          <w:tcPr>
            <w:tcW w:w="1665" w:type="dxa"/>
            <w:gridSpan w:val="2"/>
            <w:tcBorders>
              <w:top w:val="single" w:sz="6" w:space="0" w:color="auto"/>
              <w:left w:val="single" w:sz="6" w:space="0" w:color="auto"/>
              <w:bottom w:val="single" w:sz="6" w:space="0" w:color="auto"/>
              <w:right w:val="single" w:sz="6" w:space="0" w:color="auto"/>
            </w:tcBorders>
            <w:vAlign w:val="center"/>
          </w:tcPr>
          <w:p w14:paraId="25EC693D" w14:textId="3642F6C0" w:rsidR="000E296C" w:rsidRPr="001E47DF" w:rsidRDefault="00284CBB">
            <w:pPr>
              <w:spacing w:before="120"/>
              <w:jc w:val="center"/>
              <w:rPr>
                <w:rFonts w:cs="Arial"/>
              </w:rPr>
            </w:pPr>
            <w:r w:rsidRPr="001E47DF">
              <w:rPr>
                <w:rFonts w:cs="Arial"/>
              </w:rPr>
              <w:t>20</w:t>
            </w:r>
            <w:r w:rsidR="000E296C" w:rsidRPr="001E47DF">
              <w:rPr>
                <w:rFonts w:cs="Arial"/>
              </w:rPr>
              <w:t>00</w:t>
            </w:r>
          </w:p>
        </w:tc>
        <w:tc>
          <w:tcPr>
            <w:tcW w:w="1755" w:type="dxa"/>
            <w:gridSpan w:val="2"/>
            <w:tcBorders>
              <w:top w:val="single" w:sz="6" w:space="0" w:color="auto"/>
              <w:left w:val="single" w:sz="6" w:space="0" w:color="auto"/>
              <w:bottom w:val="single" w:sz="6" w:space="0" w:color="auto"/>
              <w:right w:val="single" w:sz="6" w:space="0" w:color="auto"/>
            </w:tcBorders>
            <w:vAlign w:val="center"/>
          </w:tcPr>
          <w:p w14:paraId="798E05B3" w14:textId="40FCD162" w:rsidR="000E296C" w:rsidRPr="001E47DF" w:rsidRDefault="00284CBB">
            <w:pPr>
              <w:spacing w:before="120"/>
              <w:jc w:val="center"/>
              <w:rPr>
                <w:rFonts w:cs="Arial"/>
              </w:rPr>
            </w:pPr>
            <w:r w:rsidRPr="001E47DF">
              <w:rPr>
                <w:rFonts w:cs="Arial"/>
              </w:rPr>
              <w:t>20</w:t>
            </w:r>
            <w:r w:rsidR="000E296C" w:rsidRPr="001E47DF">
              <w:rPr>
                <w:rFonts w:cs="Arial"/>
              </w:rPr>
              <w:t>00</w:t>
            </w:r>
          </w:p>
        </w:tc>
        <w:tc>
          <w:tcPr>
            <w:tcW w:w="1390" w:type="dxa"/>
            <w:tcBorders>
              <w:top w:val="single" w:sz="6" w:space="0" w:color="auto"/>
              <w:left w:val="single" w:sz="6" w:space="0" w:color="auto"/>
              <w:bottom w:val="single" w:sz="6" w:space="0" w:color="auto"/>
              <w:right w:val="single" w:sz="6" w:space="0" w:color="auto"/>
            </w:tcBorders>
            <w:vAlign w:val="center"/>
          </w:tcPr>
          <w:p w14:paraId="587D9B3D" w14:textId="77777777" w:rsidR="000E296C" w:rsidRPr="001E47DF" w:rsidRDefault="000E296C">
            <w:pPr>
              <w:spacing w:before="120"/>
              <w:jc w:val="center"/>
              <w:rPr>
                <w:rFonts w:cs="Arial"/>
              </w:rPr>
            </w:pPr>
          </w:p>
        </w:tc>
      </w:tr>
      <w:tr w:rsidR="000E296C" w:rsidRPr="001E47DF" w14:paraId="3E289818" w14:textId="77777777">
        <w:tc>
          <w:tcPr>
            <w:tcW w:w="798" w:type="dxa"/>
            <w:tcBorders>
              <w:top w:val="single" w:sz="6" w:space="0" w:color="auto"/>
              <w:left w:val="single" w:sz="6" w:space="0" w:color="auto"/>
              <w:bottom w:val="single" w:sz="6" w:space="0" w:color="auto"/>
              <w:right w:val="single" w:sz="6" w:space="0" w:color="auto"/>
            </w:tcBorders>
          </w:tcPr>
          <w:p w14:paraId="10C04B31" w14:textId="77777777" w:rsidR="000E296C" w:rsidRPr="001E47DF" w:rsidRDefault="000E296C">
            <w:pPr>
              <w:rPr>
                <w:rFonts w:eastAsia="Arial Narrow" w:cs="Arial"/>
                <w:b/>
              </w:rPr>
            </w:pPr>
            <w:r w:rsidRPr="001E47DF">
              <w:rPr>
                <w:rFonts w:eastAsia="Arial Narrow" w:cs="Arial"/>
                <w:b/>
              </w:rPr>
              <w:t>2.</w:t>
            </w:r>
          </w:p>
        </w:tc>
        <w:tc>
          <w:tcPr>
            <w:tcW w:w="2793" w:type="dxa"/>
            <w:tcBorders>
              <w:top w:val="single" w:sz="6" w:space="0" w:color="auto"/>
              <w:left w:val="single" w:sz="6" w:space="0" w:color="auto"/>
              <w:bottom w:val="single" w:sz="6" w:space="0" w:color="auto"/>
              <w:right w:val="single" w:sz="6" w:space="0" w:color="auto"/>
            </w:tcBorders>
          </w:tcPr>
          <w:p w14:paraId="3C115A50" w14:textId="77777777" w:rsidR="000E296C" w:rsidRPr="001E47DF" w:rsidRDefault="000E296C">
            <w:pPr>
              <w:spacing w:line="252" w:lineRule="exact"/>
              <w:rPr>
                <w:rFonts w:eastAsia="Arial Narrow" w:cs="Arial"/>
                <w:b/>
                <w:bCs/>
              </w:rPr>
            </w:pPr>
            <w:r w:rsidRPr="001E47DF">
              <w:rPr>
                <w:rFonts w:eastAsia="Arial Narrow" w:cs="Arial"/>
                <w:b/>
                <w:bCs/>
              </w:rPr>
              <w:t>Dopuszczalne      stężenia szkodliwych składników:</w:t>
            </w:r>
          </w:p>
          <w:p w14:paraId="00C27BCB" w14:textId="77777777" w:rsidR="000E296C" w:rsidRPr="001E47DF" w:rsidRDefault="000E296C">
            <w:pPr>
              <w:spacing w:line="252" w:lineRule="exact"/>
              <w:rPr>
                <w:rFonts w:eastAsia="Arial Narrow" w:cs="Arial"/>
              </w:rPr>
            </w:pPr>
          </w:p>
        </w:tc>
        <w:tc>
          <w:tcPr>
            <w:tcW w:w="4631" w:type="dxa"/>
            <w:gridSpan w:val="5"/>
            <w:tcBorders>
              <w:top w:val="single" w:sz="6" w:space="0" w:color="auto"/>
              <w:left w:val="single" w:sz="6" w:space="0" w:color="auto"/>
              <w:bottom w:val="single" w:sz="6" w:space="0" w:color="auto"/>
              <w:right w:val="single" w:sz="6" w:space="0" w:color="auto"/>
            </w:tcBorders>
          </w:tcPr>
          <w:p w14:paraId="4013CE39" w14:textId="77777777" w:rsidR="000E296C" w:rsidRPr="001E47DF" w:rsidRDefault="000E296C">
            <w:pPr>
              <w:ind w:left="261"/>
              <w:jc w:val="center"/>
              <w:rPr>
                <w:rFonts w:eastAsia="Arial Narrow" w:cs="Arial"/>
                <w:highlight w:val="yellow"/>
              </w:rPr>
            </w:pPr>
          </w:p>
        </w:tc>
        <w:tc>
          <w:tcPr>
            <w:tcW w:w="1390" w:type="dxa"/>
            <w:tcBorders>
              <w:top w:val="single" w:sz="6" w:space="0" w:color="auto"/>
              <w:left w:val="single" w:sz="6" w:space="0" w:color="auto"/>
              <w:bottom w:val="single" w:sz="6" w:space="0" w:color="auto"/>
              <w:right w:val="single" w:sz="6" w:space="0" w:color="auto"/>
            </w:tcBorders>
            <w:vAlign w:val="center"/>
          </w:tcPr>
          <w:p w14:paraId="52DB3261" w14:textId="77777777" w:rsidR="000E296C" w:rsidRPr="001E47DF" w:rsidRDefault="000E296C">
            <w:pPr>
              <w:jc w:val="center"/>
              <w:rPr>
                <w:rFonts w:eastAsia="Arial Narrow" w:cs="Arial"/>
              </w:rPr>
            </w:pPr>
            <w:r w:rsidRPr="001E47DF">
              <w:rPr>
                <w:rFonts w:eastAsia="Arial Narrow" w:cs="Arial"/>
              </w:rPr>
              <w:t>Sposób pomiaru</w:t>
            </w:r>
          </w:p>
        </w:tc>
      </w:tr>
      <w:tr w:rsidR="000E296C" w:rsidRPr="001E47DF" w14:paraId="4ECD37BE" w14:textId="77777777">
        <w:tc>
          <w:tcPr>
            <w:tcW w:w="798" w:type="dxa"/>
            <w:tcBorders>
              <w:top w:val="single" w:sz="6" w:space="0" w:color="auto"/>
              <w:left w:val="single" w:sz="6" w:space="0" w:color="auto"/>
              <w:bottom w:val="single" w:sz="6" w:space="0" w:color="auto"/>
              <w:right w:val="single" w:sz="6" w:space="0" w:color="auto"/>
            </w:tcBorders>
          </w:tcPr>
          <w:p w14:paraId="365F96ED" w14:textId="77777777" w:rsidR="000E296C" w:rsidRPr="001E47DF" w:rsidRDefault="000E296C">
            <w:pPr>
              <w:jc w:val="center"/>
              <w:rPr>
                <w:rFonts w:eastAsia="Arial Narrow" w:cs="Arial"/>
              </w:rPr>
            </w:pPr>
            <w:r w:rsidRPr="001E47DF">
              <w:rPr>
                <w:rFonts w:eastAsia="Arial Narrow" w:cs="Arial"/>
              </w:rPr>
              <w:t>2.1.</w:t>
            </w:r>
          </w:p>
        </w:tc>
        <w:tc>
          <w:tcPr>
            <w:tcW w:w="2793" w:type="dxa"/>
            <w:tcBorders>
              <w:top w:val="single" w:sz="6" w:space="0" w:color="auto"/>
              <w:left w:val="single" w:sz="6" w:space="0" w:color="auto"/>
              <w:bottom w:val="single" w:sz="6" w:space="0" w:color="auto"/>
              <w:right w:val="single" w:sz="6" w:space="0" w:color="auto"/>
            </w:tcBorders>
          </w:tcPr>
          <w:p w14:paraId="0C2DE382" w14:textId="77777777" w:rsidR="000E296C" w:rsidRPr="001E47DF" w:rsidRDefault="000E296C">
            <w:pPr>
              <w:spacing w:line="252" w:lineRule="exact"/>
              <w:rPr>
                <w:rFonts w:eastAsia="Arial Narrow" w:cs="Arial"/>
                <w:bCs/>
              </w:rPr>
            </w:pPr>
            <w:r w:rsidRPr="001E47DF">
              <w:rPr>
                <w:rFonts w:eastAsia="Arial Narrow" w:cs="Arial"/>
                <w:bCs/>
              </w:rPr>
              <w:t>- pył na wylotach z filtra/ filtrów (z systemów usuwania pyłów)</w:t>
            </w:r>
          </w:p>
        </w:tc>
        <w:tc>
          <w:tcPr>
            <w:tcW w:w="1211" w:type="dxa"/>
            <w:tcBorders>
              <w:top w:val="single" w:sz="6" w:space="0" w:color="auto"/>
              <w:left w:val="single" w:sz="6" w:space="0" w:color="auto"/>
              <w:bottom w:val="single" w:sz="6" w:space="0" w:color="auto"/>
              <w:right w:val="single" w:sz="6" w:space="0" w:color="auto"/>
            </w:tcBorders>
          </w:tcPr>
          <w:p w14:paraId="577DAACC" w14:textId="77777777" w:rsidR="000E296C" w:rsidRPr="001E47DF" w:rsidRDefault="000E296C">
            <w:pPr>
              <w:jc w:val="center"/>
              <w:rPr>
                <w:rFonts w:eastAsia="Arial Narrow" w:cs="Arial"/>
              </w:rPr>
            </w:pPr>
            <w:r w:rsidRPr="001E47DF">
              <w:rPr>
                <w:rFonts w:eastAsia="Arial Narrow" w:cs="Arial"/>
              </w:rPr>
              <w:t>mg/Nm</w:t>
            </w:r>
            <w:r w:rsidRPr="001E47DF">
              <w:rPr>
                <w:rFonts w:eastAsia="Arial Narrow" w:cs="Arial"/>
                <w:vertAlign w:val="superscript"/>
              </w:rPr>
              <w:t>3</w:t>
            </w:r>
          </w:p>
        </w:tc>
        <w:tc>
          <w:tcPr>
            <w:tcW w:w="1665" w:type="dxa"/>
            <w:gridSpan w:val="2"/>
            <w:tcBorders>
              <w:top w:val="single" w:sz="6" w:space="0" w:color="auto"/>
              <w:left w:val="single" w:sz="6" w:space="0" w:color="auto"/>
              <w:bottom w:val="single" w:sz="6" w:space="0" w:color="auto"/>
              <w:right w:val="single" w:sz="6" w:space="0" w:color="auto"/>
            </w:tcBorders>
          </w:tcPr>
          <w:p w14:paraId="0B0E3346" w14:textId="77777777" w:rsidR="000E296C" w:rsidRPr="001E47DF" w:rsidRDefault="000E296C">
            <w:pPr>
              <w:ind w:left="261"/>
              <w:jc w:val="center"/>
              <w:rPr>
                <w:rFonts w:eastAsia="Arial Narrow" w:cs="Arial"/>
              </w:rPr>
            </w:pPr>
            <w:r w:rsidRPr="001E47DF">
              <w:rPr>
                <w:rFonts w:eastAsia="Arial Narrow" w:cs="Arial"/>
              </w:rPr>
              <w:t>&lt;20</w:t>
            </w:r>
          </w:p>
        </w:tc>
        <w:tc>
          <w:tcPr>
            <w:tcW w:w="1755" w:type="dxa"/>
            <w:gridSpan w:val="2"/>
            <w:tcBorders>
              <w:top w:val="single" w:sz="6" w:space="0" w:color="auto"/>
              <w:left w:val="single" w:sz="6" w:space="0" w:color="auto"/>
              <w:bottom w:val="single" w:sz="6" w:space="0" w:color="auto"/>
              <w:right w:val="single" w:sz="6" w:space="0" w:color="auto"/>
            </w:tcBorders>
          </w:tcPr>
          <w:p w14:paraId="3AD1ABC5" w14:textId="77777777" w:rsidR="000E296C" w:rsidRPr="001E47DF" w:rsidRDefault="000E296C">
            <w:pPr>
              <w:ind w:left="261"/>
              <w:jc w:val="center"/>
              <w:rPr>
                <w:rFonts w:eastAsia="Arial Narrow" w:cs="Arial"/>
              </w:rPr>
            </w:pPr>
            <w:r w:rsidRPr="001E47DF">
              <w:rPr>
                <w:rFonts w:eastAsia="Arial Narrow" w:cs="Arial"/>
                <w:iCs/>
              </w:rPr>
              <w:t>&lt;20</w:t>
            </w:r>
          </w:p>
        </w:tc>
        <w:tc>
          <w:tcPr>
            <w:tcW w:w="1390" w:type="dxa"/>
            <w:tcBorders>
              <w:top w:val="single" w:sz="6" w:space="0" w:color="auto"/>
              <w:left w:val="single" w:sz="6" w:space="0" w:color="auto"/>
              <w:bottom w:val="single" w:sz="6" w:space="0" w:color="auto"/>
              <w:right w:val="single" w:sz="6" w:space="0" w:color="auto"/>
            </w:tcBorders>
            <w:vAlign w:val="center"/>
          </w:tcPr>
          <w:p w14:paraId="18B765E8" w14:textId="77777777" w:rsidR="000E296C" w:rsidRPr="001E47DF" w:rsidRDefault="000E296C">
            <w:pPr>
              <w:jc w:val="center"/>
              <w:rPr>
                <w:rFonts w:eastAsia="Arial Narrow" w:cs="Arial"/>
              </w:rPr>
            </w:pPr>
            <w:r w:rsidRPr="001E47DF">
              <w:rPr>
                <w:rFonts w:eastAsia="Arial Narrow" w:cs="Arial"/>
              </w:rPr>
              <w:t>PN-Z-04030-5</w:t>
            </w:r>
          </w:p>
        </w:tc>
      </w:tr>
      <w:tr w:rsidR="000E296C" w:rsidRPr="001E47DF" w14:paraId="25DDE5D6" w14:textId="77777777">
        <w:tc>
          <w:tcPr>
            <w:tcW w:w="798" w:type="dxa"/>
            <w:tcBorders>
              <w:top w:val="single" w:sz="6" w:space="0" w:color="auto"/>
              <w:left w:val="single" w:sz="6" w:space="0" w:color="auto"/>
              <w:bottom w:val="single" w:sz="6" w:space="0" w:color="auto"/>
              <w:right w:val="single" w:sz="6" w:space="0" w:color="auto"/>
            </w:tcBorders>
          </w:tcPr>
          <w:p w14:paraId="31E05249" w14:textId="77777777" w:rsidR="000E296C" w:rsidRPr="001E47DF" w:rsidRDefault="000E296C">
            <w:pPr>
              <w:jc w:val="center"/>
              <w:rPr>
                <w:rFonts w:eastAsia="Arial Narrow" w:cs="Arial"/>
              </w:rPr>
            </w:pPr>
            <w:r w:rsidRPr="001E47DF">
              <w:rPr>
                <w:rFonts w:eastAsia="Arial Narrow" w:cs="Arial"/>
              </w:rPr>
              <w:t>2.2.</w:t>
            </w:r>
          </w:p>
        </w:tc>
        <w:tc>
          <w:tcPr>
            <w:tcW w:w="2793" w:type="dxa"/>
            <w:tcBorders>
              <w:top w:val="single" w:sz="6" w:space="0" w:color="auto"/>
              <w:left w:val="single" w:sz="6" w:space="0" w:color="auto"/>
              <w:bottom w:val="single" w:sz="6" w:space="0" w:color="auto"/>
              <w:right w:val="single" w:sz="6" w:space="0" w:color="auto"/>
            </w:tcBorders>
          </w:tcPr>
          <w:p w14:paraId="05C18155" w14:textId="7AAD090D" w:rsidR="000E296C" w:rsidRPr="001E47DF" w:rsidRDefault="000E296C">
            <w:pPr>
              <w:spacing w:line="252" w:lineRule="exact"/>
              <w:rPr>
                <w:rFonts w:eastAsia="Arial Narrow" w:cs="Arial"/>
                <w:b/>
              </w:rPr>
            </w:pPr>
            <w:r w:rsidRPr="001E47DF">
              <w:rPr>
                <w:rFonts w:eastAsia="Arial Narrow" w:cs="Arial"/>
                <w:b/>
              </w:rPr>
              <w:t xml:space="preserve">- pył w </w:t>
            </w:r>
            <w:r w:rsidR="00F07333" w:rsidRPr="001E47DF">
              <w:rPr>
                <w:rFonts w:eastAsia="Arial Narrow" w:cs="Arial"/>
                <w:b/>
              </w:rPr>
              <w:t>środowiskach pracy</w:t>
            </w:r>
          </w:p>
        </w:tc>
        <w:tc>
          <w:tcPr>
            <w:tcW w:w="1211" w:type="dxa"/>
            <w:tcBorders>
              <w:top w:val="single" w:sz="6" w:space="0" w:color="auto"/>
              <w:left w:val="single" w:sz="6" w:space="0" w:color="auto"/>
              <w:bottom w:val="single" w:sz="6" w:space="0" w:color="auto"/>
              <w:right w:val="single" w:sz="6" w:space="0" w:color="auto"/>
            </w:tcBorders>
          </w:tcPr>
          <w:p w14:paraId="6B8B3FF1" w14:textId="77777777" w:rsidR="000E296C" w:rsidRPr="001E47DF" w:rsidRDefault="000E296C">
            <w:pPr>
              <w:jc w:val="center"/>
              <w:rPr>
                <w:rFonts w:eastAsia="Arial Narrow" w:cs="Arial"/>
              </w:rPr>
            </w:pPr>
            <w:r w:rsidRPr="001E47DF">
              <w:rPr>
                <w:rFonts w:eastAsia="Arial Narrow" w:cs="Arial"/>
              </w:rPr>
              <w:t>mg/Nm</w:t>
            </w:r>
            <w:r w:rsidRPr="001E47DF">
              <w:rPr>
                <w:rFonts w:eastAsia="Arial Narrow" w:cs="Arial"/>
                <w:vertAlign w:val="superscript"/>
              </w:rPr>
              <w:t>3</w:t>
            </w:r>
          </w:p>
        </w:tc>
        <w:tc>
          <w:tcPr>
            <w:tcW w:w="1665" w:type="dxa"/>
            <w:gridSpan w:val="2"/>
            <w:tcBorders>
              <w:top w:val="single" w:sz="6" w:space="0" w:color="auto"/>
              <w:left w:val="single" w:sz="6" w:space="0" w:color="auto"/>
              <w:bottom w:val="single" w:sz="6" w:space="0" w:color="auto"/>
              <w:right w:val="single" w:sz="6" w:space="0" w:color="auto"/>
            </w:tcBorders>
          </w:tcPr>
          <w:p w14:paraId="5820E4E1" w14:textId="7768D7C2" w:rsidR="000E296C" w:rsidRPr="001E47DF" w:rsidRDefault="000E296C">
            <w:pPr>
              <w:ind w:left="261"/>
              <w:jc w:val="center"/>
              <w:rPr>
                <w:rFonts w:eastAsia="Arial Narrow" w:cs="Arial"/>
              </w:rPr>
            </w:pPr>
            <w:r w:rsidRPr="001E47DF">
              <w:rPr>
                <w:rFonts w:eastAsia="Arial Narrow" w:cs="Arial"/>
              </w:rPr>
              <w:t>≤</w:t>
            </w:r>
            <w:r w:rsidR="00AD1656" w:rsidRPr="001E47DF">
              <w:rPr>
                <w:rFonts w:eastAsia="Arial Narrow" w:cs="Arial"/>
              </w:rPr>
              <w:t>5</w:t>
            </w:r>
          </w:p>
        </w:tc>
        <w:tc>
          <w:tcPr>
            <w:tcW w:w="1755" w:type="dxa"/>
            <w:gridSpan w:val="2"/>
            <w:tcBorders>
              <w:top w:val="single" w:sz="6" w:space="0" w:color="auto"/>
              <w:left w:val="single" w:sz="6" w:space="0" w:color="auto"/>
              <w:bottom w:val="single" w:sz="6" w:space="0" w:color="auto"/>
              <w:right w:val="single" w:sz="6" w:space="0" w:color="auto"/>
            </w:tcBorders>
          </w:tcPr>
          <w:p w14:paraId="00F96DF9" w14:textId="53A6E1CF" w:rsidR="000E296C" w:rsidRPr="001E47DF" w:rsidRDefault="000E296C">
            <w:pPr>
              <w:ind w:left="261"/>
              <w:jc w:val="center"/>
              <w:rPr>
                <w:rFonts w:eastAsia="Arial Narrow" w:cs="Arial"/>
                <w:iCs/>
              </w:rPr>
            </w:pPr>
            <w:r w:rsidRPr="001E47DF">
              <w:rPr>
                <w:rFonts w:eastAsia="Arial Narrow" w:cs="Arial"/>
              </w:rPr>
              <w:t>≤</w:t>
            </w:r>
            <w:r w:rsidR="00AD1656" w:rsidRPr="001E47DF">
              <w:rPr>
                <w:rFonts w:eastAsia="Arial Narrow" w:cs="Arial"/>
              </w:rPr>
              <w:t>5</w:t>
            </w:r>
          </w:p>
        </w:tc>
        <w:tc>
          <w:tcPr>
            <w:tcW w:w="1390" w:type="dxa"/>
            <w:tcBorders>
              <w:top w:val="single" w:sz="6" w:space="0" w:color="auto"/>
              <w:left w:val="single" w:sz="6" w:space="0" w:color="auto"/>
              <w:bottom w:val="single" w:sz="6" w:space="0" w:color="auto"/>
              <w:right w:val="single" w:sz="6" w:space="0" w:color="auto"/>
            </w:tcBorders>
            <w:vAlign w:val="center"/>
          </w:tcPr>
          <w:p w14:paraId="7BFCA1F3" w14:textId="77777777" w:rsidR="000E296C" w:rsidRPr="001E47DF" w:rsidRDefault="000E296C">
            <w:pPr>
              <w:jc w:val="center"/>
              <w:rPr>
                <w:rFonts w:eastAsia="Arial Narrow" w:cs="Arial"/>
              </w:rPr>
            </w:pPr>
            <w:r w:rsidRPr="001E47DF">
              <w:rPr>
                <w:rFonts w:eastAsia="Arial Narrow" w:cs="Arial"/>
              </w:rPr>
              <w:t>PN-Z-04030-7</w:t>
            </w:r>
          </w:p>
        </w:tc>
      </w:tr>
      <w:tr w:rsidR="000E296C" w:rsidRPr="001E47DF" w14:paraId="339B926F" w14:textId="77777777">
        <w:tc>
          <w:tcPr>
            <w:tcW w:w="798" w:type="dxa"/>
            <w:tcBorders>
              <w:top w:val="single" w:sz="6" w:space="0" w:color="auto"/>
              <w:left w:val="single" w:sz="6" w:space="0" w:color="auto"/>
              <w:bottom w:val="single" w:sz="6" w:space="0" w:color="auto"/>
              <w:right w:val="single" w:sz="6" w:space="0" w:color="auto"/>
            </w:tcBorders>
          </w:tcPr>
          <w:p w14:paraId="4CC6F9D0" w14:textId="77777777" w:rsidR="000E296C" w:rsidRPr="001E47DF" w:rsidRDefault="000E296C">
            <w:pPr>
              <w:rPr>
                <w:rFonts w:eastAsia="Arial Narrow" w:cs="Arial"/>
              </w:rPr>
            </w:pPr>
            <w:r w:rsidRPr="001E47DF">
              <w:rPr>
                <w:rFonts w:eastAsia="Arial Narrow" w:cs="Arial"/>
                <w:b/>
                <w:bCs/>
              </w:rPr>
              <w:lastRenderedPageBreak/>
              <w:t>3.</w:t>
            </w:r>
          </w:p>
        </w:tc>
        <w:tc>
          <w:tcPr>
            <w:tcW w:w="2793" w:type="dxa"/>
            <w:tcBorders>
              <w:top w:val="single" w:sz="6" w:space="0" w:color="auto"/>
              <w:left w:val="single" w:sz="6" w:space="0" w:color="auto"/>
              <w:bottom w:val="single" w:sz="6" w:space="0" w:color="auto"/>
              <w:right w:val="single" w:sz="6" w:space="0" w:color="auto"/>
            </w:tcBorders>
          </w:tcPr>
          <w:p w14:paraId="086A8DD0" w14:textId="77777777" w:rsidR="000E296C" w:rsidRPr="001E47DF" w:rsidRDefault="000E296C">
            <w:pPr>
              <w:spacing w:line="252" w:lineRule="exact"/>
              <w:ind w:left="29" w:hanging="29"/>
              <w:rPr>
                <w:rFonts w:eastAsia="Arial Narrow" w:cs="Arial"/>
                <w:b/>
              </w:rPr>
            </w:pPr>
            <w:r w:rsidRPr="001E47DF">
              <w:rPr>
                <w:rFonts w:eastAsia="Arial Narrow" w:cs="Arial"/>
                <w:b/>
              </w:rPr>
              <w:t>Dopuszczalny      poziom hałasu:</w:t>
            </w:r>
          </w:p>
          <w:p w14:paraId="7ACF1197" w14:textId="77777777" w:rsidR="000E296C" w:rsidRPr="001E47DF" w:rsidRDefault="000E296C">
            <w:pPr>
              <w:spacing w:line="252" w:lineRule="exact"/>
              <w:ind w:left="29" w:hanging="29"/>
              <w:rPr>
                <w:rFonts w:eastAsia="Arial Narrow" w:cs="Arial"/>
                <w:b/>
              </w:rPr>
            </w:pPr>
          </w:p>
        </w:tc>
        <w:tc>
          <w:tcPr>
            <w:tcW w:w="4631" w:type="dxa"/>
            <w:gridSpan w:val="5"/>
            <w:tcBorders>
              <w:top w:val="single" w:sz="6" w:space="0" w:color="auto"/>
              <w:left w:val="single" w:sz="6" w:space="0" w:color="auto"/>
              <w:bottom w:val="single" w:sz="6" w:space="0" w:color="auto"/>
              <w:right w:val="single" w:sz="6" w:space="0" w:color="auto"/>
            </w:tcBorders>
          </w:tcPr>
          <w:p w14:paraId="74E2D46C" w14:textId="77777777" w:rsidR="000E296C" w:rsidRPr="001E47DF" w:rsidRDefault="000E296C">
            <w:pPr>
              <w:rPr>
                <w:rFonts w:eastAsia="Arial Narrow" w:cs="Arial"/>
              </w:rPr>
            </w:pPr>
          </w:p>
        </w:tc>
        <w:tc>
          <w:tcPr>
            <w:tcW w:w="1390" w:type="dxa"/>
            <w:tcBorders>
              <w:top w:val="single" w:sz="6" w:space="0" w:color="auto"/>
              <w:left w:val="single" w:sz="6" w:space="0" w:color="auto"/>
              <w:bottom w:val="single" w:sz="6" w:space="0" w:color="auto"/>
              <w:right w:val="single" w:sz="6" w:space="0" w:color="auto"/>
            </w:tcBorders>
            <w:vAlign w:val="center"/>
          </w:tcPr>
          <w:p w14:paraId="3CFC3C21" w14:textId="77777777" w:rsidR="000E296C" w:rsidRPr="001E47DF" w:rsidRDefault="000E296C">
            <w:pPr>
              <w:jc w:val="center"/>
              <w:rPr>
                <w:rFonts w:eastAsia="Arial Narrow" w:cs="Arial"/>
              </w:rPr>
            </w:pPr>
            <w:r w:rsidRPr="001E47DF">
              <w:rPr>
                <w:rFonts w:eastAsia="Arial Narrow" w:cs="Arial"/>
              </w:rPr>
              <w:t>Sposób pomiaru</w:t>
            </w:r>
          </w:p>
        </w:tc>
      </w:tr>
      <w:tr w:rsidR="000E296C" w:rsidRPr="001E47DF" w14:paraId="61C642DA" w14:textId="77777777">
        <w:trPr>
          <w:trHeight w:val="873"/>
        </w:trPr>
        <w:tc>
          <w:tcPr>
            <w:tcW w:w="798" w:type="dxa"/>
            <w:tcBorders>
              <w:top w:val="single" w:sz="6" w:space="0" w:color="auto"/>
              <w:left w:val="single" w:sz="6" w:space="0" w:color="auto"/>
              <w:bottom w:val="single" w:sz="6" w:space="0" w:color="auto"/>
              <w:right w:val="single" w:sz="6" w:space="0" w:color="auto"/>
            </w:tcBorders>
          </w:tcPr>
          <w:p w14:paraId="724D7AFF" w14:textId="77777777" w:rsidR="000E296C" w:rsidRPr="001E47DF" w:rsidRDefault="000E296C">
            <w:pPr>
              <w:jc w:val="center"/>
              <w:rPr>
                <w:rFonts w:eastAsia="Arial Narrow" w:cs="Arial"/>
              </w:rPr>
            </w:pPr>
            <w:r w:rsidRPr="001E47DF">
              <w:rPr>
                <w:rFonts w:eastAsia="Arial Narrow" w:cs="Arial"/>
              </w:rPr>
              <w:t>3.1</w:t>
            </w:r>
          </w:p>
        </w:tc>
        <w:tc>
          <w:tcPr>
            <w:tcW w:w="2793" w:type="dxa"/>
            <w:tcBorders>
              <w:top w:val="single" w:sz="6" w:space="0" w:color="auto"/>
              <w:left w:val="single" w:sz="6" w:space="0" w:color="auto"/>
              <w:bottom w:val="single" w:sz="6" w:space="0" w:color="auto"/>
              <w:right w:val="single" w:sz="6" w:space="0" w:color="auto"/>
            </w:tcBorders>
          </w:tcPr>
          <w:p w14:paraId="21747E34" w14:textId="77777777" w:rsidR="000E296C" w:rsidRPr="001E47DF" w:rsidRDefault="000E296C">
            <w:pPr>
              <w:spacing w:line="252" w:lineRule="exact"/>
              <w:rPr>
                <w:rFonts w:eastAsia="Arial Narrow" w:cs="Arial"/>
              </w:rPr>
            </w:pPr>
            <w:r w:rsidRPr="001E47DF">
              <w:rPr>
                <w:rFonts w:eastAsia="Arial Narrow" w:cs="Arial"/>
              </w:rPr>
              <w:t>-   dopuszczalne   wartości hałasu w środowisku pracy wg normy PN-N-01307</w:t>
            </w:r>
          </w:p>
        </w:tc>
        <w:tc>
          <w:tcPr>
            <w:tcW w:w="1227" w:type="dxa"/>
            <w:gridSpan w:val="2"/>
            <w:tcBorders>
              <w:top w:val="single" w:sz="6" w:space="0" w:color="auto"/>
              <w:left w:val="single" w:sz="6" w:space="0" w:color="auto"/>
              <w:bottom w:val="single" w:sz="6" w:space="0" w:color="auto"/>
              <w:right w:val="single" w:sz="6" w:space="0" w:color="auto"/>
            </w:tcBorders>
          </w:tcPr>
          <w:p w14:paraId="0D1A4438" w14:textId="77777777" w:rsidR="000E296C" w:rsidRPr="001E47DF" w:rsidRDefault="000E296C">
            <w:pPr>
              <w:jc w:val="center"/>
              <w:rPr>
                <w:rFonts w:eastAsia="Arial Narrow" w:cs="Arial"/>
              </w:rPr>
            </w:pPr>
            <w:proofErr w:type="spellStart"/>
            <w:r w:rsidRPr="001E47DF">
              <w:rPr>
                <w:rFonts w:eastAsia="Arial Narrow" w:cs="Arial"/>
              </w:rPr>
              <w:t>dB</w:t>
            </w:r>
            <w:proofErr w:type="spellEnd"/>
            <w:r w:rsidRPr="001E47DF">
              <w:rPr>
                <w:rFonts w:eastAsia="Arial Narrow" w:cs="Arial"/>
                <w:bCs/>
              </w:rPr>
              <w:t>(A)</w:t>
            </w:r>
          </w:p>
        </w:tc>
        <w:tc>
          <w:tcPr>
            <w:tcW w:w="1655" w:type="dxa"/>
            <w:gridSpan w:val="2"/>
            <w:tcBorders>
              <w:top w:val="single" w:sz="6" w:space="0" w:color="auto"/>
              <w:left w:val="single" w:sz="6" w:space="0" w:color="auto"/>
              <w:bottom w:val="single" w:sz="6" w:space="0" w:color="auto"/>
              <w:right w:val="single" w:sz="6" w:space="0" w:color="auto"/>
            </w:tcBorders>
          </w:tcPr>
          <w:p w14:paraId="43B7DC14" w14:textId="1F533974" w:rsidR="000E296C" w:rsidRPr="001E47DF" w:rsidRDefault="000E296C">
            <w:pPr>
              <w:ind w:left="511"/>
              <w:rPr>
                <w:rFonts w:eastAsia="Arial Narrow" w:cs="Arial"/>
              </w:rPr>
            </w:pPr>
            <w:r w:rsidRPr="001E47DF">
              <w:rPr>
                <w:rFonts w:eastAsia="Arial Narrow" w:cs="Arial"/>
              </w:rPr>
              <w:t>&lt;8</w:t>
            </w:r>
            <w:r w:rsidR="00E96B47" w:rsidRPr="001E47DF">
              <w:rPr>
                <w:rFonts w:eastAsia="Arial Narrow" w:cs="Arial"/>
              </w:rPr>
              <w:t>5</w:t>
            </w:r>
          </w:p>
        </w:tc>
        <w:tc>
          <w:tcPr>
            <w:tcW w:w="1749" w:type="dxa"/>
            <w:tcBorders>
              <w:top w:val="single" w:sz="6" w:space="0" w:color="auto"/>
              <w:left w:val="single" w:sz="6" w:space="0" w:color="auto"/>
              <w:bottom w:val="single" w:sz="6" w:space="0" w:color="auto"/>
              <w:right w:val="single" w:sz="6" w:space="0" w:color="auto"/>
            </w:tcBorders>
          </w:tcPr>
          <w:p w14:paraId="7F82CCE5" w14:textId="5E68018B" w:rsidR="000E296C" w:rsidRPr="001E47DF" w:rsidRDefault="000E296C">
            <w:pPr>
              <w:ind w:left="338"/>
              <w:rPr>
                <w:rFonts w:eastAsia="Arial Narrow" w:cs="Arial"/>
              </w:rPr>
            </w:pPr>
            <w:r w:rsidRPr="001E47DF">
              <w:rPr>
                <w:rFonts w:eastAsia="Arial Narrow" w:cs="Arial"/>
                <w:iCs/>
                <w:spacing w:val="20"/>
              </w:rPr>
              <w:t>&lt;8</w:t>
            </w:r>
            <w:r w:rsidR="00E96B47" w:rsidRPr="001E47DF">
              <w:rPr>
                <w:rFonts w:eastAsia="Arial Narrow" w:cs="Arial"/>
                <w:iCs/>
                <w:spacing w:val="20"/>
              </w:rPr>
              <w:t>5</w:t>
            </w:r>
          </w:p>
        </w:tc>
        <w:tc>
          <w:tcPr>
            <w:tcW w:w="1390" w:type="dxa"/>
            <w:tcBorders>
              <w:top w:val="single" w:sz="6" w:space="0" w:color="auto"/>
              <w:left w:val="single" w:sz="6" w:space="0" w:color="auto"/>
              <w:bottom w:val="single" w:sz="6" w:space="0" w:color="auto"/>
              <w:right w:val="single" w:sz="6" w:space="0" w:color="auto"/>
            </w:tcBorders>
            <w:vAlign w:val="center"/>
          </w:tcPr>
          <w:p w14:paraId="57FB6108" w14:textId="57050491" w:rsidR="000E296C" w:rsidRPr="001E47DF" w:rsidRDefault="003C0BB4">
            <w:pPr>
              <w:jc w:val="center"/>
              <w:rPr>
                <w:rFonts w:eastAsia="Arial Narrow" w:cs="Arial"/>
              </w:rPr>
            </w:pPr>
            <w:r w:rsidRPr="001E47DF">
              <w:rPr>
                <w:rFonts w:cs="Arial"/>
              </w:rPr>
              <w:t>PN-EN ISO 3746:2011</w:t>
            </w:r>
          </w:p>
        </w:tc>
      </w:tr>
      <w:tr w:rsidR="000E296C" w:rsidRPr="001E47DF" w14:paraId="164FDD4D" w14:textId="77777777">
        <w:tc>
          <w:tcPr>
            <w:tcW w:w="798" w:type="dxa"/>
            <w:tcBorders>
              <w:top w:val="single" w:sz="6" w:space="0" w:color="auto"/>
              <w:left w:val="single" w:sz="6" w:space="0" w:color="auto"/>
              <w:bottom w:val="single" w:sz="6" w:space="0" w:color="auto"/>
              <w:right w:val="single" w:sz="6" w:space="0" w:color="auto"/>
            </w:tcBorders>
          </w:tcPr>
          <w:p w14:paraId="3CFCB825" w14:textId="10354F6B" w:rsidR="000E296C" w:rsidRPr="001E47DF" w:rsidRDefault="000E296C">
            <w:pPr>
              <w:jc w:val="center"/>
              <w:rPr>
                <w:rFonts w:eastAsia="Arial Narrow" w:cs="Arial"/>
              </w:rPr>
            </w:pPr>
            <w:r w:rsidRPr="001E47DF">
              <w:rPr>
                <w:rFonts w:eastAsia="Arial Narrow" w:cs="Arial"/>
              </w:rPr>
              <w:t>3.</w:t>
            </w:r>
            <w:r w:rsidR="00AF1340" w:rsidRPr="001E47DF">
              <w:rPr>
                <w:rFonts w:eastAsia="Arial Narrow" w:cs="Arial"/>
              </w:rPr>
              <w:t>2</w:t>
            </w:r>
          </w:p>
        </w:tc>
        <w:tc>
          <w:tcPr>
            <w:tcW w:w="2793" w:type="dxa"/>
            <w:tcBorders>
              <w:top w:val="single" w:sz="6" w:space="0" w:color="auto"/>
              <w:left w:val="single" w:sz="6" w:space="0" w:color="auto"/>
              <w:bottom w:val="single" w:sz="6" w:space="0" w:color="auto"/>
              <w:right w:val="single" w:sz="6" w:space="0" w:color="auto"/>
            </w:tcBorders>
            <w:vAlign w:val="center"/>
          </w:tcPr>
          <w:p w14:paraId="6AEBDA9C" w14:textId="6BD62A9C" w:rsidR="000E296C" w:rsidRPr="001E47DF" w:rsidRDefault="000E296C" w:rsidP="008C5570">
            <w:pPr>
              <w:spacing w:before="120"/>
              <w:ind w:left="357" w:hanging="357"/>
              <w:rPr>
                <w:rFonts w:cs="Arial"/>
              </w:rPr>
            </w:pPr>
            <w:r w:rsidRPr="001E47DF">
              <w:rPr>
                <w:rFonts w:cs="Arial"/>
              </w:rPr>
              <w:t xml:space="preserve">- hałas do środowiska </w:t>
            </w:r>
            <w:r w:rsidR="006F36D7" w:rsidRPr="001E47DF">
              <w:rPr>
                <w:rFonts w:cs="Arial"/>
              </w:rPr>
              <w:t>na granicy terenów zabudowy mieszkaniowej w miejscowości Tursko Małe</w:t>
            </w:r>
          </w:p>
        </w:tc>
        <w:tc>
          <w:tcPr>
            <w:tcW w:w="1227" w:type="dxa"/>
            <w:gridSpan w:val="2"/>
            <w:tcBorders>
              <w:top w:val="single" w:sz="6" w:space="0" w:color="auto"/>
              <w:left w:val="single" w:sz="6" w:space="0" w:color="auto"/>
              <w:bottom w:val="single" w:sz="6" w:space="0" w:color="auto"/>
              <w:right w:val="single" w:sz="6" w:space="0" w:color="auto"/>
            </w:tcBorders>
            <w:vAlign w:val="center"/>
          </w:tcPr>
          <w:p w14:paraId="752E7FC4" w14:textId="77777777" w:rsidR="000E296C" w:rsidRPr="001E47DF" w:rsidRDefault="000E296C">
            <w:pPr>
              <w:spacing w:before="120"/>
              <w:ind w:left="357" w:hanging="357"/>
              <w:jc w:val="center"/>
              <w:rPr>
                <w:rFonts w:cs="Arial"/>
              </w:rPr>
            </w:pPr>
            <w:proofErr w:type="spellStart"/>
            <w:r w:rsidRPr="001E47DF">
              <w:rPr>
                <w:rFonts w:cs="Arial"/>
              </w:rPr>
              <w:t>dB</w:t>
            </w:r>
            <w:proofErr w:type="spellEnd"/>
            <w:r w:rsidRPr="001E47DF">
              <w:rPr>
                <w:rFonts w:cs="Arial"/>
              </w:rPr>
              <w:t>(A)</w:t>
            </w:r>
          </w:p>
        </w:tc>
        <w:tc>
          <w:tcPr>
            <w:tcW w:w="1655" w:type="dxa"/>
            <w:gridSpan w:val="2"/>
            <w:tcBorders>
              <w:top w:val="single" w:sz="6" w:space="0" w:color="auto"/>
              <w:left w:val="single" w:sz="6" w:space="0" w:color="auto"/>
              <w:bottom w:val="single" w:sz="6" w:space="0" w:color="auto"/>
              <w:right w:val="single" w:sz="6" w:space="0" w:color="auto"/>
            </w:tcBorders>
            <w:vAlign w:val="center"/>
          </w:tcPr>
          <w:p w14:paraId="28823A5F" w14:textId="56253B5B" w:rsidR="000E296C" w:rsidRPr="001E47DF" w:rsidRDefault="00624794">
            <w:pPr>
              <w:spacing w:before="120"/>
              <w:ind w:left="357" w:hanging="357"/>
              <w:rPr>
                <w:rFonts w:cs="Arial"/>
              </w:rPr>
            </w:pPr>
            <w:r w:rsidRPr="001E47DF">
              <w:rPr>
                <w:rFonts w:cs="Arial"/>
              </w:rPr>
              <w:t>34</w:t>
            </w:r>
          </w:p>
        </w:tc>
        <w:tc>
          <w:tcPr>
            <w:tcW w:w="1749" w:type="dxa"/>
            <w:tcBorders>
              <w:top w:val="single" w:sz="6" w:space="0" w:color="auto"/>
              <w:left w:val="single" w:sz="6" w:space="0" w:color="auto"/>
              <w:bottom w:val="single" w:sz="6" w:space="0" w:color="auto"/>
              <w:right w:val="single" w:sz="6" w:space="0" w:color="auto"/>
            </w:tcBorders>
          </w:tcPr>
          <w:p w14:paraId="7DD6BA5F" w14:textId="37E8196D" w:rsidR="000E296C" w:rsidRPr="001E47DF" w:rsidRDefault="006441E7">
            <w:pPr>
              <w:rPr>
                <w:rFonts w:eastAsia="Arial Narrow" w:cs="Arial"/>
                <w:iCs/>
                <w:spacing w:val="20"/>
              </w:rPr>
            </w:pPr>
            <w:r w:rsidRPr="001E47DF">
              <w:rPr>
                <w:rFonts w:eastAsia="Arial Narrow" w:cs="Arial"/>
                <w:iCs/>
                <w:spacing w:val="20"/>
              </w:rPr>
              <w:t>34</w:t>
            </w:r>
          </w:p>
        </w:tc>
        <w:tc>
          <w:tcPr>
            <w:tcW w:w="1390" w:type="dxa"/>
            <w:tcBorders>
              <w:top w:val="single" w:sz="6" w:space="0" w:color="auto"/>
              <w:left w:val="single" w:sz="6" w:space="0" w:color="auto"/>
              <w:bottom w:val="single" w:sz="6" w:space="0" w:color="auto"/>
              <w:right w:val="single" w:sz="6" w:space="0" w:color="auto"/>
            </w:tcBorders>
            <w:vAlign w:val="center"/>
          </w:tcPr>
          <w:p w14:paraId="31B8B6F7" w14:textId="53A23CD6" w:rsidR="000E296C" w:rsidRPr="001E47DF" w:rsidRDefault="003468EF">
            <w:pPr>
              <w:jc w:val="center"/>
              <w:rPr>
                <w:rFonts w:eastAsia="Arial Narrow" w:cs="Arial"/>
                <w:b/>
                <w:bCs/>
              </w:rPr>
            </w:pPr>
            <w:r w:rsidRPr="001E47DF">
              <w:rPr>
                <w:rFonts w:cs="Arial"/>
                <w:color w:val="000000" w:themeColor="text1"/>
              </w:rPr>
              <w:t>PN-EN ISO 9612</w:t>
            </w:r>
          </w:p>
        </w:tc>
      </w:tr>
      <w:tr w:rsidR="006F36D7" w:rsidRPr="001E47DF" w14:paraId="0266D77B" w14:textId="77777777">
        <w:tc>
          <w:tcPr>
            <w:tcW w:w="798" w:type="dxa"/>
            <w:tcBorders>
              <w:top w:val="single" w:sz="6" w:space="0" w:color="auto"/>
              <w:left w:val="single" w:sz="6" w:space="0" w:color="auto"/>
              <w:bottom w:val="single" w:sz="6" w:space="0" w:color="auto"/>
              <w:right w:val="single" w:sz="6" w:space="0" w:color="auto"/>
            </w:tcBorders>
          </w:tcPr>
          <w:p w14:paraId="7B4DF332" w14:textId="77777777" w:rsidR="006F36D7" w:rsidRPr="001E47DF" w:rsidRDefault="006F36D7">
            <w:pPr>
              <w:jc w:val="center"/>
              <w:rPr>
                <w:rFonts w:eastAsia="Arial Narrow" w:cs="Arial"/>
              </w:rPr>
            </w:pPr>
          </w:p>
        </w:tc>
        <w:tc>
          <w:tcPr>
            <w:tcW w:w="2793" w:type="dxa"/>
            <w:tcBorders>
              <w:top w:val="single" w:sz="6" w:space="0" w:color="auto"/>
              <w:left w:val="single" w:sz="6" w:space="0" w:color="auto"/>
              <w:bottom w:val="single" w:sz="6" w:space="0" w:color="auto"/>
              <w:right w:val="single" w:sz="6" w:space="0" w:color="auto"/>
            </w:tcBorders>
            <w:vAlign w:val="center"/>
          </w:tcPr>
          <w:p w14:paraId="7877AC7D" w14:textId="2603DF2B" w:rsidR="006F36D7" w:rsidRPr="001E47DF" w:rsidRDefault="00624794" w:rsidP="006F36D7">
            <w:pPr>
              <w:spacing w:before="120"/>
              <w:ind w:left="357" w:hanging="357"/>
              <w:rPr>
                <w:rFonts w:cs="Arial"/>
              </w:rPr>
            </w:pPr>
            <w:r w:rsidRPr="001E47DF">
              <w:rPr>
                <w:rFonts w:cs="Arial"/>
              </w:rPr>
              <w:t xml:space="preserve">hałas do środowiska </w:t>
            </w:r>
            <w:r w:rsidR="000470C9" w:rsidRPr="001E47DF">
              <w:rPr>
                <w:rFonts w:cs="Arial"/>
              </w:rPr>
              <w:t>na granicy terenów zabudowy mieszkaniowej w miejscowości Zawada</w:t>
            </w:r>
          </w:p>
        </w:tc>
        <w:tc>
          <w:tcPr>
            <w:tcW w:w="1227" w:type="dxa"/>
            <w:gridSpan w:val="2"/>
            <w:tcBorders>
              <w:top w:val="single" w:sz="6" w:space="0" w:color="auto"/>
              <w:left w:val="single" w:sz="6" w:space="0" w:color="auto"/>
              <w:bottom w:val="single" w:sz="6" w:space="0" w:color="auto"/>
              <w:right w:val="single" w:sz="6" w:space="0" w:color="auto"/>
            </w:tcBorders>
            <w:vAlign w:val="center"/>
          </w:tcPr>
          <w:p w14:paraId="222123D5" w14:textId="11889FF8" w:rsidR="006F36D7" w:rsidRPr="001E47DF" w:rsidRDefault="000470C9">
            <w:pPr>
              <w:spacing w:before="120"/>
              <w:ind w:left="357" w:hanging="357"/>
              <w:jc w:val="center"/>
              <w:rPr>
                <w:rFonts w:cs="Arial"/>
              </w:rPr>
            </w:pPr>
            <w:proofErr w:type="spellStart"/>
            <w:r w:rsidRPr="001E47DF">
              <w:rPr>
                <w:rFonts w:cs="Arial"/>
              </w:rPr>
              <w:t>dB</w:t>
            </w:r>
            <w:proofErr w:type="spellEnd"/>
            <w:r w:rsidRPr="001E47DF">
              <w:rPr>
                <w:rFonts w:cs="Arial"/>
              </w:rPr>
              <w:t>(A)</w:t>
            </w:r>
          </w:p>
        </w:tc>
        <w:tc>
          <w:tcPr>
            <w:tcW w:w="1655" w:type="dxa"/>
            <w:gridSpan w:val="2"/>
            <w:tcBorders>
              <w:top w:val="single" w:sz="6" w:space="0" w:color="auto"/>
              <w:left w:val="single" w:sz="6" w:space="0" w:color="auto"/>
              <w:bottom w:val="single" w:sz="6" w:space="0" w:color="auto"/>
              <w:right w:val="single" w:sz="6" w:space="0" w:color="auto"/>
            </w:tcBorders>
            <w:vAlign w:val="center"/>
          </w:tcPr>
          <w:p w14:paraId="6C6875EC" w14:textId="66FA86CC" w:rsidR="006F36D7" w:rsidRPr="001E47DF" w:rsidRDefault="000470C9">
            <w:pPr>
              <w:spacing w:before="120"/>
              <w:ind w:left="357" w:hanging="357"/>
              <w:rPr>
                <w:rFonts w:cs="Arial"/>
              </w:rPr>
            </w:pPr>
            <w:r w:rsidRPr="001E47DF">
              <w:rPr>
                <w:rFonts w:cs="Arial"/>
              </w:rPr>
              <w:t>31</w:t>
            </w:r>
          </w:p>
        </w:tc>
        <w:tc>
          <w:tcPr>
            <w:tcW w:w="1749" w:type="dxa"/>
            <w:tcBorders>
              <w:top w:val="single" w:sz="6" w:space="0" w:color="auto"/>
              <w:left w:val="single" w:sz="6" w:space="0" w:color="auto"/>
              <w:bottom w:val="single" w:sz="6" w:space="0" w:color="auto"/>
              <w:right w:val="single" w:sz="6" w:space="0" w:color="auto"/>
            </w:tcBorders>
          </w:tcPr>
          <w:p w14:paraId="7E80CCE0" w14:textId="2EDB5FF3" w:rsidR="006F36D7" w:rsidRPr="001E47DF" w:rsidRDefault="006441E7">
            <w:pPr>
              <w:rPr>
                <w:rFonts w:eastAsia="Arial Narrow" w:cs="Arial"/>
                <w:iCs/>
                <w:spacing w:val="20"/>
              </w:rPr>
            </w:pPr>
            <w:r w:rsidRPr="001E47DF">
              <w:rPr>
                <w:rFonts w:eastAsia="Arial Narrow" w:cs="Arial"/>
                <w:iCs/>
                <w:spacing w:val="20"/>
              </w:rPr>
              <w:t>31</w:t>
            </w:r>
          </w:p>
        </w:tc>
        <w:tc>
          <w:tcPr>
            <w:tcW w:w="1390" w:type="dxa"/>
            <w:tcBorders>
              <w:top w:val="single" w:sz="6" w:space="0" w:color="auto"/>
              <w:left w:val="single" w:sz="6" w:space="0" w:color="auto"/>
              <w:bottom w:val="single" w:sz="6" w:space="0" w:color="auto"/>
              <w:right w:val="single" w:sz="6" w:space="0" w:color="auto"/>
            </w:tcBorders>
            <w:vAlign w:val="center"/>
          </w:tcPr>
          <w:p w14:paraId="2E40AE2E" w14:textId="6984FF7C" w:rsidR="006F36D7" w:rsidRPr="001E47DF" w:rsidRDefault="003468EF">
            <w:pPr>
              <w:jc w:val="center"/>
              <w:rPr>
                <w:rFonts w:eastAsia="Arial Narrow" w:cs="Arial"/>
                <w:b/>
                <w:bCs/>
              </w:rPr>
            </w:pPr>
            <w:r w:rsidRPr="001E47DF">
              <w:rPr>
                <w:rFonts w:cs="Arial"/>
                <w:color w:val="000000" w:themeColor="text1"/>
              </w:rPr>
              <w:t>PN-EN ISO 9612</w:t>
            </w:r>
          </w:p>
        </w:tc>
      </w:tr>
      <w:tr w:rsidR="000E296C" w:rsidRPr="001E47DF" w14:paraId="136AB931" w14:textId="77777777">
        <w:tc>
          <w:tcPr>
            <w:tcW w:w="798" w:type="dxa"/>
            <w:tcBorders>
              <w:top w:val="single" w:sz="6" w:space="0" w:color="auto"/>
              <w:left w:val="single" w:sz="6" w:space="0" w:color="auto"/>
              <w:bottom w:val="single" w:sz="6" w:space="0" w:color="auto"/>
              <w:right w:val="single" w:sz="6" w:space="0" w:color="auto"/>
            </w:tcBorders>
            <w:vAlign w:val="center"/>
          </w:tcPr>
          <w:p w14:paraId="10E995F6" w14:textId="77777777" w:rsidR="000E296C" w:rsidRPr="001E47DF" w:rsidRDefault="000E296C">
            <w:pPr>
              <w:spacing w:before="120"/>
              <w:ind w:left="357" w:hanging="357"/>
              <w:rPr>
                <w:rFonts w:cs="Arial"/>
                <w:b/>
              </w:rPr>
            </w:pPr>
            <w:r w:rsidRPr="001E47DF">
              <w:rPr>
                <w:rFonts w:cs="Arial"/>
                <w:b/>
              </w:rPr>
              <w:t>4.</w:t>
            </w:r>
          </w:p>
        </w:tc>
        <w:tc>
          <w:tcPr>
            <w:tcW w:w="2793" w:type="dxa"/>
            <w:tcBorders>
              <w:top w:val="single" w:sz="6" w:space="0" w:color="auto"/>
              <w:left w:val="single" w:sz="6" w:space="0" w:color="auto"/>
              <w:bottom w:val="single" w:sz="6" w:space="0" w:color="auto"/>
              <w:right w:val="single" w:sz="6" w:space="0" w:color="auto"/>
            </w:tcBorders>
            <w:vAlign w:val="center"/>
          </w:tcPr>
          <w:p w14:paraId="6C2AC0AD" w14:textId="77777777" w:rsidR="000E296C" w:rsidRPr="001E47DF" w:rsidRDefault="000E296C">
            <w:pPr>
              <w:spacing w:before="120"/>
              <w:ind w:left="357" w:hanging="357"/>
              <w:rPr>
                <w:rFonts w:cs="Arial"/>
              </w:rPr>
            </w:pPr>
            <w:r w:rsidRPr="001E47DF">
              <w:rPr>
                <w:rFonts w:cs="Arial"/>
                <w:b/>
              </w:rPr>
              <w:t>Poziom drgań maszyn i budowli</w:t>
            </w:r>
            <w:r w:rsidRPr="001E47DF">
              <w:rPr>
                <w:rFonts w:cs="Arial"/>
              </w:rPr>
              <w:t xml:space="preserve"> </w:t>
            </w:r>
          </w:p>
        </w:tc>
        <w:tc>
          <w:tcPr>
            <w:tcW w:w="1227" w:type="dxa"/>
            <w:gridSpan w:val="2"/>
            <w:tcBorders>
              <w:top w:val="single" w:sz="6" w:space="0" w:color="auto"/>
              <w:left w:val="single" w:sz="6" w:space="0" w:color="auto"/>
              <w:bottom w:val="single" w:sz="6" w:space="0" w:color="auto"/>
              <w:right w:val="single" w:sz="6" w:space="0" w:color="auto"/>
            </w:tcBorders>
            <w:vAlign w:val="center"/>
          </w:tcPr>
          <w:p w14:paraId="3F2EA389" w14:textId="77777777" w:rsidR="000E296C" w:rsidRPr="001E47DF" w:rsidRDefault="000E296C">
            <w:pPr>
              <w:spacing w:before="120"/>
              <w:ind w:left="357" w:hanging="357"/>
              <w:rPr>
                <w:rFonts w:cs="Arial"/>
              </w:rPr>
            </w:pPr>
          </w:p>
        </w:tc>
        <w:tc>
          <w:tcPr>
            <w:tcW w:w="1655" w:type="dxa"/>
            <w:gridSpan w:val="2"/>
            <w:tcBorders>
              <w:top w:val="single" w:sz="6" w:space="0" w:color="auto"/>
              <w:left w:val="single" w:sz="6" w:space="0" w:color="auto"/>
              <w:bottom w:val="single" w:sz="6" w:space="0" w:color="auto"/>
              <w:right w:val="single" w:sz="6" w:space="0" w:color="auto"/>
            </w:tcBorders>
            <w:vAlign w:val="center"/>
          </w:tcPr>
          <w:p w14:paraId="7B448DD1" w14:textId="77777777" w:rsidR="000E296C" w:rsidRPr="001E47DF" w:rsidRDefault="000E296C">
            <w:pPr>
              <w:keepNext/>
              <w:keepLines/>
              <w:spacing w:before="120"/>
              <w:rPr>
                <w:rFonts w:cs="Arial"/>
              </w:rPr>
            </w:pPr>
          </w:p>
        </w:tc>
        <w:tc>
          <w:tcPr>
            <w:tcW w:w="1749" w:type="dxa"/>
            <w:tcBorders>
              <w:top w:val="single" w:sz="6" w:space="0" w:color="auto"/>
              <w:left w:val="single" w:sz="6" w:space="0" w:color="auto"/>
              <w:bottom w:val="single" w:sz="6" w:space="0" w:color="auto"/>
              <w:right w:val="single" w:sz="6" w:space="0" w:color="auto"/>
            </w:tcBorders>
          </w:tcPr>
          <w:p w14:paraId="10017CF8" w14:textId="77777777" w:rsidR="000E296C" w:rsidRPr="001E47DF" w:rsidRDefault="000E296C">
            <w:pPr>
              <w:spacing w:before="120"/>
              <w:ind w:left="357" w:hanging="357"/>
              <w:jc w:val="center"/>
              <w:rPr>
                <w:rFonts w:cs="Arial"/>
              </w:rPr>
            </w:pPr>
          </w:p>
        </w:tc>
        <w:tc>
          <w:tcPr>
            <w:tcW w:w="1390" w:type="dxa"/>
            <w:tcBorders>
              <w:top w:val="single" w:sz="6" w:space="0" w:color="auto"/>
              <w:left w:val="single" w:sz="6" w:space="0" w:color="auto"/>
              <w:bottom w:val="single" w:sz="6" w:space="0" w:color="auto"/>
              <w:right w:val="single" w:sz="6" w:space="0" w:color="auto"/>
            </w:tcBorders>
            <w:vAlign w:val="center"/>
          </w:tcPr>
          <w:p w14:paraId="2423FB41" w14:textId="77777777" w:rsidR="000E296C" w:rsidRPr="001E47DF" w:rsidRDefault="000E296C">
            <w:pPr>
              <w:jc w:val="center"/>
              <w:rPr>
                <w:rFonts w:eastAsia="Arial Narrow" w:cs="Arial"/>
                <w:b/>
                <w:bCs/>
              </w:rPr>
            </w:pPr>
          </w:p>
        </w:tc>
      </w:tr>
      <w:tr w:rsidR="000E296C" w:rsidRPr="001E47DF" w14:paraId="49A228AA" w14:textId="77777777">
        <w:tc>
          <w:tcPr>
            <w:tcW w:w="798" w:type="dxa"/>
            <w:tcBorders>
              <w:top w:val="single" w:sz="6" w:space="0" w:color="auto"/>
              <w:left w:val="single" w:sz="6" w:space="0" w:color="auto"/>
              <w:bottom w:val="single" w:sz="6" w:space="0" w:color="auto"/>
              <w:right w:val="single" w:sz="6" w:space="0" w:color="auto"/>
            </w:tcBorders>
            <w:vAlign w:val="center"/>
          </w:tcPr>
          <w:p w14:paraId="004F58B5" w14:textId="77777777" w:rsidR="000E296C" w:rsidRPr="001E47DF" w:rsidRDefault="000E296C">
            <w:pPr>
              <w:spacing w:before="120"/>
              <w:ind w:left="357" w:hanging="357"/>
              <w:jc w:val="center"/>
              <w:rPr>
                <w:rFonts w:cs="Arial"/>
              </w:rPr>
            </w:pPr>
            <w:r w:rsidRPr="001E47DF">
              <w:rPr>
                <w:rFonts w:cs="Arial"/>
              </w:rPr>
              <w:t>4.1.</w:t>
            </w:r>
          </w:p>
        </w:tc>
        <w:tc>
          <w:tcPr>
            <w:tcW w:w="2793" w:type="dxa"/>
            <w:tcBorders>
              <w:top w:val="single" w:sz="6" w:space="0" w:color="auto"/>
              <w:left w:val="single" w:sz="6" w:space="0" w:color="auto"/>
              <w:bottom w:val="single" w:sz="6" w:space="0" w:color="auto"/>
              <w:right w:val="single" w:sz="6" w:space="0" w:color="auto"/>
            </w:tcBorders>
            <w:vAlign w:val="center"/>
          </w:tcPr>
          <w:p w14:paraId="7F0ACB4D" w14:textId="77777777" w:rsidR="000E296C" w:rsidRPr="001E47DF" w:rsidRDefault="000E296C">
            <w:pPr>
              <w:spacing w:before="120"/>
              <w:ind w:left="357" w:hanging="357"/>
              <w:rPr>
                <w:rFonts w:cs="Arial"/>
              </w:rPr>
            </w:pPr>
            <w:r w:rsidRPr="001E47DF">
              <w:rPr>
                <w:rFonts w:cs="Arial"/>
              </w:rPr>
              <w:t>- dla budowli</w:t>
            </w:r>
          </w:p>
        </w:tc>
        <w:tc>
          <w:tcPr>
            <w:tcW w:w="1227" w:type="dxa"/>
            <w:gridSpan w:val="2"/>
            <w:tcBorders>
              <w:top w:val="single" w:sz="6" w:space="0" w:color="auto"/>
              <w:left w:val="single" w:sz="6" w:space="0" w:color="auto"/>
              <w:bottom w:val="single" w:sz="6" w:space="0" w:color="auto"/>
              <w:right w:val="single" w:sz="6" w:space="0" w:color="auto"/>
            </w:tcBorders>
            <w:vAlign w:val="center"/>
          </w:tcPr>
          <w:p w14:paraId="5C2647FA" w14:textId="77777777" w:rsidR="000E296C" w:rsidRPr="001E47DF" w:rsidRDefault="000E296C">
            <w:pPr>
              <w:spacing w:before="120"/>
              <w:ind w:left="357" w:hanging="357"/>
              <w:rPr>
                <w:rFonts w:cs="Arial"/>
              </w:rPr>
            </w:pPr>
          </w:p>
        </w:tc>
        <w:tc>
          <w:tcPr>
            <w:tcW w:w="1655" w:type="dxa"/>
            <w:gridSpan w:val="2"/>
            <w:tcBorders>
              <w:top w:val="single" w:sz="6" w:space="0" w:color="auto"/>
              <w:left w:val="single" w:sz="6" w:space="0" w:color="auto"/>
              <w:bottom w:val="single" w:sz="6" w:space="0" w:color="auto"/>
              <w:right w:val="single" w:sz="6" w:space="0" w:color="auto"/>
            </w:tcBorders>
            <w:vAlign w:val="center"/>
          </w:tcPr>
          <w:p w14:paraId="43A4258D" w14:textId="5A8AC0E0" w:rsidR="000E296C" w:rsidRPr="001E47DF" w:rsidRDefault="00594786">
            <w:pPr>
              <w:keepNext/>
              <w:keepLines/>
              <w:spacing w:before="120"/>
              <w:rPr>
                <w:rFonts w:cs="Arial"/>
              </w:rPr>
            </w:pPr>
            <w:r w:rsidRPr="001E47DF">
              <w:rPr>
                <w:rFonts w:cs="Arial"/>
                <w:sz w:val="18"/>
                <w:szCs w:val="18"/>
              </w:rPr>
              <w:t>Według PN-80/B-03040 (Tablica nr 14  na stronie 13 normy PN-80/B-03040) oraz rysunek nr 4 na stronie 14 normy.</w:t>
            </w:r>
          </w:p>
        </w:tc>
        <w:tc>
          <w:tcPr>
            <w:tcW w:w="1749" w:type="dxa"/>
            <w:tcBorders>
              <w:top w:val="single" w:sz="6" w:space="0" w:color="auto"/>
              <w:left w:val="single" w:sz="6" w:space="0" w:color="auto"/>
              <w:bottom w:val="single" w:sz="6" w:space="0" w:color="auto"/>
              <w:right w:val="single" w:sz="6" w:space="0" w:color="auto"/>
            </w:tcBorders>
          </w:tcPr>
          <w:p w14:paraId="0B416300" w14:textId="7A068398" w:rsidR="000E296C" w:rsidRPr="001E47DF" w:rsidRDefault="00594786">
            <w:pPr>
              <w:spacing w:before="120"/>
              <w:rPr>
                <w:rFonts w:cs="Arial"/>
              </w:rPr>
            </w:pPr>
            <w:r w:rsidRPr="001E47DF">
              <w:rPr>
                <w:rFonts w:cs="Arial"/>
                <w:sz w:val="18"/>
                <w:szCs w:val="18"/>
              </w:rPr>
              <w:t>Według PN-80/B-03040 (Tablica nr 14  na stronie 13 normy PN-80/B-03040) oraz rysunek nr 4 na stronie 14 normy.</w:t>
            </w:r>
          </w:p>
        </w:tc>
        <w:tc>
          <w:tcPr>
            <w:tcW w:w="1390" w:type="dxa"/>
            <w:tcBorders>
              <w:top w:val="single" w:sz="6" w:space="0" w:color="auto"/>
              <w:left w:val="single" w:sz="6" w:space="0" w:color="auto"/>
              <w:bottom w:val="single" w:sz="6" w:space="0" w:color="auto"/>
              <w:right w:val="single" w:sz="6" w:space="0" w:color="auto"/>
            </w:tcBorders>
            <w:vAlign w:val="center"/>
          </w:tcPr>
          <w:p w14:paraId="667FA321" w14:textId="77777777" w:rsidR="000E296C" w:rsidRPr="001E47DF" w:rsidRDefault="000E296C">
            <w:pPr>
              <w:jc w:val="center"/>
              <w:rPr>
                <w:rFonts w:eastAsia="Arial Narrow" w:cs="Arial"/>
                <w:b/>
                <w:bCs/>
              </w:rPr>
            </w:pPr>
          </w:p>
        </w:tc>
      </w:tr>
      <w:tr w:rsidR="000E296C" w:rsidRPr="001E47DF" w14:paraId="6047A1B3" w14:textId="77777777">
        <w:tc>
          <w:tcPr>
            <w:tcW w:w="798" w:type="dxa"/>
            <w:tcBorders>
              <w:top w:val="single" w:sz="6" w:space="0" w:color="auto"/>
              <w:left w:val="single" w:sz="6" w:space="0" w:color="auto"/>
              <w:bottom w:val="single" w:sz="6" w:space="0" w:color="auto"/>
              <w:right w:val="single" w:sz="6" w:space="0" w:color="auto"/>
            </w:tcBorders>
            <w:vAlign w:val="center"/>
          </w:tcPr>
          <w:p w14:paraId="6CFEEF60" w14:textId="77777777" w:rsidR="000E296C" w:rsidRPr="001E47DF" w:rsidRDefault="000E296C">
            <w:pPr>
              <w:spacing w:before="120"/>
              <w:ind w:left="357" w:hanging="357"/>
              <w:jc w:val="center"/>
              <w:rPr>
                <w:rFonts w:cs="Arial"/>
              </w:rPr>
            </w:pPr>
            <w:r w:rsidRPr="001E47DF">
              <w:rPr>
                <w:rFonts w:cs="Arial"/>
              </w:rPr>
              <w:t>4.2.</w:t>
            </w:r>
          </w:p>
        </w:tc>
        <w:tc>
          <w:tcPr>
            <w:tcW w:w="2793" w:type="dxa"/>
            <w:tcBorders>
              <w:top w:val="single" w:sz="6" w:space="0" w:color="auto"/>
              <w:left w:val="single" w:sz="6" w:space="0" w:color="auto"/>
              <w:bottom w:val="single" w:sz="6" w:space="0" w:color="auto"/>
              <w:right w:val="single" w:sz="6" w:space="0" w:color="auto"/>
            </w:tcBorders>
            <w:vAlign w:val="center"/>
          </w:tcPr>
          <w:p w14:paraId="080D162B" w14:textId="77777777" w:rsidR="002E490E" w:rsidRPr="001E47DF" w:rsidRDefault="002E490E" w:rsidP="002E490E">
            <w:pPr>
              <w:rPr>
                <w:rFonts w:cs="Arial"/>
                <w:sz w:val="18"/>
                <w:szCs w:val="18"/>
              </w:rPr>
            </w:pPr>
            <w:r w:rsidRPr="001E47DF">
              <w:rPr>
                <w:rFonts w:cs="Arial"/>
                <w:sz w:val="18"/>
                <w:szCs w:val="18"/>
              </w:rPr>
              <w:t>Drgania bezwzględne dla urządzeń wg</w:t>
            </w:r>
          </w:p>
          <w:p w14:paraId="791820FF" w14:textId="77777777" w:rsidR="002E490E" w:rsidRPr="001E47DF" w:rsidRDefault="002E490E" w:rsidP="002E490E">
            <w:pPr>
              <w:rPr>
                <w:rFonts w:cs="Arial"/>
                <w:sz w:val="18"/>
                <w:szCs w:val="18"/>
              </w:rPr>
            </w:pPr>
            <w:r w:rsidRPr="001E47DF">
              <w:rPr>
                <w:rFonts w:cs="Arial"/>
                <w:sz w:val="18"/>
                <w:szCs w:val="18"/>
              </w:rPr>
              <w:t>ISO 20816-3,</w:t>
            </w:r>
          </w:p>
          <w:p w14:paraId="2DB6CB60" w14:textId="77777777" w:rsidR="002E490E" w:rsidRPr="001E47DF" w:rsidRDefault="002E490E" w:rsidP="002E490E">
            <w:pPr>
              <w:rPr>
                <w:rFonts w:cs="Arial"/>
                <w:sz w:val="18"/>
                <w:szCs w:val="18"/>
                <w:lang w:val="en-US"/>
              </w:rPr>
            </w:pPr>
            <w:r w:rsidRPr="001E47DF">
              <w:rPr>
                <w:rFonts w:cs="Arial"/>
                <w:sz w:val="18"/>
                <w:szCs w:val="18"/>
                <w:lang w:val="en-GB"/>
              </w:rPr>
              <w:t>ISO 10816-7,</w:t>
            </w:r>
          </w:p>
          <w:p w14:paraId="0B322C1E" w14:textId="58A4FBB6" w:rsidR="000E296C" w:rsidRPr="001E47DF" w:rsidRDefault="002E490E" w:rsidP="002E490E">
            <w:pPr>
              <w:spacing w:before="120"/>
              <w:ind w:left="357" w:hanging="357"/>
              <w:rPr>
                <w:rFonts w:cs="Arial"/>
                <w:lang w:val="en-US"/>
              </w:rPr>
            </w:pPr>
            <w:r w:rsidRPr="001E47DF">
              <w:rPr>
                <w:rFonts w:cs="Arial"/>
                <w:sz w:val="18"/>
                <w:szCs w:val="18"/>
                <w:lang w:val="en-GB"/>
              </w:rPr>
              <w:t xml:space="preserve">VDI 3836 “Measurement and evaluation of mechanical vibration of screw-type </w:t>
            </w:r>
            <w:r w:rsidRPr="001E47DF">
              <w:rPr>
                <w:rFonts w:cs="Arial"/>
                <w:sz w:val="18"/>
                <w:szCs w:val="18"/>
                <w:lang w:val="en-GB"/>
              </w:rPr>
              <w:lastRenderedPageBreak/>
              <w:t>compressors and Root blowers”.</w:t>
            </w:r>
          </w:p>
        </w:tc>
        <w:tc>
          <w:tcPr>
            <w:tcW w:w="1227" w:type="dxa"/>
            <w:gridSpan w:val="2"/>
            <w:tcBorders>
              <w:top w:val="single" w:sz="6" w:space="0" w:color="auto"/>
              <w:left w:val="single" w:sz="6" w:space="0" w:color="auto"/>
              <w:bottom w:val="single" w:sz="6" w:space="0" w:color="auto"/>
              <w:right w:val="single" w:sz="6" w:space="0" w:color="auto"/>
            </w:tcBorders>
            <w:vAlign w:val="center"/>
          </w:tcPr>
          <w:p w14:paraId="1ED3204A" w14:textId="77777777" w:rsidR="000E296C" w:rsidRPr="001E47DF" w:rsidRDefault="000E296C">
            <w:pPr>
              <w:spacing w:before="120"/>
              <w:ind w:left="357" w:hanging="357"/>
              <w:rPr>
                <w:rFonts w:cs="Arial"/>
                <w:lang w:val="en-US"/>
              </w:rPr>
            </w:pPr>
          </w:p>
        </w:tc>
        <w:tc>
          <w:tcPr>
            <w:tcW w:w="1655" w:type="dxa"/>
            <w:gridSpan w:val="2"/>
            <w:tcBorders>
              <w:top w:val="single" w:sz="6" w:space="0" w:color="auto"/>
              <w:left w:val="single" w:sz="6" w:space="0" w:color="auto"/>
              <w:bottom w:val="single" w:sz="6" w:space="0" w:color="auto"/>
              <w:right w:val="single" w:sz="6" w:space="0" w:color="auto"/>
            </w:tcBorders>
            <w:vAlign w:val="center"/>
          </w:tcPr>
          <w:p w14:paraId="0A58DFB1" w14:textId="77777777" w:rsidR="00B42D1E" w:rsidRPr="001E47DF" w:rsidRDefault="00B42D1E" w:rsidP="00B42D1E">
            <w:pPr>
              <w:rPr>
                <w:rFonts w:cs="Arial"/>
                <w:sz w:val="18"/>
                <w:szCs w:val="18"/>
              </w:rPr>
            </w:pPr>
            <w:r w:rsidRPr="001E47DF">
              <w:rPr>
                <w:rFonts w:cs="Arial"/>
                <w:sz w:val="18"/>
                <w:szCs w:val="18"/>
              </w:rPr>
              <w:t xml:space="preserve">Nie więcej niż wartość dla granicy pomiędzy strefami A/B wynikająca z przywołanych norm ISO 20816-3 oraz ISO 10816-7. </w:t>
            </w:r>
          </w:p>
          <w:p w14:paraId="248A82DD" w14:textId="0E8A44A6" w:rsidR="000E296C" w:rsidRPr="001E47DF" w:rsidRDefault="00B42D1E" w:rsidP="00B42D1E">
            <w:pPr>
              <w:keepNext/>
              <w:keepLines/>
              <w:spacing w:before="120"/>
              <w:rPr>
                <w:rFonts w:cs="Arial"/>
              </w:rPr>
            </w:pPr>
            <w:r w:rsidRPr="001E47DF">
              <w:rPr>
                <w:rFonts w:cs="Arial"/>
                <w:sz w:val="18"/>
                <w:szCs w:val="18"/>
              </w:rPr>
              <w:lastRenderedPageBreak/>
              <w:t>Nie więcej niż wartość na granicy pomiędzy strefami I/II wynikająca z normy VDI 3836.</w:t>
            </w:r>
          </w:p>
        </w:tc>
        <w:tc>
          <w:tcPr>
            <w:tcW w:w="1749" w:type="dxa"/>
            <w:tcBorders>
              <w:top w:val="single" w:sz="6" w:space="0" w:color="auto"/>
              <w:left w:val="single" w:sz="6" w:space="0" w:color="auto"/>
              <w:bottom w:val="single" w:sz="6" w:space="0" w:color="auto"/>
              <w:right w:val="single" w:sz="6" w:space="0" w:color="auto"/>
            </w:tcBorders>
          </w:tcPr>
          <w:p w14:paraId="0D6671C5" w14:textId="77777777" w:rsidR="00B42D1E" w:rsidRPr="001E47DF" w:rsidRDefault="00B42D1E" w:rsidP="00B42D1E">
            <w:pPr>
              <w:rPr>
                <w:rFonts w:cs="Arial"/>
                <w:sz w:val="18"/>
                <w:szCs w:val="18"/>
              </w:rPr>
            </w:pPr>
            <w:r w:rsidRPr="001E47DF">
              <w:rPr>
                <w:rFonts w:cs="Arial"/>
                <w:sz w:val="18"/>
                <w:szCs w:val="18"/>
              </w:rPr>
              <w:lastRenderedPageBreak/>
              <w:t xml:space="preserve">Nie więcej niż wartość dla granicy pomiędzy strefami A/B wynikająca z przywołanych norm ISO 20816-3 oraz ISO 10816-7. </w:t>
            </w:r>
          </w:p>
          <w:p w14:paraId="70CB12CD" w14:textId="2E274764" w:rsidR="000E296C" w:rsidRPr="001E47DF" w:rsidRDefault="00B42D1E" w:rsidP="00B42D1E">
            <w:pPr>
              <w:spacing w:before="120"/>
              <w:rPr>
                <w:rFonts w:cs="Arial"/>
              </w:rPr>
            </w:pPr>
            <w:r w:rsidRPr="001E47DF">
              <w:rPr>
                <w:rFonts w:cs="Arial"/>
                <w:sz w:val="18"/>
                <w:szCs w:val="18"/>
              </w:rPr>
              <w:lastRenderedPageBreak/>
              <w:t>Nie więcej niż wartość na granicy pomiędzy strefami I/II wynikająca z normy VDI 3836.</w:t>
            </w:r>
          </w:p>
        </w:tc>
        <w:tc>
          <w:tcPr>
            <w:tcW w:w="1390" w:type="dxa"/>
            <w:tcBorders>
              <w:top w:val="single" w:sz="6" w:space="0" w:color="auto"/>
              <w:left w:val="single" w:sz="6" w:space="0" w:color="auto"/>
              <w:bottom w:val="single" w:sz="6" w:space="0" w:color="auto"/>
              <w:right w:val="single" w:sz="6" w:space="0" w:color="auto"/>
            </w:tcBorders>
            <w:vAlign w:val="center"/>
          </w:tcPr>
          <w:p w14:paraId="399D3D5B" w14:textId="77777777" w:rsidR="000E296C" w:rsidRPr="001E47DF" w:rsidRDefault="000E296C">
            <w:pPr>
              <w:jc w:val="center"/>
              <w:rPr>
                <w:rFonts w:eastAsia="Arial Narrow" w:cs="Arial"/>
                <w:b/>
                <w:bCs/>
              </w:rPr>
            </w:pPr>
          </w:p>
        </w:tc>
      </w:tr>
      <w:tr w:rsidR="000E296C" w:rsidRPr="001E47DF" w14:paraId="0A15D683" w14:textId="77777777">
        <w:tc>
          <w:tcPr>
            <w:tcW w:w="798" w:type="dxa"/>
            <w:tcBorders>
              <w:top w:val="single" w:sz="6" w:space="0" w:color="auto"/>
              <w:left w:val="single" w:sz="6" w:space="0" w:color="auto"/>
              <w:bottom w:val="single" w:sz="6" w:space="0" w:color="auto"/>
              <w:right w:val="single" w:sz="6" w:space="0" w:color="auto"/>
            </w:tcBorders>
            <w:vAlign w:val="center"/>
          </w:tcPr>
          <w:p w14:paraId="37134178" w14:textId="77777777" w:rsidR="000E296C" w:rsidRPr="001E47DF" w:rsidRDefault="000E296C">
            <w:pPr>
              <w:spacing w:before="120"/>
              <w:ind w:left="357" w:hanging="357"/>
              <w:jc w:val="center"/>
              <w:rPr>
                <w:rFonts w:cs="Arial"/>
              </w:rPr>
            </w:pPr>
            <w:r w:rsidRPr="001E47DF">
              <w:rPr>
                <w:rFonts w:cs="Arial"/>
              </w:rPr>
              <w:t>4.3.</w:t>
            </w:r>
          </w:p>
        </w:tc>
        <w:tc>
          <w:tcPr>
            <w:tcW w:w="2793" w:type="dxa"/>
            <w:tcBorders>
              <w:top w:val="single" w:sz="6" w:space="0" w:color="auto"/>
              <w:left w:val="single" w:sz="6" w:space="0" w:color="auto"/>
              <w:bottom w:val="single" w:sz="6" w:space="0" w:color="auto"/>
              <w:right w:val="single" w:sz="6" w:space="0" w:color="auto"/>
            </w:tcBorders>
            <w:vAlign w:val="center"/>
          </w:tcPr>
          <w:p w14:paraId="0901AD21" w14:textId="77777777" w:rsidR="007300A8" w:rsidRPr="001E47DF" w:rsidRDefault="007300A8" w:rsidP="007300A8">
            <w:pPr>
              <w:rPr>
                <w:rFonts w:cs="Arial"/>
                <w:sz w:val="18"/>
                <w:szCs w:val="18"/>
              </w:rPr>
            </w:pPr>
            <w:r w:rsidRPr="001E47DF">
              <w:rPr>
                <w:rFonts w:cs="Arial"/>
                <w:sz w:val="18"/>
                <w:szCs w:val="18"/>
              </w:rPr>
              <w:t>Drgania względne dla urządzeń wg</w:t>
            </w:r>
          </w:p>
          <w:p w14:paraId="78C37294" w14:textId="205B6E48" w:rsidR="000E296C" w:rsidRPr="001E47DF" w:rsidRDefault="007300A8" w:rsidP="007300A8">
            <w:pPr>
              <w:spacing w:before="120"/>
              <w:ind w:left="357" w:hanging="357"/>
              <w:rPr>
                <w:rFonts w:cs="Arial"/>
              </w:rPr>
            </w:pPr>
            <w:r w:rsidRPr="001E47DF">
              <w:rPr>
                <w:rFonts w:cs="Arial"/>
                <w:sz w:val="18"/>
                <w:szCs w:val="18"/>
              </w:rPr>
              <w:t>ISO 20816-3.</w:t>
            </w:r>
          </w:p>
        </w:tc>
        <w:tc>
          <w:tcPr>
            <w:tcW w:w="1227" w:type="dxa"/>
            <w:gridSpan w:val="2"/>
            <w:tcBorders>
              <w:top w:val="single" w:sz="6" w:space="0" w:color="auto"/>
              <w:left w:val="single" w:sz="6" w:space="0" w:color="auto"/>
              <w:bottom w:val="single" w:sz="6" w:space="0" w:color="auto"/>
              <w:right w:val="single" w:sz="6" w:space="0" w:color="auto"/>
            </w:tcBorders>
            <w:vAlign w:val="center"/>
          </w:tcPr>
          <w:p w14:paraId="7D0F9DBC" w14:textId="77777777" w:rsidR="000E296C" w:rsidRPr="001E47DF" w:rsidRDefault="000E296C">
            <w:pPr>
              <w:spacing w:before="120"/>
              <w:ind w:left="357" w:hanging="357"/>
              <w:rPr>
                <w:rFonts w:cs="Arial"/>
              </w:rPr>
            </w:pPr>
          </w:p>
        </w:tc>
        <w:tc>
          <w:tcPr>
            <w:tcW w:w="1655" w:type="dxa"/>
            <w:gridSpan w:val="2"/>
            <w:tcBorders>
              <w:top w:val="single" w:sz="6" w:space="0" w:color="auto"/>
              <w:left w:val="single" w:sz="6" w:space="0" w:color="auto"/>
              <w:bottom w:val="single" w:sz="6" w:space="0" w:color="auto"/>
              <w:right w:val="single" w:sz="6" w:space="0" w:color="auto"/>
            </w:tcBorders>
            <w:vAlign w:val="center"/>
          </w:tcPr>
          <w:p w14:paraId="6F7AD03F" w14:textId="5096E5F1" w:rsidR="000E296C" w:rsidRPr="001E47DF" w:rsidRDefault="00DB4644">
            <w:pPr>
              <w:keepNext/>
              <w:keepLines/>
              <w:spacing w:before="120"/>
              <w:rPr>
                <w:rFonts w:cs="Arial"/>
              </w:rPr>
            </w:pPr>
            <w:r w:rsidRPr="001E47DF">
              <w:rPr>
                <w:rFonts w:cs="Arial"/>
                <w:sz w:val="18"/>
                <w:szCs w:val="18"/>
              </w:rPr>
              <w:t>Nie więcej niż wartość dla granicy pomiędzy strefami A/B wynikająca z rysunku B.1.</w:t>
            </w:r>
          </w:p>
        </w:tc>
        <w:tc>
          <w:tcPr>
            <w:tcW w:w="1749" w:type="dxa"/>
            <w:tcBorders>
              <w:top w:val="single" w:sz="6" w:space="0" w:color="auto"/>
              <w:left w:val="single" w:sz="6" w:space="0" w:color="auto"/>
              <w:bottom w:val="single" w:sz="6" w:space="0" w:color="auto"/>
              <w:right w:val="single" w:sz="6" w:space="0" w:color="auto"/>
            </w:tcBorders>
          </w:tcPr>
          <w:p w14:paraId="27DB599F" w14:textId="3D01DE7F" w:rsidR="000E296C" w:rsidRPr="001E47DF" w:rsidRDefault="00DB4644">
            <w:pPr>
              <w:spacing w:before="120"/>
              <w:rPr>
                <w:rFonts w:cs="Arial"/>
              </w:rPr>
            </w:pPr>
            <w:r w:rsidRPr="001E47DF">
              <w:rPr>
                <w:rFonts w:cs="Arial"/>
                <w:sz w:val="18"/>
                <w:szCs w:val="18"/>
              </w:rPr>
              <w:t>Nie więcej niż wartość dla granicy pomiędzy strefami A/B wynikająca z rysunku B.1.</w:t>
            </w:r>
          </w:p>
        </w:tc>
        <w:tc>
          <w:tcPr>
            <w:tcW w:w="1390" w:type="dxa"/>
            <w:tcBorders>
              <w:top w:val="single" w:sz="6" w:space="0" w:color="auto"/>
              <w:left w:val="single" w:sz="6" w:space="0" w:color="auto"/>
              <w:bottom w:val="single" w:sz="6" w:space="0" w:color="auto"/>
              <w:right w:val="single" w:sz="6" w:space="0" w:color="auto"/>
            </w:tcBorders>
            <w:vAlign w:val="center"/>
          </w:tcPr>
          <w:p w14:paraId="2509F557" w14:textId="77777777" w:rsidR="000E296C" w:rsidRPr="001E47DF" w:rsidRDefault="000E296C">
            <w:pPr>
              <w:jc w:val="center"/>
              <w:rPr>
                <w:rFonts w:eastAsia="Arial Narrow" w:cs="Arial"/>
                <w:b/>
                <w:bCs/>
              </w:rPr>
            </w:pPr>
          </w:p>
        </w:tc>
      </w:tr>
    </w:tbl>
    <w:p w14:paraId="02D31325" w14:textId="77777777" w:rsidR="000E296C" w:rsidRPr="001E47DF" w:rsidRDefault="000E296C" w:rsidP="000E296C">
      <w:pPr>
        <w:spacing w:before="120"/>
        <w:rPr>
          <w:rFonts w:cs="Arial"/>
        </w:rPr>
      </w:pPr>
    </w:p>
    <w:p w14:paraId="4830656A" w14:textId="73909A55" w:rsidR="00503AB3" w:rsidRPr="0005641F" w:rsidRDefault="00503AB3" w:rsidP="00D4504C">
      <w:pPr>
        <w:rPr>
          <w:u w:val="single"/>
        </w:rPr>
      </w:pPr>
      <w:r w:rsidRPr="0005641F">
        <w:rPr>
          <w:u w:val="single"/>
        </w:rPr>
        <w:t xml:space="preserve">POZIOM HAŁASU URZĄDZEŃ I ELEMENTÓW INSTALACJI </w:t>
      </w:r>
    </w:p>
    <w:p w14:paraId="03AF743F" w14:textId="77777777" w:rsidR="00503AB3" w:rsidRPr="001E47DF" w:rsidRDefault="00503AB3" w:rsidP="00503AB3">
      <w:pPr>
        <w:rPr>
          <w:rFonts w:cs="Arial"/>
        </w:rPr>
      </w:pPr>
    </w:p>
    <w:p w14:paraId="7D0B351A" w14:textId="361121BE" w:rsidR="00503AB3" w:rsidRPr="001E47DF" w:rsidRDefault="00503AB3" w:rsidP="00503AB3">
      <w:pPr>
        <w:rPr>
          <w:rFonts w:cs="Arial"/>
        </w:rPr>
      </w:pPr>
      <w:r w:rsidRPr="001E47DF">
        <w:rPr>
          <w:rFonts w:cs="Arial"/>
        </w:rPr>
        <w:t>Wykonawca zagwarantuje, że uśredniony poziom dźwięku A na powierzchni pomiarowej w odległości 1 m od badanego urządzenia zmierzony podczas jego normalnej pracy, nie przekroczy 8</w:t>
      </w:r>
      <w:r w:rsidR="001D0130" w:rsidRPr="001E47DF">
        <w:rPr>
          <w:rFonts w:cs="Arial"/>
        </w:rPr>
        <w:t>5</w:t>
      </w:r>
      <w:r w:rsidRPr="001E47DF">
        <w:rPr>
          <w:rFonts w:cs="Arial"/>
        </w:rPr>
        <w:t xml:space="preserve"> </w:t>
      </w:r>
      <w:proofErr w:type="spellStart"/>
      <w:r w:rsidRPr="001E47DF">
        <w:rPr>
          <w:rFonts w:cs="Arial"/>
        </w:rPr>
        <w:t>dB</w:t>
      </w:r>
      <w:proofErr w:type="spellEnd"/>
      <w:r w:rsidRPr="001E47DF">
        <w:rPr>
          <w:rFonts w:cs="Arial"/>
        </w:rPr>
        <w:t>. Gwarancja obejmuje wszystkie urządzenia i elementy stanowiące źródła hałasu wchodzące w zakres Instalacji.</w:t>
      </w:r>
    </w:p>
    <w:p w14:paraId="32012AB2" w14:textId="77777777" w:rsidR="00503AB3" w:rsidRPr="001E47DF" w:rsidRDefault="00503AB3" w:rsidP="00503AB3">
      <w:pPr>
        <w:rPr>
          <w:rFonts w:cs="Arial"/>
        </w:rPr>
      </w:pPr>
    </w:p>
    <w:p w14:paraId="71CFB911" w14:textId="20496564" w:rsidR="00503AB3" w:rsidRPr="001E47DF" w:rsidRDefault="00503AB3" w:rsidP="005846DC">
      <w:pPr>
        <w:pStyle w:val="Akapitzlist"/>
        <w:numPr>
          <w:ilvl w:val="0"/>
          <w:numId w:val="22"/>
        </w:numPr>
        <w:spacing w:before="0" w:after="0"/>
        <w:ind w:hanging="720"/>
        <w:rPr>
          <w:rFonts w:cs="Arial"/>
        </w:rPr>
      </w:pPr>
      <w:r w:rsidRPr="001E47DF">
        <w:rPr>
          <w:rFonts w:cs="Arial"/>
          <w:lang w:val="pl-PL"/>
        </w:rPr>
        <w:t>Średni poziom hałasu A w odległości 1 m od poszczególnego urządzenia lub elementu wchodzącego w zakres dostaw Instalacji nie może przekraczać wartości 8</w:t>
      </w:r>
      <w:r w:rsidR="001D0130" w:rsidRPr="001E47DF">
        <w:rPr>
          <w:rFonts w:cs="Arial"/>
          <w:lang w:val="pl-PL"/>
        </w:rPr>
        <w:t>5</w:t>
      </w:r>
      <w:r w:rsidRPr="001E47DF">
        <w:rPr>
          <w:rFonts w:cs="Arial"/>
          <w:lang w:val="pl-PL"/>
        </w:rPr>
        <w:t xml:space="preserve"> </w:t>
      </w:r>
      <w:proofErr w:type="spellStart"/>
      <w:r w:rsidRPr="001E47DF">
        <w:rPr>
          <w:rFonts w:cs="Arial"/>
          <w:lang w:val="pl-PL"/>
        </w:rPr>
        <w:t>dB</w:t>
      </w:r>
      <w:proofErr w:type="spellEnd"/>
      <w:r w:rsidRPr="001E47DF">
        <w:rPr>
          <w:rFonts w:cs="Arial"/>
          <w:lang w:val="pl-PL"/>
        </w:rPr>
        <w:t>. Z zastrzeżeniem pp.4 poniżej.</w:t>
      </w:r>
    </w:p>
    <w:p w14:paraId="48FBA92D" w14:textId="77777777" w:rsidR="00503AB3" w:rsidRPr="001E47DF" w:rsidRDefault="00503AB3" w:rsidP="005846DC">
      <w:pPr>
        <w:pStyle w:val="Akapitzlist"/>
        <w:numPr>
          <w:ilvl w:val="0"/>
          <w:numId w:val="22"/>
        </w:numPr>
        <w:spacing w:before="0" w:after="0"/>
        <w:ind w:hanging="720"/>
        <w:rPr>
          <w:rFonts w:cs="Arial"/>
        </w:rPr>
      </w:pPr>
      <w:r w:rsidRPr="001E47DF">
        <w:rPr>
          <w:rFonts w:cs="Arial"/>
        </w:rPr>
        <w:t xml:space="preserve">Pomiar poziomu hałasu zostanie wykonany w miejscu zainstalowania maszyny </w:t>
      </w:r>
      <w:r w:rsidRPr="001E47DF">
        <w:rPr>
          <w:rFonts w:cs="Arial"/>
        </w:rPr>
        <w:br/>
        <w:t>z uwzględnieniem rzeczywistego wpływu otoczenia badawczego (w obliczeniach nie uwzględnia się poprawki środowiskowej K</w:t>
      </w:r>
      <w:r w:rsidRPr="001E47DF">
        <w:rPr>
          <w:rFonts w:cs="Arial"/>
          <w:vertAlign w:val="subscript"/>
        </w:rPr>
        <w:t>2</w:t>
      </w:r>
      <w:r w:rsidRPr="001E47DF">
        <w:rPr>
          <w:rFonts w:cs="Arial"/>
        </w:rPr>
        <w:t xml:space="preserve">), </w:t>
      </w:r>
    </w:p>
    <w:p w14:paraId="799601AE" w14:textId="77777777" w:rsidR="00503AB3" w:rsidRPr="001E47DF" w:rsidRDefault="00503AB3" w:rsidP="005846DC">
      <w:pPr>
        <w:pStyle w:val="Akapitzlist"/>
        <w:numPr>
          <w:ilvl w:val="0"/>
          <w:numId w:val="22"/>
        </w:numPr>
        <w:spacing w:before="0" w:after="0"/>
        <w:ind w:hanging="720"/>
        <w:rPr>
          <w:rFonts w:cs="Arial"/>
        </w:rPr>
      </w:pPr>
      <w:r w:rsidRPr="001E47DF">
        <w:rPr>
          <w:rFonts w:cs="Arial"/>
        </w:rPr>
        <w:t xml:space="preserve">Poziom hałasu tła akustycznego jest definiowany jako hałas pochodzący od wszystkich pozostałych urządzeń (zarówno z zakresu jaki i spoza zakresu Dostaw),  </w:t>
      </w:r>
    </w:p>
    <w:p w14:paraId="0ACB645A" w14:textId="77777777" w:rsidR="00503AB3" w:rsidRPr="001E47DF" w:rsidRDefault="00503AB3" w:rsidP="005846DC">
      <w:pPr>
        <w:pStyle w:val="Akapitzlist"/>
        <w:numPr>
          <w:ilvl w:val="0"/>
          <w:numId w:val="22"/>
        </w:numPr>
        <w:spacing w:before="0" w:after="0"/>
        <w:ind w:hanging="720"/>
        <w:rPr>
          <w:rFonts w:cs="Arial"/>
        </w:rPr>
      </w:pPr>
      <w:r w:rsidRPr="001E47DF">
        <w:rPr>
          <w:rFonts w:cs="Arial"/>
        </w:rPr>
        <w:t>Pomiary i obliczenia zostaną wykonane zgodnie z normą PN-EN ISO 3746:2011 „Akustyka. Wyznaczanie poziomów mocy akustycznej i poziomów energii akustycznej źródeł hałasu na podstawie pomiarów ciśnienia akustycznego. Metoda orientacyjna z zastosowaniem otaczającej powierzchni pomiarowej nad płaszczyzną odbijającą dźwięk”.</w:t>
      </w:r>
    </w:p>
    <w:p w14:paraId="37D59927" w14:textId="77777777" w:rsidR="00503AB3" w:rsidRPr="001E47DF" w:rsidRDefault="00503AB3" w:rsidP="005846DC">
      <w:pPr>
        <w:pStyle w:val="Akapitzlist"/>
        <w:numPr>
          <w:ilvl w:val="0"/>
          <w:numId w:val="22"/>
        </w:numPr>
        <w:spacing w:before="0" w:after="0"/>
        <w:ind w:hanging="720"/>
        <w:rPr>
          <w:rFonts w:cs="Arial"/>
        </w:rPr>
      </w:pPr>
      <w:r w:rsidRPr="001E47DF">
        <w:rPr>
          <w:rFonts w:cs="Arial"/>
          <w:lang w:val="pl-PL"/>
        </w:rPr>
        <w:t xml:space="preserve">Powyższa gwarancja nie obejmuje wnętrza obudów dźwiękochłonnych. Zamawiający nie narzuca limitu średniego poziomu hałasu wewnątrz obudowy dźwiękoszczelnej. Szczytowy poziom dźwięku C nie może jednak przekraczać wartości 135 </w:t>
      </w:r>
      <w:proofErr w:type="spellStart"/>
      <w:r w:rsidRPr="001E47DF">
        <w:rPr>
          <w:rFonts w:cs="Arial"/>
          <w:lang w:val="pl-PL"/>
        </w:rPr>
        <w:t>dB</w:t>
      </w:r>
      <w:proofErr w:type="spellEnd"/>
      <w:r w:rsidRPr="001E47DF">
        <w:rPr>
          <w:rFonts w:cs="Arial"/>
          <w:lang w:val="pl-PL"/>
        </w:rPr>
        <w:t xml:space="preserve">(C) Jako </w:t>
      </w:r>
      <w:r w:rsidRPr="001E47DF">
        <w:rPr>
          <w:rFonts w:cs="Arial"/>
          <w:lang w:val="pl-PL"/>
        </w:rPr>
        <w:lastRenderedPageBreak/>
        <w:t xml:space="preserve">obudowy dźwiękochłonne nie będą traktowane podstawowe budynki technologiczne Instalacji. </w:t>
      </w:r>
    </w:p>
    <w:p w14:paraId="18613973" w14:textId="77777777" w:rsidR="00503AB3" w:rsidRPr="001E47DF" w:rsidRDefault="00503AB3" w:rsidP="005846DC">
      <w:pPr>
        <w:pStyle w:val="Akapitzlist"/>
        <w:numPr>
          <w:ilvl w:val="0"/>
          <w:numId w:val="22"/>
        </w:numPr>
        <w:spacing w:before="0" w:after="0"/>
        <w:ind w:hanging="720"/>
        <w:rPr>
          <w:rFonts w:cs="Arial"/>
        </w:rPr>
      </w:pPr>
      <w:r w:rsidRPr="001E47DF">
        <w:rPr>
          <w:rFonts w:cs="Arial"/>
        </w:rPr>
        <w:t xml:space="preserve">Ocena wyników zostanie dokonana bez uwzględnienia niepewności pomiarowej. </w:t>
      </w:r>
    </w:p>
    <w:p w14:paraId="64E5A0CE" w14:textId="77777777" w:rsidR="00503AB3" w:rsidRPr="001E47DF" w:rsidRDefault="00503AB3" w:rsidP="00503AB3">
      <w:pPr>
        <w:pStyle w:val="Akapitzlist"/>
        <w:rPr>
          <w:rFonts w:cs="Arial"/>
        </w:rPr>
      </w:pPr>
    </w:p>
    <w:p w14:paraId="5856E93C" w14:textId="52683532" w:rsidR="00503AB3" w:rsidRPr="0005641F" w:rsidRDefault="00503AB3" w:rsidP="00D4504C">
      <w:pPr>
        <w:rPr>
          <w:u w:val="single"/>
        </w:rPr>
      </w:pPr>
      <w:r w:rsidRPr="0005641F">
        <w:rPr>
          <w:u w:val="single"/>
        </w:rPr>
        <w:t>POZIOM HAŁASU W ŚRODOWISKU PRACY</w:t>
      </w:r>
    </w:p>
    <w:p w14:paraId="193E79F1" w14:textId="77777777" w:rsidR="00503AB3" w:rsidRPr="001E47DF" w:rsidRDefault="00503AB3" w:rsidP="00503AB3">
      <w:pPr>
        <w:rPr>
          <w:rFonts w:cs="Arial"/>
          <w:color w:val="000000" w:themeColor="text1"/>
        </w:rPr>
      </w:pPr>
    </w:p>
    <w:p w14:paraId="0CD8CF8C" w14:textId="77777777" w:rsidR="00503AB3" w:rsidRPr="001E47DF" w:rsidRDefault="00503AB3" w:rsidP="0005641F">
      <w:pPr>
        <w:pStyle w:val="Akapitzlist"/>
        <w:numPr>
          <w:ilvl w:val="0"/>
          <w:numId w:val="75"/>
        </w:numPr>
        <w:spacing w:before="0" w:after="0"/>
        <w:ind w:hanging="720"/>
        <w:rPr>
          <w:rFonts w:cs="Arial"/>
          <w:color w:val="000000" w:themeColor="text1"/>
          <w:lang w:val="pl-PL"/>
        </w:rPr>
      </w:pPr>
      <w:r w:rsidRPr="001E47DF">
        <w:rPr>
          <w:rFonts w:cs="Arial"/>
          <w:color w:val="000000" w:themeColor="text1"/>
          <w:lang w:val="pl-PL"/>
        </w:rPr>
        <w:t>Poziom ekspozycji na hałas odniesiony do 8 - godzinnego dnia pracy L</w:t>
      </w:r>
      <w:r w:rsidRPr="001E47DF">
        <w:rPr>
          <w:rFonts w:cs="Arial"/>
          <w:color w:val="000000" w:themeColor="text1"/>
          <w:vertAlign w:val="subscript"/>
          <w:lang w:val="pl-PL"/>
        </w:rPr>
        <w:t>AEX,8h</w:t>
      </w:r>
      <w:r w:rsidRPr="001E47DF">
        <w:rPr>
          <w:rFonts w:cs="Arial"/>
          <w:color w:val="000000" w:themeColor="text1"/>
          <w:lang w:val="pl-PL"/>
        </w:rPr>
        <w:t xml:space="preserve"> dla poszczególnych stanowisk w obrębie Instalacji nie przekroczy wartości 85 </w:t>
      </w:r>
      <w:proofErr w:type="spellStart"/>
      <w:r w:rsidRPr="001E47DF">
        <w:rPr>
          <w:rFonts w:cs="Arial"/>
          <w:color w:val="000000" w:themeColor="text1"/>
          <w:lang w:val="pl-PL"/>
        </w:rPr>
        <w:t>dB</w:t>
      </w:r>
      <w:proofErr w:type="spellEnd"/>
      <w:r w:rsidRPr="001E47DF">
        <w:rPr>
          <w:rFonts w:cs="Arial"/>
          <w:color w:val="000000" w:themeColor="text1"/>
          <w:lang w:val="pl-PL"/>
        </w:rPr>
        <w:t>, maksymalny poziom dźwięku L</w:t>
      </w:r>
      <w:r w:rsidRPr="001E47DF">
        <w:rPr>
          <w:rFonts w:cs="Arial"/>
          <w:color w:val="000000" w:themeColor="text1"/>
          <w:vertAlign w:val="subscript"/>
          <w:lang w:val="pl-PL"/>
        </w:rPr>
        <w:t>A,MAX</w:t>
      </w:r>
      <w:r w:rsidRPr="001E47DF">
        <w:rPr>
          <w:rFonts w:cs="Arial"/>
          <w:color w:val="000000" w:themeColor="text1"/>
          <w:lang w:val="pl-PL"/>
        </w:rPr>
        <w:t xml:space="preserve"> nie przekroczy wartość 115 </w:t>
      </w:r>
      <w:proofErr w:type="spellStart"/>
      <w:r w:rsidRPr="001E47DF">
        <w:rPr>
          <w:rFonts w:cs="Arial"/>
          <w:color w:val="000000" w:themeColor="text1"/>
          <w:lang w:val="pl-PL"/>
        </w:rPr>
        <w:t>dB</w:t>
      </w:r>
      <w:proofErr w:type="spellEnd"/>
      <w:r w:rsidRPr="001E47DF">
        <w:rPr>
          <w:rFonts w:cs="Arial"/>
          <w:color w:val="000000" w:themeColor="text1"/>
          <w:lang w:val="pl-PL"/>
        </w:rPr>
        <w:t>, szczytowy poziom dźwięku L</w:t>
      </w:r>
      <w:r w:rsidRPr="001E47DF">
        <w:rPr>
          <w:rFonts w:cs="Arial"/>
          <w:color w:val="000000" w:themeColor="text1"/>
          <w:vertAlign w:val="subscript"/>
          <w:lang w:val="pl-PL"/>
        </w:rPr>
        <w:t xml:space="preserve">C,PEAK </w:t>
      </w:r>
      <w:r w:rsidRPr="001E47DF">
        <w:rPr>
          <w:rFonts w:cs="Arial"/>
          <w:color w:val="000000" w:themeColor="text1"/>
          <w:lang w:val="pl-PL"/>
        </w:rPr>
        <w:t xml:space="preserve">nie przekroczy wartości 135 </w:t>
      </w:r>
      <w:proofErr w:type="spellStart"/>
      <w:r w:rsidRPr="001E47DF">
        <w:rPr>
          <w:rFonts w:cs="Arial"/>
          <w:color w:val="000000" w:themeColor="text1"/>
          <w:lang w:val="pl-PL"/>
        </w:rPr>
        <w:t>dB</w:t>
      </w:r>
      <w:proofErr w:type="spellEnd"/>
      <w:r w:rsidRPr="001E47DF">
        <w:rPr>
          <w:rFonts w:cs="Arial"/>
          <w:color w:val="000000" w:themeColor="text1"/>
          <w:lang w:val="pl-PL"/>
        </w:rPr>
        <w:t>.</w:t>
      </w:r>
    </w:p>
    <w:p w14:paraId="749EDBCA" w14:textId="77777777" w:rsidR="00503AB3" w:rsidRPr="001E47DF" w:rsidRDefault="00503AB3" w:rsidP="0005641F">
      <w:pPr>
        <w:pStyle w:val="Akapitzlist"/>
        <w:numPr>
          <w:ilvl w:val="0"/>
          <w:numId w:val="73"/>
        </w:numPr>
        <w:spacing w:before="0" w:after="0"/>
        <w:ind w:hanging="720"/>
        <w:rPr>
          <w:rFonts w:cs="Arial"/>
          <w:color w:val="000000" w:themeColor="text1"/>
        </w:rPr>
      </w:pPr>
      <w:r w:rsidRPr="001E47DF">
        <w:rPr>
          <w:rFonts w:cs="Arial"/>
          <w:color w:val="000000" w:themeColor="text1"/>
        </w:rPr>
        <w:t xml:space="preserve">Listę stanowisk oraz chronometraże czasu pracy przedstawi Wykonawca przed rozpoczęciem pomiarów gwarancyjnych. </w:t>
      </w:r>
    </w:p>
    <w:p w14:paraId="0D62BB7D" w14:textId="77777777" w:rsidR="00503AB3" w:rsidRPr="001E47DF" w:rsidRDefault="00503AB3" w:rsidP="0005641F">
      <w:pPr>
        <w:pStyle w:val="Akapitzlist"/>
        <w:numPr>
          <w:ilvl w:val="0"/>
          <w:numId w:val="74"/>
        </w:numPr>
        <w:spacing w:before="0" w:after="0"/>
        <w:ind w:hanging="720"/>
        <w:rPr>
          <w:rFonts w:cs="Arial"/>
          <w:color w:val="000000" w:themeColor="text1"/>
        </w:rPr>
      </w:pPr>
      <w:r w:rsidRPr="001E47DF">
        <w:rPr>
          <w:rFonts w:cs="Arial"/>
          <w:color w:val="000000" w:themeColor="text1"/>
        </w:rPr>
        <w:t>Pomiary zostaną wykonane zgodnie z normą PN-EN ISO 9612 „Akustyka – Wyznaczanie zawodowej ekspozycji na hałas – Metoda techniczna.”</w:t>
      </w:r>
    </w:p>
    <w:p w14:paraId="1FBF5B7E" w14:textId="77777777" w:rsidR="00503AB3" w:rsidRPr="001E47DF" w:rsidRDefault="00503AB3" w:rsidP="0005641F">
      <w:pPr>
        <w:pStyle w:val="Akapitzlist"/>
        <w:numPr>
          <w:ilvl w:val="0"/>
          <w:numId w:val="74"/>
        </w:numPr>
        <w:spacing w:before="0" w:after="0"/>
        <w:ind w:hanging="720"/>
        <w:rPr>
          <w:rFonts w:cs="Arial"/>
        </w:rPr>
      </w:pPr>
      <w:r w:rsidRPr="001E47DF">
        <w:rPr>
          <w:rFonts w:cs="Arial"/>
        </w:rPr>
        <w:t xml:space="preserve">Ocena wyników zostanie dokonana bez uwzględnienia niepewności pomiarowej. </w:t>
      </w:r>
    </w:p>
    <w:p w14:paraId="3DF59E9B" w14:textId="77777777" w:rsidR="00503AB3" w:rsidRPr="001E47DF" w:rsidRDefault="00503AB3" w:rsidP="00503AB3">
      <w:pPr>
        <w:rPr>
          <w:rFonts w:cs="Arial"/>
          <w:color w:val="000000" w:themeColor="text1"/>
        </w:rPr>
      </w:pPr>
    </w:p>
    <w:p w14:paraId="12D2628C" w14:textId="0F689B39" w:rsidR="00503AB3" w:rsidRPr="0005641F" w:rsidRDefault="00503AB3" w:rsidP="00D4504C">
      <w:pPr>
        <w:rPr>
          <w:u w:val="single"/>
        </w:rPr>
      </w:pPr>
      <w:r w:rsidRPr="0005641F">
        <w:rPr>
          <w:u w:val="single"/>
        </w:rPr>
        <w:t>POZIOM HAŁASU W ŚRODOWISKU ZEWNĘTRZNYM</w:t>
      </w:r>
    </w:p>
    <w:p w14:paraId="2C1B5E37" w14:textId="77777777" w:rsidR="00503AB3" w:rsidRPr="001E47DF" w:rsidRDefault="00503AB3" w:rsidP="00503AB3">
      <w:pPr>
        <w:rPr>
          <w:rFonts w:cs="Arial"/>
        </w:rPr>
      </w:pPr>
    </w:p>
    <w:p w14:paraId="30FA3727" w14:textId="77777777" w:rsidR="00503AB3" w:rsidRPr="001E47DF" w:rsidRDefault="00503AB3" w:rsidP="00503AB3">
      <w:pPr>
        <w:rPr>
          <w:rFonts w:cs="Arial"/>
        </w:rPr>
      </w:pPr>
      <w:r w:rsidRPr="001E47DF">
        <w:rPr>
          <w:rFonts w:cs="Arial"/>
        </w:rPr>
        <w:t>Wykonawca gwarantuje, że w czasie normalnej pracy, dla najniekorzystniejszego wariantu pracy Instalacji poziom hałasu emitowanego do środowiska nie przekroczy następujących wartości:</w:t>
      </w:r>
    </w:p>
    <w:p w14:paraId="0A229E79" w14:textId="77777777" w:rsidR="00503AB3" w:rsidRPr="001E47DF" w:rsidRDefault="00503AB3" w:rsidP="0005641F">
      <w:pPr>
        <w:pStyle w:val="Akapitzlist"/>
        <w:numPr>
          <w:ilvl w:val="0"/>
          <w:numId w:val="76"/>
        </w:numPr>
        <w:spacing w:before="0" w:after="0" w:line="300" w:lineRule="atLeast"/>
        <w:ind w:left="426" w:hanging="426"/>
        <w:rPr>
          <w:rFonts w:cs="Arial"/>
          <w:b/>
          <w:lang w:val="pl-PL"/>
        </w:rPr>
      </w:pPr>
      <w:r w:rsidRPr="001E47DF">
        <w:rPr>
          <w:rFonts w:cs="Arial"/>
          <w:lang w:val="pl-PL"/>
        </w:rPr>
        <w:t>na granicy terenów zabudowy mieszkaniowej w miejscowości Tursko Małe:</w:t>
      </w:r>
      <w:r w:rsidRPr="001E47DF">
        <w:rPr>
          <w:rFonts w:cs="Arial"/>
        </w:rPr>
        <w:tab/>
      </w:r>
      <w:r w:rsidRPr="001E47DF">
        <w:rPr>
          <w:rFonts w:cs="Arial"/>
          <w:b/>
          <w:lang w:val="pl-PL"/>
        </w:rPr>
        <w:t xml:space="preserve">34 </w:t>
      </w:r>
      <w:proofErr w:type="spellStart"/>
      <w:r w:rsidRPr="001E47DF">
        <w:rPr>
          <w:rFonts w:cs="Arial"/>
          <w:b/>
          <w:lang w:val="pl-PL"/>
        </w:rPr>
        <w:t>dBA</w:t>
      </w:r>
      <w:proofErr w:type="spellEnd"/>
    </w:p>
    <w:p w14:paraId="6D26507C" w14:textId="77777777" w:rsidR="00503AB3" w:rsidRPr="001E47DF" w:rsidRDefault="00503AB3" w:rsidP="0005641F">
      <w:pPr>
        <w:pStyle w:val="Akapitzlist"/>
        <w:numPr>
          <w:ilvl w:val="0"/>
          <w:numId w:val="76"/>
        </w:numPr>
        <w:spacing w:before="0" w:after="0" w:line="300" w:lineRule="atLeast"/>
        <w:ind w:left="426" w:hanging="426"/>
        <w:rPr>
          <w:rFonts w:cs="Arial"/>
          <w:b/>
          <w:lang w:val="pl-PL"/>
        </w:rPr>
      </w:pPr>
      <w:r w:rsidRPr="001E47DF">
        <w:rPr>
          <w:rFonts w:cs="Arial"/>
          <w:lang w:val="pl-PL"/>
        </w:rPr>
        <w:t>na granicy terenów zabudowy mieszkaniowej w miejscowości Zawada:</w:t>
      </w:r>
      <w:r w:rsidRPr="001E47DF">
        <w:rPr>
          <w:rFonts w:cs="Arial"/>
        </w:rPr>
        <w:tab/>
      </w:r>
      <w:r w:rsidRPr="001E47DF">
        <w:rPr>
          <w:rFonts w:cs="Arial"/>
          <w:b/>
          <w:lang w:val="pl-PL"/>
        </w:rPr>
        <w:t xml:space="preserve">31 </w:t>
      </w:r>
      <w:proofErr w:type="spellStart"/>
      <w:r w:rsidRPr="001E47DF">
        <w:rPr>
          <w:rFonts w:cs="Arial"/>
          <w:b/>
          <w:lang w:val="pl-PL"/>
        </w:rPr>
        <w:t>dBA</w:t>
      </w:r>
      <w:proofErr w:type="spellEnd"/>
    </w:p>
    <w:p w14:paraId="71EA9EA7" w14:textId="77777777" w:rsidR="00503AB3" w:rsidRPr="001E47DF" w:rsidRDefault="00503AB3" w:rsidP="00503AB3">
      <w:pPr>
        <w:rPr>
          <w:rFonts w:cs="Arial"/>
        </w:rPr>
      </w:pPr>
    </w:p>
    <w:p w14:paraId="50D56560" w14:textId="61B23F3B" w:rsidR="00503AB3" w:rsidRPr="00CA1DB3" w:rsidRDefault="00503AB3" w:rsidP="00A945AF">
      <w:r w:rsidRPr="00CA1DB3">
        <w:t>Ocena spełnienia gwarancji w powyższym zakresie zostanie spełniona dla</w:t>
      </w:r>
      <w:r>
        <w:t xml:space="preserve"> </w:t>
      </w:r>
      <w:r w:rsidRPr="00CA1DB3">
        <w:t>następujących punktów.</w:t>
      </w:r>
    </w:p>
    <w:p w14:paraId="259F05B1" w14:textId="77777777" w:rsidR="00503AB3" w:rsidRPr="001E47DF" w:rsidRDefault="00503AB3" w:rsidP="00503AB3">
      <w:pPr>
        <w:rPr>
          <w:rFonts w:cs="Arial"/>
          <w:color w:val="000000" w:themeColor="text1"/>
        </w:rPr>
      </w:pPr>
    </w:p>
    <w:p w14:paraId="60AA2DC4" w14:textId="77777777" w:rsidR="00503AB3" w:rsidRPr="001E47DF" w:rsidRDefault="00503AB3" w:rsidP="00503AB3">
      <w:pPr>
        <w:pStyle w:val="Akapitzlist"/>
        <w:jc w:val="center"/>
        <w:rPr>
          <w:rFonts w:cs="Arial"/>
          <w:noProof/>
          <w:sz w:val="20"/>
          <w:szCs w:val="20"/>
        </w:rPr>
      </w:pPr>
      <w:r w:rsidRPr="001E47DF">
        <w:rPr>
          <w:rFonts w:cs="Arial"/>
          <w:b/>
          <w:bCs/>
          <w:noProof/>
          <w:sz w:val="20"/>
          <w:szCs w:val="20"/>
        </w:rPr>
        <w:t>Tabela 2.1.</w:t>
      </w:r>
      <w:r w:rsidRPr="001E47DF">
        <w:rPr>
          <w:rFonts w:cs="Arial"/>
          <w:noProof/>
          <w:sz w:val="20"/>
          <w:szCs w:val="20"/>
        </w:rPr>
        <w:t xml:space="preserve"> Charakterystyka punktów oceny emisji hałasu do środowiska z terenu planowanej Instalacji w Elektrowni Połaniec</w:t>
      </w:r>
    </w:p>
    <w:p w14:paraId="7BAAA991" w14:textId="77777777" w:rsidR="00503AB3" w:rsidRPr="0062702F" w:rsidRDefault="00503AB3" w:rsidP="00503AB3">
      <w:pPr>
        <w:pStyle w:val="Akapitzlist"/>
        <w:jc w:val="center"/>
        <w:rPr>
          <w:rFonts w:cs="Arial"/>
          <w:sz w:val="20"/>
          <w:szCs w:val="20"/>
        </w:rPr>
      </w:pPr>
    </w:p>
    <w:tbl>
      <w:tblPr>
        <w:tblW w:w="877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1261"/>
        <w:gridCol w:w="2977"/>
        <w:gridCol w:w="1276"/>
        <w:gridCol w:w="1701"/>
        <w:gridCol w:w="1559"/>
      </w:tblGrid>
      <w:tr w:rsidR="00503AB3" w:rsidRPr="001E47DF" w14:paraId="796D4DE2" w14:textId="77777777">
        <w:trPr>
          <w:trHeight w:val="643"/>
          <w:jc w:val="center"/>
        </w:trPr>
        <w:tc>
          <w:tcPr>
            <w:tcW w:w="1261" w:type="dxa"/>
            <w:vMerge w:val="restart"/>
            <w:tcBorders>
              <w:bottom w:val="single" w:sz="6" w:space="0" w:color="auto"/>
            </w:tcBorders>
            <w:shd w:val="clear" w:color="auto" w:fill="auto"/>
            <w:vAlign w:val="center"/>
            <w:hideMark/>
          </w:tcPr>
          <w:p w14:paraId="5D38190F" w14:textId="77777777" w:rsidR="00503AB3" w:rsidRPr="001E47DF" w:rsidRDefault="00503AB3">
            <w:pPr>
              <w:spacing w:before="120" w:after="120" w:line="240" w:lineRule="auto"/>
              <w:jc w:val="center"/>
              <w:rPr>
                <w:rFonts w:cs="Arial"/>
                <w:sz w:val="18"/>
                <w:szCs w:val="18"/>
              </w:rPr>
            </w:pPr>
            <w:r w:rsidRPr="001E47DF">
              <w:rPr>
                <w:rFonts w:cs="Arial"/>
                <w:sz w:val="18"/>
                <w:szCs w:val="18"/>
              </w:rPr>
              <w:t>Nr punktu pomiarowego</w:t>
            </w:r>
          </w:p>
        </w:tc>
        <w:tc>
          <w:tcPr>
            <w:tcW w:w="2977" w:type="dxa"/>
            <w:vMerge w:val="restart"/>
            <w:tcBorders>
              <w:bottom w:val="single" w:sz="6" w:space="0" w:color="auto"/>
            </w:tcBorders>
            <w:shd w:val="clear" w:color="auto" w:fill="auto"/>
            <w:noWrap/>
            <w:vAlign w:val="center"/>
            <w:hideMark/>
          </w:tcPr>
          <w:p w14:paraId="4C26382E" w14:textId="77777777" w:rsidR="00503AB3" w:rsidRPr="001E47DF" w:rsidRDefault="00503AB3">
            <w:pPr>
              <w:spacing w:before="120" w:after="120" w:line="240" w:lineRule="auto"/>
              <w:jc w:val="center"/>
              <w:rPr>
                <w:rFonts w:cs="Arial"/>
                <w:sz w:val="18"/>
                <w:szCs w:val="18"/>
              </w:rPr>
            </w:pPr>
            <w:r w:rsidRPr="001E47DF">
              <w:rPr>
                <w:rFonts w:cs="Arial"/>
                <w:sz w:val="18"/>
                <w:szCs w:val="18"/>
              </w:rPr>
              <w:t>Oznaczenie punktu pomiarowego</w:t>
            </w:r>
          </w:p>
        </w:tc>
        <w:tc>
          <w:tcPr>
            <w:tcW w:w="1276" w:type="dxa"/>
            <w:vMerge w:val="restart"/>
            <w:tcBorders>
              <w:bottom w:val="single" w:sz="6" w:space="0" w:color="auto"/>
            </w:tcBorders>
            <w:vAlign w:val="center"/>
          </w:tcPr>
          <w:p w14:paraId="71460D7B" w14:textId="77777777" w:rsidR="00503AB3" w:rsidRPr="001E47DF" w:rsidRDefault="00503AB3">
            <w:pPr>
              <w:spacing w:before="120" w:after="120" w:line="240" w:lineRule="auto"/>
              <w:jc w:val="center"/>
              <w:rPr>
                <w:rFonts w:cs="Arial"/>
                <w:sz w:val="18"/>
                <w:szCs w:val="18"/>
              </w:rPr>
            </w:pPr>
            <w:r w:rsidRPr="001E47DF">
              <w:rPr>
                <w:rFonts w:cs="Arial"/>
                <w:sz w:val="18"/>
                <w:szCs w:val="18"/>
              </w:rPr>
              <w:t>Klasyfikacja terenu</w:t>
            </w:r>
          </w:p>
        </w:tc>
        <w:tc>
          <w:tcPr>
            <w:tcW w:w="3260" w:type="dxa"/>
            <w:gridSpan w:val="2"/>
            <w:tcBorders>
              <w:bottom w:val="single" w:sz="6" w:space="0" w:color="auto"/>
            </w:tcBorders>
            <w:shd w:val="clear" w:color="auto" w:fill="auto"/>
            <w:noWrap/>
            <w:vAlign w:val="center"/>
            <w:hideMark/>
          </w:tcPr>
          <w:p w14:paraId="2780208B" w14:textId="77777777" w:rsidR="00503AB3" w:rsidRPr="001E47DF" w:rsidRDefault="00503AB3">
            <w:pPr>
              <w:spacing w:before="120" w:after="120" w:line="240" w:lineRule="auto"/>
              <w:jc w:val="center"/>
              <w:rPr>
                <w:rFonts w:cs="Arial"/>
                <w:sz w:val="18"/>
                <w:szCs w:val="18"/>
              </w:rPr>
            </w:pPr>
            <w:r w:rsidRPr="001E47DF">
              <w:rPr>
                <w:rFonts w:cs="Arial"/>
                <w:sz w:val="18"/>
                <w:szCs w:val="18"/>
              </w:rPr>
              <w:t>Współrzędne geograficzne</w:t>
            </w:r>
          </w:p>
        </w:tc>
      </w:tr>
      <w:tr w:rsidR="00503AB3" w:rsidRPr="001E47DF" w14:paraId="32A35DEC" w14:textId="77777777">
        <w:trPr>
          <w:trHeight w:val="874"/>
          <w:jc w:val="center"/>
        </w:trPr>
        <w:tc>
          <w:tcPr>
            <w:tcW w:w="1261" w:type="dxa"/>
            <w:vMerge/>
            <w:tcBorders>
              <w:bottom w:val="single" w:sz="6" w:space="0" w:color="auto"/>
            </w:tcBorders>
            <w:vAlign w:val="center"/>
            <w:hideMark/>
          </w:tcPr>
          <w:p w14:paraId="7151CBB0" w14:textId="77777777" w:rsidR="00503AB3" w:rsidRPr="001E47DF" w:rsidRDefault="00503AB3">
            <w:pPr>
              <w:spacing w:before="120" w:after="120" w:line="240" w:lineRule="auto"/>
              <w:jc w:val="center"/>
              <w:rPr>
                <w:rFonts w:cs="Arial"/>
                <w:sz w:val="18"/>
                <w:szCs w:val="18"/>
              </w:rPr>
            </w:pPr>
          </w:p>
        </w:tc>
        <w:tc>
          <w:tcPr>
            <w:tcW w:w="2977" w:type="dxa"/>
            <w:vMerge/>
            <w:tcBorders>
              <w:bottom w:val="single" w:sz="6" w:space="0" w:color="auto"/>
            </w:tcBorders>
            <w:vAlign w:val="center"/>
            <w:hideMark/>
          </w:tcPr>
          <w:p w14:paraId="6A00110D" w14:textId="77777777" w:rsidR="00503AB3" w:rsidRPr="001E47DF" w:rsidRDefault="00503AB3">
            <w:pPr>
              <w:spacing w:before="120" w:after="120" w:line="240" w:lineRule="auto"/>
              <w:jc w:val="center"/>
              <w:rPr>
                <w:rFonts w:cs="Arial"/>
                <w:sz w:val="18"/>
                <w:szCs w:val="18"/>
              </w:rPr>
            </w:pPr>
          </w:p>
        </w:tc>
        <w:tc>
          <w:tcPr>
            <w:tcW w:w="1276" w:type="dxa"/>
            <w:vMerge/>
            <w:tcBorders>
              <w:bottom w:val="single" w:sz="6" w:space="0" w:color="auto"/>
            </w:tcBorders>
            <w:vAlign w:val="center"/>
          </w:tcPr>
          <w:p w14:paraId="1F9B1224" w14:textId="77777777" w:rsidR="00503AB3" w:rsidRPr="001E47DF" w:rsidRDefault="00503AB3">
            <w:pPr>
              <w:spacing w:before="120" w:after="120" w:line="240" w:lineRule="auto"/>
              <w:jc w:val="center"/>
              <w:rPr>
                <w:rFonts w:cs="Arial"/>
                <w:sz w:val="18"/>
                <w:szCs w:val="18"/>
              </w:rPr>
            </w:pPr>
          </w:p>
        </w:tc>
        <w:tc>
          <w:tcPr>
            <w:tcW w:w="1701" w:type="dxa"/>
            <w:tcBorders>
              <w:bottom w:val="single" w:sz="6" w:space="0" w:color="auto"/>
            </w:tcBorders>
            <w:shd w:val="clear" w:color="auto" w:fill="auto"/>
            <w:vAlign w:val="center"/>
            <w:hideMark/>
          </w:tcPr>
          <w:p w14:paraId="1B13B091" w14:textId="77777777" w:rsidR="00503AB3" w:rsidRPr="001E47DF" w:rsidRDefault="00503AB3">
            <w:pPr>
              <w:spacing w:before="120" w:after="120" w:line="240" w:lineRule="auto"/>
              <w:jc w:val="center"/>
              <w:rPr>
                <w:rFonts w:cs="Arial"/>
                <w:color w:val="000000"/>
                <w:sz w:val="18"/>
                <w:szCs w:val="18"/>
              </w:rPr>
            </w:pPr>
            <w:r w:rsidRPr="001E47DF">
              <w:rPr>
                <w:rFonts w:cs="Arial"/>
                <w:color w:val="000000"/>
                <w:sz w:val="18"/>
                <w:szCs w:val="18"/>
              </w:rPr>
              <w:t>długość (hdd</w:t>
            </w:r>
            <w:r w:rsidRPr="001E47DF">
              <w:rPr>
                <w:rFonts w:cs="Arial"/>
                <w:sz w:val="18"/>
                <w:szCs w:val="18"/>
                <w:vertAlign w:val="superscript"/>
              </w:rPr>
              <w:t>0</w:t>
            </w:r>
            <w:r w:rsidRPr="001E47DF">
              <w:rPr>
                <w:rFonts w:cs="Arial"/>
                <w:color w:val="000000"/>
                <w:sz w:val="18"/>
                <w:szCs w:val="18"/>
              </w:rPr>
              <w:t>mm'ss.s")</w:t>
            </w:r>
          </w:p>
        </w:tc>
        <w:tc>
          <w:tcPr>
            <w:tcW w:w="1559" w:type="dxa"/>
            <w:tcBorders>
              <w:bottom w:val="single" w:sz="6" w:space="0" w:color="auto"/>
            </w:tcBorders>
            <w:shd w:val="clear" w:color="auto" w:fill="auto"/>
            <w:vAlign w:val="center"/>
            <w:hideMark/>
          </w:tcPr>
          <w:p w14:paraId="5D697B13" w14:textId="77777777" w:rsidR="00503AB3" w:rsidRPr="001E47DF" w:rsidRDefault="00503AB3">
            <w:pPr>
              <w:spacing w:before="120" w:after="120" w:line="240" w:lineRule="auto"/>
              <w:jc w:val="center"/>
              <w:rPr>
                <w:rFonts w:cs="Arial"/>
                <w:color w:val="000000"/>
                <w:sz w:val="18"/>
                <w:szCs w:val="18"/>
              </w:rPr>
            </w:pPr>
            <w:r w:rsidRPr="001E47DF">
              <w:rPr>
                <w:rFonts w:cs="Arial"/>
                <w:color w:val="000000"/>
                <w:sz w:val="18"/>
                <w:szCs w:val="18"/>
              </w:rPr>
              <w:t>szerokość (hdd</w:t>
            </w:r>
            <w:r w:rsidRPr="001E47DF">
              <w:rPr>
                <w:rFonts w:cs="Arial"/>
                <w:sz w:val="18"/>
                <w:szCs w:val="18"/>
                <w:vertAlign w:val="superscript"/>
              </w:rPr>
              <w:t>0</w:t>
            </w:r>
            <w:r w:rsidRPr="001E47DF">
              <w:rPr>
                <w:rFonts w:cs="Arial"/>
                <w:color w:val="000000"/>
                <w:sz w:val="18"/>
                <w:szCs w:val="18"/>
              </w:rPr>
              <w:t>mm'ss.s")</w:t>
            </w:r>
          </w:p>
        </w:tc>
      </w:tr>
      <w:tr w:rsidR="00503AB3" w:rsidRPr="001E47DF" w14:paraId="07C5ABED" w14:textId="77777777">
        <w:trPr>
          <w:trHeight w:val="163"/>
          <w:jc w:val="center"/>
        </w:trPr>
        <w:tc>
          <w:tcPr>
            <w:tcW w:w="1261" w:type="dxa"/>
            <w:tcBorders>
              <w:bottom w:val="single" w:sz="12" w:space="0" w:color="auto"/>
            </w:tcBorders>
            <w:shd w:val="clear" w:color="auto" w:fill="auto"/>
            <w:vAlign w:val="center"/>
          </w:tcPr>
          <w:p w14:paraId="4056EE4B" w14:textId="77777777" w:rsidR="00503AB3" w:rsidRPr="001E47DF" w:rsidRDefault="00503AB3">
            <w:pPr>
              <w:spacing w:line="240" w:lineRule="auto"/>
              <w:jc w:val="center"/>
              <w:rPr>
                <w:rFonts w:cs="Arial"/>
                <w:sz w:val="14"/>
                <w:szCs w:val="14"/>
              </w:rPr>
            </w:pPr>
            <w:r w:rsidRPr="001E47DF">
              <w:rPr>
                <w:rFonts w:cs="Arial"/>
                <w:sz w:val="14"/>
                <w:szCs w:val="14"/>
              </w:rPr>
              <w:lastRenderedPageBreak/>
              <w:t>1</w:t>
            </w:r>
          </w:p>
        </w:tc>
        <w:tc>
          <w:tcPr>
            <w:tcW w:w="2977" w:type="dxa"/>
            <w:tcBorders>
              <w:bottom w:val="single" w:sz="12" w:space="0" w:color="auto"/>
            </w:tcBorders>
            <w:shd w:val="clear" w:color="auto" w:fill="auto"/>
            <w:noWrap/>
            <w:vAlign w:val="center"/>
          </w:tcPr>
          <w:p w14:paraId="620078A1" w14:textId="77777777" w:rsidR="00503AB3" w:rsidRPr="001E47DF" w:rsidRDefault="00503AB3">
            <w:pPr>
              <w:spacing w:line="240" w:lineRule="auto"/>
              <w:jc w:val="center"/>
              <w:rPr>
                <w:rFonts w:cs="Arial"/>
                <w:sz w:val="14"/>
                <w:szCs w:val="14"/>
              </w:rPr>
            </w:pPr>
            <w:r w:rsidRPr="001E47DF">
              <w:rPr>
                <w:rFonts w:cs="Arial"/>
                <w:sz w:val="14"/>
                <w:szCs w:val="14"/>
              </w:rPr>
              <w:t>2</w:t>
            </w:r>
          </w:p>
        </w:tc>
        <w:tc>
          <w:tcPr>
            <w:tcW w:w="1276" w:type="dxa"/>
            <w:tcBorders>
              <w:bottom w:val="single" w:sz="12" w:space="0" w:color="auto"/>
            </w:tcBorders>
            <w:vAlign w:val="center"/>
          </w:tcPr>
          <w:p w14:paraId="472099F8" w14:textId="77777777" w:rsidR="00503AB3" w:rsidRPr="001E47DF" w:rsidRDefault="00503AB3">
            <w:pPr>
              <w:spacing w:line="240" w:lineRule="auto"/>
              <w:jc w:val="center"/>
              <w:rPr>
                <w:rFonts w:cs="Arial"/>
                <w:sz w:val="14"/>
                <w:szCs w:val="14"/>
              </w:rPr>
            </w:pPr>
            <w:r w:rsidRPr="001E47DF">
              <w:rPr>
                <w:rFonts w:cs="Arial"/>
                <w:sz w:val="14"/>
                <w:szCs w:val="14"/>
              </w:rPr>
              <w:t>3</w:t>
            </w:r>
          </w:p>
        </w:tc>
        <w:tc>
          <w:tcPr>
            <w:tcW w:w="1701" w:type="dxa"/>
            <w:tcBorders>
              <w:bottom w:val="single" w:sz="12" w:space="0" w:color="auto"/>
            </w:tcBorders>
            <w:shd w:val="clear" w:color="auto" w:fill="auto"/>
            <w:vAlign w:val="center"/>
          </w:tcPr>
          <w:p w14:paraId="48BFA4FF" w14:textId="77777777" w:rsidR="00503AB3" w:rsidRPr="001E47DF" w:rsidRDefault="00503AB3">
            <w:pPr>
              <w:spacing w:line="240" w:lineRule="auto"/>
              <w:jc w:val="center"/>
              <w:rPr>
                <w:rFonts w:cs="Arial"/>
                <w:sz w:val="14"/>
                <w:szCs w:val="14"/>
              </w:rPr>
            </w:pPr>
            <w:r w:rsidRPr="001E47DF">
              <w:rPr>
                <w:rFonts w:cs="Arial"/>
                <w:sz w:val="14"/>
                <w:szCs w:val="14"/>
              </w:rPr>
              <w:t>4</w:t>
            </w:r>
          </w:p>
        </w:tc>
        <w:tc>
          <w:tcPr>
            <w:tcW w:w="1559" w:type="dxa"/>
            <w:tcBorders>
              <w:bottom w:val="single" w:sz="12" w:space="0" w:color="auto"/>
            </w:tcBorders>
            <w:shd w:val="clear" w:color="auto" w:fill="auto"/>
            <w:vAlign w:val="center"/>
          </w:tcPr>
          <w:p w14:paraId="7B29A5AC" w14:textId="77777777" w:rsidR="00503AB3" w:rsidRPr="001E47DF" w:rsidRDefault="00503AB3">
            <w:pPr>
              <w:spacing w:line="240" w:lineRule="auto"/>
              <w:jc w:val="center"/>
              <w:rPr>
                <w:rFonts w:cs="Arial"/>
                <w:sz w:val="14"/>
                <w:szCs w:val="14"/>
              </w:rPr>
            </w:pPr>
            <w:r w:rsidRPr="001E47DF">
              <w:rPr>
                <w:rFonts w:cs="Arial"/>
                <w:sz w:val="14"/>
                <w:szCs w:val="14"/>
              </w:rPr>
              <w:t>5</w:t>
            </w:r>
          </w:p>
        </w:tc>
      </w:tr>
      <w:tr w:rsidR="00503AB3" w:rsidRPr="001E47DF" w14:paraId="56E3A5FF" w14:textId="77777777">
        <w:trPr>
          <w:trHeight w:val="300"/>
          <w:jc w:val="center"/>
        </w:trPr>
        <w:tc>
          <w:tcPr>
            <w:tcW w:w="1261" w:type="dxa"/>
            <w:shd w:val="clear" w:color="auto" w:fill="auto"/>
            <w:vAlign w:val="center"/>
          </w:tcPr>
          <w:p w14:paraId="45616110" w14:textId="77777777" w:rsidR="00503AB3" w:rsidRPr="001E47DF" w:rsidRDefault="00503AB3">
            <w:pPr>
              <w:spacing w:before="120" w:after="120" w:line="240" w:lineRule="auto"/>
              <w:jc w:val="center"/>
              <w:rPr>
                <w:rFonts w:cs="Arial"/>
                <w:sz w:val="18"/>
                <w:szCs w:val="18"/>
              </w:rPr>
            </w:pPr>
            <w:r w:rsidRPr="001E47DF">
              <w:rPr>
                <w:rFonts w:cs="Arial"/>
                <w:sz w:val="18"/>
                <w:szCs w:val="18"/>
              </w:rPr>
              <w:t>1</w:t>
            </w:r>
          </w:p>
        </w:tc>
        <w:tc>
          <w:tcPr>
            <w:tcW w:w="2977" w:type="dxa"/>
            <w:shd w:val="clear" w:color="auto" w:fill="auto"/>
            <w:vAlign w:val="center"/>
            <w:hideMark/>
          </w:tcPr>
          <w:p w14:paraId="43D584F8" w14:textId="77777777" w:rsidR="00503AB3" w:rsidRPr="001E47DF" w:rsidRDefault="00503AB3">
            <w:pPr>
              <w:spacing w:before="120" w:after="120" w:line="240" w:lineRule="auto"/>
              <w:rPr>
                <w:rFonts w:cs="Arial"/>
                <w:sz w:val="18"/>
                <w:szCs w:val="18"/>
              </w:rPr>
            </w:pPr>
            <w:r w:rsidRPr="001E47DF">
              <w:rPr>
                <w:rFonts w:cs="Arial"/>
                <w:sz w:val="18"/>
                <w:szCs w:val="18"/>
              </w:rPr>
              <w:t>Punkt nr 1 – Zawada</w:t>
            </w:r>
          </w:p>
        </w:tc>
        <w:tc>
          <w:tcPr>
            <w:tcW w:w="1276" w:type="dxa"/>
            <w:vAlign w:val="center"/>
          </w:tcPr>
          <w:p w14:paraId="715AF5FB" w14:textId="77777777" w:rsidR="00503AB3" w:rsidRPr="001E47DF" w:rsidRDefault="00503AB3">
            <w:pPr>
              <w:spacing w:before="120" w:after="120" w:line="240" w:lineRule="auto"/>
              <w:jc w:val="center"/>
              <w:rPr>
                <w:rFonts w:cs="Arial"/>
                <w:sz w:val="18"/>
                <w:szCs w:val="18"/>
              </w:rPr>
            </w:pPr>
            <w:r w:rsidRPr="001E47DF">
              <w:rPr>
                <w:rFonts w:cs="Arial"/>
                <w:sz w:val="18"/>
                <w:szCs w:val="18"/>
              </w:rPr>
              <w:t>RM</w:t>
            </w:r>
            <w:r w:rsidRPr="001E47DF">
              <w:rPr>
                <w:rFonts w:cs="Arial"/>
                <w:sz w:val="18"/>
                <w:szCs w:val="18"/>
                <w:vertAlign w:val="superscript"/>
              </w:rPr>
              <w:t>1)</w:t>
            </w:r>
            <w:r w:rsidRPr="001E47DF">
              <w:rPr>
                <w:rFonts w:cs="Arial"/>
                <w:sz w:val="18"/>
                <w:szCs w:val="18"/>
              </w:rPr>
              <w:t xml:space="preserve">  </w:t>
            </w:r>
          </w:p>
        </w:tc>
        <w:tc>
          <w:tcPr>
            <w:tcW w:w="1701" w:type="dxa"/>
            <w:shd w:val="clear" w:color="auto" w:fill="auto"/>
            <w:vAlign w:val="center"/>
          </w:tcPr>
          <w:p w14:paraId="499BA0DC" w14:textId="77777777" w:rsidR="00503AB3" w:rsidRPr="001E47DF" w:rsidRDefault="00503AB3">
            <w:pPr>
              <w:spacing w:before="120" w:after="120" w:line="240" w:lineRule="auto"/>
              <w:jc w:val="center"/>
              <w:rPr>
                <w:rFonts w:cs="Arial"/>
                <w:color w:val="000000"/>
                <w:sz w:val="18"/>
                <w:szCs w:val="18"/>
              </w:rPr>
            </w:pPr>
            <w:r w:rsidRPr="001E47DF">
              <w:rPr>
                <w:rFonts w:cs="Arial"/>
                <w:sz w:val="18"/>
                <w:szCs w:val="18"/>
              </w:rPr>
              <w:t>N 50°26'06.1''</w:t>
            </w:r>
          </w:p>
        </w:tc>
        <w:tc>
          <w:tcPr>
            <w:tcW w:w="1559" w:type="dxa"/>
            <w:shd w:val="clear" w:color="auto" w:fill="auto"/>
            <w:vAlign w:val="center"/>
          </w:tcPr>
          <w:p w14:paraId="7276E95E" w14:textId="77777777" w:rsidR="00503AB3" w:rsidRPr="001E47DF" w:rsidRDefault="00503AB3">
            <w:pPr>
              <w:spacing w:before="120" w:after="120" w:line="240" w:lineRule="auto"/>
              <w:jc w:val="center"/>
              <w:rPr>
                <w:rFonts w:cs="Arial"/>
                <w:color w:val="000000"/>
                <w:sz w:val="18"/>
                <w:szCs w:val="18"/>
              </w:rPr>
            </w:pPr>
            <w:r w:rsidRPr="001E47DF">
              <w:rPr>
                <w:rFonts w:cs="Arial"/>
                <w:sz w:val="18"/>
                <w:szCs w:val="18"/>
              </w:rPr>
              <w:t>E 21°19'27.7''</w:t>
            </w:r>
          </w:p>
        </w:tc>
      </w:tr>
      <w:tr w:rsidR="00503AB3" w:rsidRPr="001E47DF" w14:paraId="3D9D1820" w14:textId="77777777">
        <w:trPr>
          <w:trHeight w:val="300"/>
          <w:jc w:val="center"/>
        </w:trPr>
        <w:tc>
          <w:tcPr>
            <w:tcW w:w="1261" w:type="dxa"/>
            <w:shd w:val="clear" w:color="auto" w:fill="auto"/>
            <w:vAlign w:val="center"/>
          </w:tcPr>
          <w:p w14:paraId="7664025F" w14:textId="77777777" w:rsidR="00503AB3" w:rsidRPr="001E47DF" w:rsidRDefault="00503AB3">
            <w:pPr>
              <w:spacing w:before="120" w:after="120" w:line="240" w:lineRule="auto"/>
              <w:jc w:val="center"/>
              <w:rPr>
                <w:rFonts w:cs="Arial"/>
                <w:sz w:val="18"/>
                <w:szCs w:val="18"/>
              </w:rPr>
            </w:pPr>
            <w:r w:rsidRPr="001E47DF">
              <w:rPr>
                <w:rFonts w:cs="Arial"/>
                <w:sz w:val="18"/>
                <w:szCs w:val="18"/>
              </w:rPr>
              <w:t>2</w:t>
            </w:r>
          </w:p>
        </w:tc>
        <w:tc>
          <w:tcPr>
            <w:tcW w:w="2977" w:type="dxa"/>
            <w:shd w:val="clear" w:color="auto" w:fill="auto"/>
            <w:vAlign w:val="center"/>
            <w:hideMark/>
          </w:tcPr>
          <w:p w14:paraId="75BBF570" w14:textId="77777777" w:rsidR="00503AB3" w:rsidRPr="001E47DF" w:rsidRDefault="00503AB3">
            <w:pPr>
              <w:spacing w:before="120" w:after="120" w:line="240" w:lineRule="auto"/>
              <w:rPr>
                <w:rFonts w:cs="Arial"/>
                <w:sz w:val="18"/>
                <w:szCs w:val="18"/>
              </w:rPr>
            </w:pPr>
            <w:r w:rsidRPr="001E47DF">
              <w:rPr>
                <w:rFonts w:cs="Arial"/>
                <w:sz w:val="18"/>
                <w:szCs w:val="18"/>
              </w:rPr>
              <w:t>Punkt nr 2 – Tursko Małe</w:t>
            </w:r>
          </w:p>
        </w:tc>
        <w:tc>
          <w:tcPr>
            <w:tcW w:w="1276" w:type="dxa"/>
            <w:vAlign w:val="center"/>
          </w:tcPr>
          <w:p w14:paraId="46C3BE80" w14:textId="77777777" w:rsidR="00503AB3" w:rsidRPr="001E47DF" w:rsidRDefault="00503AB3">
            <w:pPr>
              <w:spacing w:before="120" w:after="120" w:line="240" w:lineRule="auto"/>
              <w:jc w:val="center"/>
              <w:rPr>
                <w:rFonts w:cs="Arial"/>
                <w:sz w:val="18"/>
                <w:szCs w:val="18"/>
              </w:rPr>
            </w:pPr>
            <w:r w:rsidRPr="001E47DF">
              <w:rPr>
                <w:rFonts w:cs="Arial"/>
                <w:sz w:val="18"/>
                <w:szCs w:val="18"/>
              </w:rPr>
              <w:t>RM</w:t>
            </w:r>
            <w:r w:rsidRPr="001E47DF">
              <w:rPr>
                <w:rFonts w:cs="Arial"/>
                <w:sz w:val="18"/>
                <w:szCs w:val="18"/>
                <w:vertAlign w:val="superscript"/>
              </w:rPr>
              <w:t>1)</w:t>
            </w:r>
            <w:r w:rsidRPr="001E47DF">
              <w:rPr>
                <w:rFonts w:cs="Arial"/>
                <w:sz w:val="18"/>
                <w:szCs w:val="18"/>
              </w:rPr>
              <w:t xml:space="preserve">  </w:t>
            </w:r>
          </w:p>
        </w:tc>
        <w:tc>
          <w:tcPr>
            <w:tcW w:w="1701" w:type="dxa"/>
            <w:shd w:val="clear" w:color="auto" w:fill="auto"/>
            <w:vAlign w:val="center"/>
          </w:tcPr>
          <w:p w14:paraId="5E70153B" w14:textId="77777777" w:rsidR="00503AB3" w:rsidRPr="001E47DF" w:rsidRDefault="00503AB3">
            <w:pPr>
              <w:spacing w:before="120" w:after="120" w:line="240" w:lineRule="auto"/>
              <w:jc w:val="center"/>
              <w:rPr>
                <w:rFonts w:cs="Arial"/>
                <w:color w:val="000000"/>
                <w:sz w:val="18"/>
                <w:szCs w:val="18"/>
              </w:rPr>
            </w:pPr>
            <w:r w:rsidRPr="001E47DF">
              <w:rPr>
                <w:rFonts w:cs="Arial"/>
                <w:sz w:val="18"/>
                <w:szCs w:val="18"/>
              </w:rPr>
              <w:t>N 50°26'82.1''</w:t>
            </w:r>
          </w:p>
        </w:tc>
        <w:tc>
          <w:tcPr>
            <w:tcW w:w="1559" w:type="dxa"/>
            <w:shd w:val="clear" w:color="auto" w:fill="auto"/>
            <w:vAlign w:val="center"/>
          </w:tcPr>
          <w:p w14:paraId="0CEB6562" w14:textId="77777777" w:rsidR="00503AB3" w:rsidRPr="001E47DF" w:rsidRDefault="00503AB3">
            <w:pPr>
              <w:spacing w:before="120" w:after="120" w:line="240" w:lineRule="auto"/>
              <w:jc w:val="center"/>
              <w:rPr>
                <w:rFonts w:cs="Arial"/>
                <w:color w:val="000000"/>
                <w:sz w:val="18"/>
                <w:szCs w:val="18"/>
              </w:rPr>
            </w:pPr>
            <w:r w:rsidRPr="001E47DF">
              <w:rPr>
                <w:rFonts w:cs="Arial"/>
                <w:sz w:val="18"/>
                <w:szCs w:val="18"/>
              </w:rPr>
              <w:t>E 21°20'51.1''</w:t>
            </w:r>
          </w:p>
        </w:tc>
      </w:tr>
      <w:tr w:rsidR="00503AB3" w:rsidRPr="001E47DF" w14:paraId="2541A67D" w14:textId="77777777">
        <w:trPr>
          <w:trHeight w:val="300"/>
          <w:jc w:val="center"/>
        </w:trPr>
        <w:tc>
          <w:tcPr>
            <w:tcW w:w="1261" w:type="dxa"/>
            <w:shd w:val="clear" w:color="auto" w:fill="auto"/>
            <w:vAlign w:val="center"/>
          </w:tcPr>
          <w:p w14:paraId="4EB34DF4" w14:textId="77777777" w:rsidR="00503AB3" w:rsidRPr="001E47DF" w:rsidRDefault="00503AB3">
            <w:pPr>
              <w:spacing w:before="120" w:after="120" w:line="240" w:lineRule="auto"/>
              <w:jc w:val="center"/>
              <w:rPr>
                <w:rFonts w:cs="Arial"/>
                <w:sz w:val="18"/>
                <w:szCs w:val="18"/>
              </w:rPr>
            </w:pPr>
            <w:r w:rsidRPr="001E47DF">
              <w:rPr>
                <w:rFonts w:cs="Arial"/>
                <w:sz w:val="18"/>
                <w:szCs w:val="18"/>
              </w:rPr>
              <w:t>3</w:t>
            </w:r>
          </w:p>
        </w:tc>
        <w:tc>
          <w:tcPr>
            <w:tcW w:w="2977" w:type="dxa"/>
            <w:shd w:val="clear" w:color="auto" w:fill="auto"/>
            <w:vAlign w:val="center"/>
            <w:hideMark/>
          </w:tcPr>
          <w:p w14:paraId="4FC26AAC" w14:textId="77777777" w:rsidR="00503AB3" w:rsidRPr="001E47DF" w:rsidRDefault="00503AB3">
            <w:pPr>
              <w:spacing w:before="120" w:after="120" w:line="240" w:lineRule="auto"/>
              <w:rPr>
                <w:rFonts w:cs="Arial"/>
                <w:sz w:val="18"/>
                <w:szCs w:val="18"/>
              </w:rPr>
            </w:pPr>
            <w:r w:rsidRPr="001E47DF">
              <w:rPr>
                <w:rFonts w:cs="Arial"/>
                <w:sz w:val="18"/>
                <w:szCs w:val="18"/>
              </w:rPr>
              <w:t>Punkt nr 3 – Tursko Małe</w:t>
            </w:r>
          </w:p>
        </w:tc>
        <w:tc>
          <w:tcPr>
            <w:tcW w:w="1276" w:type="dxa"/>
            <w:vAlign w:val="center"/>
          </w:tcPr>
          <w:p w14:paraId="70832AF0" w14:textId="77777777" w:rsidR="00503AB3" w:rsidRPr="001E47DF" w:rsidRDefault="00503AB3">
            <w:pPr>
              <w:spacing w:before="120" w:after="120" w:line="240" w:lineRule="auto"/>
              <w:jc w:val="center"/>
              <w:rPr>
                <w:rFonts w:cs="Arial"/>
                <w:color w:val="000000"/>
                <w:sz w:val="18"/>
                <w:szCs w:val="18"/>
              </w:rPr>
            </w:pPr>
            <w:r w:rsidRPr="001E47DF">
              <w:rPr>
                <w:rFonts w:cs="Arial"/>
                <w:color w:val="000000"/>
                <w:sz w:val="18"/>
                <w:szCs w:val="18"/>
              </w:rPr>
              <w:t>RM</w:t>
            </w:r>
            <w:r w:rsidRPr="001E47DF">
              <w:rPr>
                <w:rFonts w:cs="Arial"/>
                <w:sz w:val="18"/>
                <w:szCs w:val="18"/>
                <w:vertAlign w:val="superscript"/>
              </w:rPr>
              <w:t>1)</w:t>
            </w:r>
            <w:r w:rsidRPr="001E47DF">
              <w:rPr>
                <w:rFonts w:cs="Arial"/>
                <w:sz w:val="18"/>
                <w:szCs w:val="18"/>
              </w:rPr>
              <w:t xml:space="preserve">  </w:t>
            </w:r>
          </w:p>
        </w:tc>
        <w:tc>
          <w:tcPr>
            <w:tcW w:w="1701" w:type="dxa"/>
            <w:shd w:val="clear" w:color="auto" w:fill="auto"/>
            <w:vAlign w:val="center"/>
          </w:tcPr>
          <w:p w14:paraId="73132CF3" w14:textId="77777777" w:rsidR="00503AB3" w:rsidRPr="001E47DF" w:rsidRDefault="00503AB3">
            <w:pPr>
              <w:spacing w:before="120" w:after="120" w:line="240" w:lineRule="auto"/>
              <w:jc w:val="center"/>
              <w:rPr>
                <w:rFonts w:cs="Arial"/>
                <w:sz w:val="18"/>
                <w:szCs w:val="18"/>
              </w:rPr>
            </w:pPr>
            <w:r w:rsidRPr="001E47DF">
              <w:rPr>
                <w:rFonts w:cs="Arial"/>
                <w:sz w:val="18"/>
                <w:szCs w:val="18"/>
              </w:rPr>
              <w:t>N 50°26'49.2''</w:t>
            </w:r>
          </w:p>
        </w:tc>
        <w:tc>
          <w:tcPr>
            <w:tcW w:w="1559" w:type="dxa"/>
            <w:shd w:val="clear" w:color="auto" w:fill="auto"/>
            <w:vAlign w:val="center"/>
          </w:tcPr>
          <w:p w14:paraId="41B0588B" w14:textId="77777777" w:rsidR="00503AB3" w:rsidRPr="001E47DF" w:rsidRDefault="00503AB3">
            <w:pPr>
              <w:spacing w:before="120" w:after="120" w:line="240" w:lineRule="auto"/>
              <w:jc w:val="center"/>
              <w:rPr>
                <w:rFonts w:cs="Arial"/>
                <w:sz w:val="18"/>
                <w:szCs w:val="18"/>
              </w:rPr>
            </w:pPr>
            <w:r w:rsidRPr="001E47DF">
              <w:rPr>
                <w:rFonts w:cs="Arial"/>
                <w:sz w:val="18"/>
                <w:szCs w:val="18"/>
              </w:rPr>
              <w:t>E 21°20'39.6''</w:t>
            </w:r>
          </w:p>
        </w:tc>
      </w:tr>
      <w:tr w:rsidR="00503AB3" w:rsidRPr="001E47DF" w14:paraId="0F39BDF3" w14:textId="77777777">
        <w:trPr>
          <w:trHeight w:val="300"/>
          <w:jc w:val="center"/>
        </w:trPr>
        <w:tc>
          <w:tcPr>
            <w:tcW w:w="1261" w:type="dxa"/>
            <w:shd w:val="clear" w:color="auto" w:fill="auto"/>
            <w:vAlign w:val="center"/>
          </w:tcPr>
          <w:p w14:paraId="629CC2A7" w14:textId="77777777" w:rsidR="00503AB3" w:rsidRPr="001E47DF" w:rsidRDefault="00503AB3">
            <w:pPr>
              <w:spacing w:before="120" w:after="120" w:line="240" w:lineRule="auto"/>
              <w:jc w:val="center"/>
              <w:rPr>
                <w:rFonts w:cs="Arial"/>
                <w:sz w:val="18"/>
                <w:szCs w:val="18"/>
              </w:rPr>
            </w:pPr>
            <w:r w:rsidRPr="001E47DF">
              <w:rPr>
                <w:rFonts w:cs="Arial"/>
                <w:sz w:val="18"/>
                <w:szCs w:val="18"/>
              </w:rPr>
              <w:t>4</w:t>
            </w:r>
          </w:p>
        </w:tc>
        <w:tc>
          <w:tcPr>
            <w:tcW w:w="2977" w:type="dxa"/>
            <w:shd w:val="clear" w:color="auto" w:fill="auto"/>
            <w:vAlign w:val="center"/>
            <w:hideMark/>
          </w:tcPr>
          <w:p w14:paraId="32E4782E" w14:textId="77777777" w:rsidR="00503AB3" w:rsidRPr="001E47DF" w:rsidRDefault="00503AB3">
            <w:pPr>
              <w:spacing w:before="120" w:after="120" w:line="240" w:lineRule="auto"/>
              <w:rPr>
                <w:rFonts w:cs="Arial"/>
                <w:sz w:val="18"/>
                <w:szCs w:val="18"/>
              </w:rPr>
            </w:pPr>
            <w:r w:rsidRPr="001E47DF">
              <w:rPr>
                <w:rFonts w:cs="Arial"/>
                <w:sz w:val="18"/>
                <w:szCs w:val="18"/>
              </w:rPr>
              <w:t>Punkt nr 4 – Tursko Małe</w:t>
            </w:r>
          </w:p>
        </w:tc>
        <w:tc>
          <w:tcPr>
            <w:tcW w:w="1276" w:type="dxa"/>
            <w:vAlign w:val="center"/>
          </w:tcPr>
          <w:p w14:paraId="01E34BB1" w14:textId="77777777" w:rsidR="00503AB3" w:rsidRPr="001E47DF" w:rsidRDefault="00503AB3">
            <w:pPr>
              <w:spacing w:before="120" w:after="120" w:line="240" w:lineRule="auto"/>
              <w:jc w:val="center"/>
              <w:rPr>
                <w:rFonts w:cs="Arial"/>
                <w:sz w:val="18"/>
                <w:szCs w:val="18"/>
              </w:rPr>
            </w:pPr>
            <w:r w:rsidRPr="001E47DF">
              <w:rPr>
                <w:rFonts w:cs="Arial"/>
                <w:sz w:val="18"/>
                <w:szCs w:val="18"/>
              </w:rPr>
              <w:t>RM</w:t>
            </w:r>
            <w:r w:rsidRPr="001E47DF">
              <w:rPr>
                <w:rFonts w:cs="Arial"/>
                <w:sz w:val="18"/>
                <w:szCs w:val="18"/>
                <w:vertAlign w:val="superscript"/>
              </w:rPr>
              <w:t>1)</w:t>
            </w:r>
            <w:r w:rsidRPr="001E47DF">
              <w:rPr>
                <w:rFonts w:cs="Arial"/>
                <w:sz w:val="18"/>
                <w:szCs w:val="18"/>
              </w:rPr>
              <w:t xml:space="preserve">  </w:t>
            </w:r>
          </w:p>
        </w:tc>
        <w:tc>
          <w:tcPr>
            <w:tcW w:w="1701" w:type="dxa"/>
            <w:shd w:val="clear" w:color="auto" w:fill="auto"/>
            <w:vAlign w:val="center"/>
          </w:tcPr>
          <w:p w14:paraId="07DB63A7" w14:textId="77777777" w:rsidR="00503AB3" w:rsidRPr="001E47DF" w:rsidRDefault="00503AB3">
            <w:pPr>
              <w:spacing w:before="120" w:after="120" w:line="240" w:lineRule="auto"/>
              <w:jc w:val="center"/>
              <w:rPr>
                <w:rFonts w:cs="Arial"/>
                <w:color w:val="000000"/>
                <w:sz w:val="18"/>
                <w:szCs w:val="18"/>
              </w:rPr>
            </w:pPr>
            <w:r w:rsidRPr="001E47DF">
              <w:rPr>
                <w:rFonts w:cs="Arial"/>
                <w:sz w:val="18"/>
                <w:szCs w:val="18"/>
              </w:rPr>
              <w:t>N 50°26'81.9''</w:t>
            </w:r>
          </w:p>
        </w:tc>
        <w:tc>
          <w:tcPr>
            <w:tcW w:w="1559" w:type="dxa"/>
            <w:shd w:val="clear" w:color="auto" w:fill="auto"/>
            <w:vAlign w:val="center"/>
          </w:tcPr>
          <w:p w14:paraId="068AA071" w14:textId="77777777" w:rsidR="00503AB3" w:rsidRPr="001E47DF" w:rsidRDefault="00503AB3">
            <w:pPr>
              <w:spacing w:before="120" w:after="120" w:line="240" w:lineRule="auto"/>
              <w:jc w:val="center"/>
              <w:rPr>
                <w:rFonts w:cs="Arial"/>
                <w:color w:val="000000"/>
                <w:sz w:val="18"/>
                <w:szCs w:val="18"/>
              </w:rPr>
            </w:pPr>
            <w:r w:rsidRPr="001E47DF">
              <w:rPr>
                <w:rFonts w:cs="Arial"/>
                <w:sz w:val="18"/>
                <w:szCs w:val="18"/>
              </w:rPr>
              <w:t>E 21°20'68.2''</w:t>
            </w:r>
          </w:p>
        </w:tc>
      </w:tr>
      <w:tr w:rsidR="00503AB3" w:rsidRPr="001E47DF" w14:paraId="5FF4EB50" w14:textId="77777777">
        <w:trPr>
          <w:trHeight w:val="53"/>
          <w:jc w:val="center"/>
        </w:trPr>
        <w:tc>
          <w:tcPr>
            <w:tcW w:w="8774" w:type="dxa"/>
            <w:gridSpan w:val="5"/>
            <w:shd w:val="clear" w:color="auto" w:fill="auto"/>
            <w:vAlign w:val="center"/>
          </w:tcPr>
          <w:p w14:paraId="3538D29F" w14:textId="77777777" w:rsidR="00503AB3" w:rsidRPr="001E47DF" w:rsidRDefault="00503AB3">
            <w:pPr>
              <w:spacing w:line="240" w:lineRule="auto"/>
              <w:jc w:val="center"/>
              <w:rPr>
                <w:rFonts w:cs="Arial"/>
                <w:sz w:val="14"/>
                <w:szCs w:val="14"/>
              </w:rPr>
            </w:pPr>
          </w:p>
        </w:tc>
      </w:tr>
      <w:tr w:rsidR="00503AB3" w:rsidRPr="001E47DF" w14:paraId="4671005B" w14:textId="77777777">
        <w:trPr>
          <w:trHeight w:val="300"/>
          <w:jc w:val="center"/>
        </w:trPr>
        <w:tc>
          <w:tcPr>
            <w:tcW w:w="8774" w:type="dxa"/>
            <w:gridSpan w:val="5"/>
            <w:shd w:val="clear" w:color="auto" w:fill="auto"/>
            <w:vAlign w:val="center"/>
          </w:tcPr>
          <w:p w14:paraId="51F435D3" w14:textId="77777777" w:rsidR="00503AB3" w:rsidRPr="001E47DF" w:rsidRDefault="00503AB3">
            <w:pPr>
              <w:spacing w:before="120" w:after="120" w:line="240" w:lineRule="auto"/>
              <w:jc w:val="left"/>
              <w:rPr>
                <w:rFonts w:cs="Arial"/>
                <w:sz w:val="18"/>
                <w:szCs w:val="18"/>
              </w:rPr>
            </w:pPr>
            <w:r w:rsidRPr="001E47DF">
              <w:rPr>
                <w:rFonts w:cs="Arial"/>
                <w:sz w:val="18"/>
                <w:szCs w:val="18"/>
              </w:rPr>
              <w:t xml:space="preserve">UWAGI: </w:t>
            </w:r>
          </w:p>
          <w:p w14:paraId="20C1D0B9" w14:textId="77777777" w:rsidR="00503AB3" w:rsidRPr="001E47DF" w:rsidRDefault="00503AB3">
            <w:pPr>
              <w:spacing w:before="120" w:after="120" w:line="240" w:lineRule="auto"/>
              <w:jc w:val="left"/>
              <w:rPr>
                <w:rFonts w:cs="Arial"/>
                <w:sz w:val="18"/>
                <w:szCs w:val="18"/>
              </w:rPr>
            </w:pPr>
            <w:r w:rsidRPr="001E47DF">
              <w:rPr>
                <w:rFonts w:cs="Arial"/>
                <w:sz w:val="18"/>
                <w:szCs w:val="18"/>
                <w:vertAlign w:val="superscript"/>
              </w:rPr>
              <w:t>1)</w:t>
            </w:r>
            <w:r w:rsidRPr="001E47DF">
              <w:rPr>
                <w:rFonts w:cs="Arial"/>
                <w:sz w:val="18"/>
                <w:szCs w:val="18"/>
              </w:rPr>
              <w:t xml:space="preserve">  RM - tereny zabudowy zagrodowej w gospodarstwach rolnych, hodowlanych i ogrodniczych</w:t>
            </w:r>
          </w:p>
        </w:tc>
      </w:tr>
    </w:tbl>
    <w:p w14:paraId="782770E8" w14:textId="77777777" w:rsidR="00503AB3" w:rsidRPr="001E47DF" w:rsidRDefault="00503AB3" w:rsidP="00503AB3">
      <w:pPr>
        <w:pStyle w:val="Akapitzlist"/>
        <w:rPr>
          <w:rFonts w:cs="Arial"/>
        </w:rPr>
      </w:pPr>
    </w:p>
    <w:p w14:paraId="1C2369EC" w14:textId="77777777" w:rsidR="00503AB3" w:rsidRPr="001E47DF" w:rsidRDefault="00503AB3" w:rsidP="00503AB3">
      <w:pPr>
        <w:pStyle w:val="Akapitzlist"/>
        <w:rPr>
          <w:rFonts w:cs="Arial"/>
        </w:rPr>
      </w:pPr>
    </w:p>
    <w:p w14:paraId="15A33D1B" w14:textId="77777777" w:rsidR="00503AB3" w:rsidRPr="001E47DF" w:rsidRDefault="00503AB3" w:rsidP="00503AB3">
      <w:pPr>
        <w:pStyle w:val="Akapitzlist"/>
        <w:rPr>
          <w:rFonts w:cs="Arial"/>
        </w:rPr>
      </w:pPr>
      <w:r w:rsidRPr="001E47DF">
        <w:rPr>
          <w:rFonts w:cs="Arial"/>
        </w:rPr>
        <w:t>Zamawiający zastrzega sobie możliwość wskazania dodatkowych punktów pomiarowych w ramach istniejącej zabudowy mieszkaniowej (zgodnie z obowiązującymi MPZP).</w:t>
      </w:r>
    </w:p>
    <w:p w14:paraId="326BFB64" w14:textId="77777777" w:rsidR="00503AB3" w:rsidRPr="001E47DF" w:rsidRDefault="00503AB3" w:rsidP="00503AB3">
      <w:pPr>
        <w:pStyle w:val="Akapitzlist"/>
        <w:rPr>
          <w:rFonts w:cs="Arial"/>
        </w:rPr>
      </w:pPr>
    </w:p>
    <w:p w14:paraId="73980936" w14:textId="77777777" w:rsidR="00503AB3" w:rsidRPr="001E47DF" w:rsidRDefault="00503AB3" w:rsidP="0005641F">
      <w:pPr>
        <w:pStyle w:val="Akapitzlist"/>
        <w:numPr>
          <w:ilvl w:val="0"/>
          <w:numId w:val="239"/>
        </w:numPr>
        <w:spacing w:before="0" w:after="0"/>
        <w:ind w:hanging="720"/>
        <w:rPr>
          <w:rFonts w:cs="Arial"/>
        </w:rPr>
      </w:pPr>
      <w:r w:rsidRPr="001E47DF">
        <w:rPr>
          <w:rFonts w:cs="Arial"/>
        </w:rPr>
        <w:t xml:space="preserve">Pomiary hałasu (ogólne zalecenia, lokalizacja punktów pomiarowych, realizacja pomiarów itp.) będą przeprowadzone zgodnie z Rozporządzeniem Ministra Klimatu </w:t>
      </w:r>
      <w:r w:rsidRPr="001E47DF">
        <w:rPr>
          <w:rFonts w:cs="Arial"/>
        </w:rPr>
        <w:br/>
        <w:t>i Środowiska z dnia 7 września 2021 r. w sprawie wymagań w zakresie prowadzenia pomiarów wielkości emisji – załącznik nr 7 (Dz.U. 2023, poz. 1706).</w:t>
      </w:r>
    </w:p>
    <w:p w14:paraId="2AA64D50" w14:textId="77777777" w:rsidR="00503AB3" w:rsidRPr="001E47DF" w:rsidRDefault="00503AB3" w:rsidP="0005641F">
      <w:pPr>
        <w:pStyle w:val="Akapitzlist"/>
        <w:numPr>
          <w:ilvl w:val="0"/>
          <w:numId w:val="239"/>
        </w:numPr>
        <w:spacing w:before="0" w:after="0"/>
        <w:ind w:hanging="720"/>
        <w:rPr>
          <w:rFonts w:cs="Arial"/>
        </w:rPr>
      </w:pPr>
      <w:r w:rsidRPr="001E47DF">
        <w:rPr>
          <w:rFonts w:cs="Arial"/>
        </w:rPr>
        <w:t>Zamawiający dopuszcza sprawdzenie Gwarantowanych Parametrów Technicznych poziomu emisji hałasu w środowisku poprzez wyznaczenie poziomu hałasu metodą pomiarowo-obliczeniową w sytuacji, gdy w danych warunkach nie można uzyskać wyniku pozwalającego na ocenę spełnienia gwarancji poziomu emisji hałasu w środowisku za pomocą pomiarów bezpośrednich zgodnie z Rozporządzeniem Ministra Klimatu i Środowiska z dnia 7 września 2021 r. w sprawie wymagań w zakresie prowadzenia pomiarów wielkości emisji – załącznik nr 7 (Dz.U. 2023, poz. 1706).</w:t>
      </w:r>
    </w:p>
    <w:p w14:paraId="48F0B0BB" w14:textId="77777777" w:rsidR="00503AB3" w:rsidRPr="001E47DF" w:rsidRDefault="00503AB3" w:rsidP="0005641F">
      <w:pPr>
        <w:pStyle w:val="Akapitzlist"/>
        <w:numPr>
          <w:ilvl w:val="0"/>
          <w:numId w:val="239"/>
        </w:numPr>
        <w:spacing w:before="0" w:after="0"/>
        <w:ind w:hanging="720"/>
        <w:rPr>
          <w:rFonts w:cs="Arial"/>
        </w:rPr>
      </w:pPr>
      <w:r w:rsidRPr="001E47DF">
        <w:rPr>
          <w:rFonts w:cs="Arial"/>
        </w:rPr>
        <w:t>Praca Instalacji nie spowoduje powstawania uciążliwości tonalnej i impulsowej w środowisku, w rozumieniu normy PN ISO 1996-2 „Opis i pomiary hałasu środowiskowego. Zbieranie danych dotyczących sposobu zagospodarowania terenu.</w:t>
      </w:r>
    </w:p>
    <w:p w14:paraId="54B8D863" w14:textId="77777777" w:rsidR="00503AB3" w:rsidRPr="001E47DF" w:rsidRDefault="00503AB3" w:rsidP="0005641F">
      <w:pPr>
        <w:pStyle w:val="Akapitzlist"/>
        <w:numPr>
          <w:ilvl w:val="0"/>
          <w:numId w:val="239"/>
        </w:numPr>
        <w:spacing w:before="0" w:after="0"/>
        <w:ind w:hanging="720"/>
        <w:rPr>
          <w:rFonts w:cs="Arial"/>
        </w:rPr>
      </w:pPr>
      <w:r w:rsidRPr="001E47DF">
        <w:rPr>
          <w:rFonts w:cs="Arial"/>
        </w:rPr>
        <w:t>Gwarancja dotyczy wszystkich terenów podlegających ochronie akustycznej w myśl Rozporządzenia Ministra Środowiska z dnia 14 czerwca 2007 r. w sprawie dopuszczalnych poziomów hałasu w środowisku (Dz. U. z 2014 r. poz. 112 tekst jednolity) wyznaczonych na podstawie obowiązujących aktów prawa lokalnego.</w:t>
      </w:r>
    </w:p>
    <w:p w14:paraId="525241BA" w14:textId="77777777" w:rsidR="00503AB3" w:rsidRPr="001E47DF" w:rsidRDefault="00503AB3" w:rsidP="0005641F">
      <w:pPr>
        <w:pStyle w:val="Akapitzlist"/>
        <w:numPr>
          <w:ilvl w:val="0"/>
          <w:numId w:val="239"/>
        </w:numPr>
        <w:spacing w:before="0" w:after="0"/>
        <w:ind w:hanging="720"/>
        <w:rPr>
          <w:rFonts w:cs="Arial"/>
        </w:rPr>
      </w:pPr>
      <w:r w:rsidRPr="001E47DF">
        <w:rPr>
          <w:rFonts w:cs="Arial"/>
        </w:rPr>
        <w:t xml:space="preserve">Ocena wyników zostanie dokonana bez uwzględnienia niepewności pomiarowej, zarówno w przypadku zastosowania metody pomiarów bezpośrednich jak również metody pomiarowo-obliczeniowej. Wykonawca jest zobowiązany uwzględnić </w:t>
      </w:r>
      <w:r w:rsidRPr="001E47DF">
        <w:rPr>
          <w:rFonts w:cs="Arial"/>
        </w:rPr>
        <w:lastRenderedPageBreak/>
        <w:t>niepewności pomiarowe/obliczeniowe przy projektowaniu Instalacji oraz doborze elementów Instalacji stanowiących źródła hałasu.</w:t>
      </w:r>
    </w:p>
    <w:p w14:paraId="38B06EC3" w14:textId="77777777" w:rsidR="00503AB3" w:rsidRPr="001E47DF" w:rsidRDefault="00503AB3" w:rsidP="0005641F">
      <w:pPr>
        <w:pStyle w:val="Akapitzlist"/>
        <w:numPr>
          <w:ilvl w:val="0"/>
          <w:numId w:val="239"/>
        </w:numPr>
        <w:spacing w:before="0" w:after="0"/>
        <w:ind w:hanging="720"/>
        <w:rPr>
          <w:rFonts w:cs="Arial"/>
        </w:rPr>
      </w:pPr>
      <w:r w:rsidRPr="001E47DF">
        <w:rPr>
          <w:rFonts w:cs="Arial"/>
        </w:rPr>
        <w:t>Wykonawca na etapie oferty jak również na etapie projektu budowlanego przedstawi model akustyczny planowanej inwestycji.</w:t>
      </w:r>
    </w:p>
    <w:p w14:paraId="639601C9" w14:textId="77777777" w:rsidR="00503AB3" w:rsidRPr="001E47DF" w:rsidRDefault="00503AB3" w:rsidP="0005641F">
      <w:pPr>
        <w:pStyle w:val="Akapitzlist"/>
        <w:numPr>
          <w:ilvl w:val="0"/>
          <w:numId w:val="239"/>
        </w:numPr>
        <w:spacing w:before="0" w:after="0"/>
        <w:ind w:hanging="720"/>
        <w:rPr>
          <w:rFonts w:cs="Arial"/>
        </w:rPr>
      </w:pPr>
      <w:r w:rsidRPr="001E47DF">
        <w:rPr>
          <w:rFonts w:cs="Arial"/>
        </w:rPr>
        <w:t>W przypadku istotnej zmiany posadowienia wiaty magazynowej lub jej gabarytów, wymaga się od Dostawcy przedstawienia analizy hałasu przedstawiającej wpływ tej zmiany na emisję hałasu do środowiska.</w:t>
      </w:r>
    </w:p>
    <w:p w14:paraId="0CCF58C9" w14:textId="77777777" w:rsidR="00503AB3" w:rsidRPr="001E47DF" w:rsidRDefault="00503AB3" w:rsidP="00503AB3">
      <w:pPr>
        <w:spacing w:before="0" w:after="0"/>
        <w:rPr>
          <w:rFonts w:cs="Arial"/>
          <w:b/>
          <w:bCs/>
          <w:u w:val="single"/>
        </w:rPr>
      </w:pPr>
    </w:p>
    <w:p w14:paraId="098DC58E" w14:textId="77777777" w:rsidR="00503AB3" w:rsidRPr="001E47DF" w:rsidRDefault="00503AB3" w:rsidP="00503AB3">
      <w:pPr>
        <w:rPr>
          <w:rFonts w:cs="Arial"/>
        </w:rPr>
      </w:pPr>
    </w:p>
    <w:p w14:paraId="1EE08459" w14:textId="77777777" w:rsidR="00503AB3" w:rsidRPr="001E47DF" w:rsidRDefault="00503AB3" w:rsidP="00503AB3">
      <w:pPr>
        <w:spacing w:before="0" w:after="0"/>
        <w:rPr>
          <w:rFonts w:cs="Arial"/>
        </w:rPr>
      </w:pPr>
      <w:r w:rsidRPr="001E47DF">
        <w:rPr>
          <w:rFonts w:eastAsia="Arial" w:cs="Arial"/>
          <w:b/>
          <w:bCs/>
          <w:szCs w:val="22"/>
          <w:u w:val="single"/>
        </w:rPr>
        <w:t>Aktualna sytuacja Elektrowni w zakresie hałasu</w:t>
      </w:r>
    </w:p>
    <w:p w14:paraId="264200CF" w14:textId="77777777" w:rsidR="00503AB3" w:rsidRPr="001E47DF" w:rsidRDefault="00503AB3" w:rsidP="00503AB3">
      <w:pPr>
        <w:rPr>
          <w:rFonts w:cs="Arial"/>
        </w:rPr>
      </w:pPr>
      <w:r w:rsidRPr="001E47DF">
        <w:rPr>
          <w:rFonts w:eastAsia="Arial" w:cs="Arial"/>
          <w:szCs w:val="22"/>
        </w:rPr>
        <w:t xml:space="preserve">Obecna sytuacja akustyczna Elektrowni zawarta jest w Sprawozdaniu z okresowych pomiarów hałasu przenikającego do środowiska z terenu Enea Elektrownia Połaniec S.A. wykonanych przez firmę </w:t>
      </w:r>
      <w:proofErr w:type="spellStart"/>
      <w:r w:rsidRPr="001E47DF">
        <w:rPr>
          <w:rFonts w:eastAsia="Arial" w:cs="Arial"/>
          <w:szCs w:val="22"/>
        </w:rPr>
        <w:t>Energopomiar</w:t>
      </w:r>
      <w:proofErr w:type="spellEnd"/>
      <w:r w:rsidRPr="001E47DF">
        <w:rPr>
          <w:rFonts w:eastAsia="Arial" w:cs="Arial"/>
          <w:szCs w:val="22"/>
        </w:rPr>
        <w:t xml:space="preserve"> Sp. z o.o. w dniu 29 grudnia 2022 r. Celem opracowania była ocena wielkości hałasu emitowanego do środowiska z terenu Enea Elektrownia Połaniec S.A. pod względem spełnienia wymagań Prawa Ochrony Środowiska.</w:t>
      </w:r>
    </w:p>
    <w:p w14:paraId="4D25BAB3" w14:textId="77777777" w:rsidR="00503AB3" w:rsidRPr="001E47DF" w:rsidRDefault="00503AB3" w:rsidP="00503AB3">
      <w:pPr>
        <w:rPr>
          <w:rFonts w:cs="Arial"/>
        </w:rPr>
      </w:pPr>
      <w:r w:rsidRPr="001E47DF">
        <w:rPr>
          <w:rFonts w:eastAsia="Arial" w:cs="Arial"/>
          <w:szCs w:val="22"/>
        </w:rPr>
        <w:t>Lokalizację punktów pomiarowych wokół Enea Elektrownia Połaniec S.A. przedstawiono w tabeli poniżej oraz na szkicu sytuacyjno-wysokościowym.</w:t>
      </w:r>
    </w:p>
    <w:p w14:paraId="3B783307" w14:textId="77777777" w:rsidR="00503AB3" w:rsidRPr="001E47DF" w:rsidRDefault="00503AB3" w:rsidP="00503AB3">
      <w:pPr>
        <w:rPr>
          <w:rFonts w:cs="Arial"/>
        </w:rPr>
      </w:pPr>
      <w:r w:rsidRPr="001E47DF">
        <w:rPr>
          <w:rFonts w:eastAsia="Arial" w:cs="Arial"/>
          <w:szCs w:val="22"/>
        </w:rPr>
        <w:t xml:space="preserve"> </w:t>
      </w:r>
    </w:p>
    <w:tbl>
      <w:tblPr>
        <w:tblStyle w:val="Tabela-Siatka"/>
        <w:tblW w:w="0" w:type="auto"/>
        <w:tblLayout w:type="fixed"/>
        <w:tblLook w:val="04A0" w:firstRow="1" w:lastRow="0" w:firstColumn="1" w:lastColumn="0" w:noHBand="0" w:noVBand="1"/>
      </w:tblPr>
      <w:tblGrid>
        <w:gridCol w:w="583"/>
        <w:gridCol w:w="1782"/>
        <w:gridCol w:w="1737"/>
        <w:gridCol w:w="1686"/>
        <w:gridCol w:w="1686"/>
        <w:gridCol w:w="1586"/>
      </w:tblGrid>
      <w:tr w:rsidR="00503AB3" w:rsidRPr="001E47DF" w14:paraId="0ACF78BA" w14:textId="77777777">
        <w:trPr>
          <w:trHeight w:val="765"/>
        </w:trPr>
        <w:tc>
          <w:tcPr>
            <w:tcW w:w="583" w:type="dxa"/>
            <w:vMerge w:val="restart"/>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0D4A70C2" w14:textId="77777777" w:rsidR="00503AB3" w:rsidRPr="001E47DF" w:rsidRDefault="00503AB3">
            <w:pPr>
              <w:jc w:val="center"/>
              <w:rPr>
                <w:rFonts w:cs="Arial"/>
              </w:rPr>
            </w:pPr>
            <w:r w:rsidRPr="001E47DF">
              <w:rPr>
                <w:rFonts w:eastAsia="Arial" w:cs="Arial"/>
                <w:color w:val="000000" w:themeColor="text1"/>
                <w:szCs w:val="22"/>
              </w:rPr>
              <w:t>L.p.</w:t>
            </w:r>
          </w:p>
        </w:tc>
        <w:tc>
          <w:tcPr>
            <w:tcW w:w="1782" w:type="dxa"/>
            <w:vMerge w:val="restart"/>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7BD47473" w14:textId="77777777" w:rsidR="00503AB3" w:rsidRPr="001E47DF" w:rsidRDefault="00503AB3">
            <w:pPr>
              <w:jc w:val="center"/>
              <w:rPr>
                <w:rFonts w:cs="Arial"/>
              </w:rPr>
            </w:pPr>
            <w:r w:rsidRPr="001E47DF">
              <w:rPr>
                <w:rFonts w:eastAsia="Arial" w:cs="Arial"/>
                <w:color w:val="000000" w:themeColor="text1"/>
                <w:szCs w:val="22"/>
              </w:rPr>
              <w:t>Oznaczenie punktu pomiarowego</w:t>
            </w:r>
          </w:p>
        </w:tc>
        <w:tc>
          <w:tcPr>
            <w:tcW w:w="1737" w:type="dxa"/>
            <w:vMerge w:val="restart"/>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208465E7" w14:textId="77777777" w:rsidR="00503AB3" w:rsidRPr="001E47DF" w:rsidRDefault="00503AB3">
            <w:pPr>
              <w:jc w:val="center"/>
              <w:rPr>
                <w:rFonts w:cs="Arial"/>
              </w:rPr>
            </w:pPr>
            <w:r w:rsidRPr="001E47DF">
              <w:rPr>
                <w:rFonts w:eastAsia="Arial" w:cs="Arial"/>
                <w:color w:val="000000" w:themeColor="text1"/>
                <w:szCs w:val="22"/>
              </w:rPr>
              <w:t>Wysokość punktu pomiarowego nas poziomem terenu h (m)</w:t>
            </w:r>
          </w:p>
        </w:tc>
        <w:tc>
          <w:tcPr>
            <w:tcW w:w="3372" w:type="dxa"/>
            <w:gridSpan w:val="2"/>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124607CB" w14:textId="77777777" w:rsidR="00503AB3" w:rsidRPr="001E47DF" w:rsidRDefault="00503AB3">
            <w:pPr>
              <w:jc w:val="center"/>
              <w:rPr>
                <w:rFonts w:cs="Arial"/>
              </w:rPr>
            </w:pPr>
            <w:r w:rsidRPr="001E47DF">
              <w:rPr>
                <w:rFonts w:eastAsia="Arial" w:cs="Arial"/>
                <w:color w:val="000000" w:themeColor="text1"/>
                <w:szCs w:val="22"/>
              </w:rPr>
              <w:t>Współrzędne geograficzne</w:t>
            </w:r>
          </w:p>
        </w:tc>
        <w:tc>
          <w:tcPr>
            <w:tcW w:w="1586" w:type="dxa"/>
            <w:vMerge w:val="restart"/>
            <w:tcBorders>
              <w:top w:val="single" w:sz="8" w:space="0" w:color="auto"/>
              <w:left w:val="nil"/>
              <w:bottom w:val="single" w:sz="8" w:space="0" w:color="auto"/>
              <w:right w:val="single" w:sz="8" w:space="0" w:color="auto"/>
            </w:tcBorders>
            <w:shd w:val="clear" w:color="auto" w:fill="E2EFD9" w:themeFill="accent6" w:themeFillTint="33"/>
            <w:tcMar>
              <w:left w:w="108" w:type="dxa"/>
              <w:right w:w="108" w:type="dxa"/>
            </w:tcMar>
            <w:vAlign w:val="center"/>
          </w:tcPr>
          <w:p w14:paraId="23A5A50E" w14:textId="77777777" w:rsidR="00503AB3" w:rsidRPr="001E47DF" w:rsidRDefault="00503AB3">
            <w:pPr>
              <w:jc w:val="center"/>
              <w:rPr>
                <w:rFonts w:cs="Arial"/>
              </w:rPr>
            </w:pPr>
            <w:r w:rsidRPr="001E47DF">
              <w:rPr>
                <w:rFonts w:eastAsia="Arial" w:cs="Arial"/>
                <w:color w:val="000000" w:themeColor="text1"/>
                <w:szCs w:val="22"/>
              </w:rPr>
              <w:t>Dopuszczalny poziom hałasu zgodnie z PZ wyrażony wskaźnikiem</w:t>
            </w:r>
          </w:p>
          <w:p w14:paraId="24B9C74E" w14:textId="77777777" w:rsidR="00503AB3" w:rsidRPr="001E47DF" w:rsidRDefault="00503AB3">
            <w:pPr>
              <w:jc w:val="center"/>
              <w:rPr>
                <w:rFonts w:cs="Arial"/>
              </w:rPr>
            </w:pPr>
            <w:proofErr w:type="spellStart"/>
            <w:r w:rsidRPr="001E47DF">
              <w:rPr>
                <w:rFonts w:eastAsia="Arial" w:cs="Arial"/>
                <w:color w:val="000000" w:themeColor="text1"/>
                <w:szCs w:val="22"/>
              </w:rPr>
              <w:t>LA</w:t>
            </w:r>
            <w:r w:rsidRPr="001E47DF">
              <w:rPr>
                <w:rFonts w:eastAsia="Arial" w:cs="Arial"/>
                <w:color w:val="000000" w:themeColor="text1"/>
                <w:szCs w:val="22"/>
                <w:vertAlign w:val="subscript"/>
              </w:rPr>
              <w:t>eq</w:t>
            </w:r>
            <w:proofErr w:type="spellEnd"/>
            <w:r w:rsidRPr="001E47DF">
              <w:rPr>
                <w:rFonts w:eastAsia="Arial" w:cs="Arial"/>
                <w:color w:val="000000" w:themeColor="text1"/>
                <w:szCs w:val="22"/>
              </w:rPr>
              <w:t xml:space="preserve"> D [</w:t>
            </w:r>
            <w:proofErr w:type="spellStart"/>
            <w:r w:rsidRPr="001E47DF">
              <w:rPr>
                <w:rFonts w:eastAsia="Arial" w:cs="Arial"/>
                <w:color w:val="000000" w:themeColor="text1"/>
                <w:szCs w:val="22"/>
              </w:rPr>
              <w:t>dBA</w:t>
            </w:r>
            <w:proofErr w:type="spellEnd"/>
            <w:r w:rsidRPr="001E47DF">
              <w:rPr>
                <w:rFonts w:eastAsia="Arial" w:cs="Arial"/>
                <w:color w:val="000000" w:themeColor="text1"/>
                <w:szCs w:val="22"/>
              </w:rPr>
              <w:t>]</w:t>
            </w:r>
          </w:p>
          <w:p w14:paraId="061FBE2D" w14:textId="77777777" w:rsidR="00503AB3" w:rsidRPr="001E47DF" w:rsidRDefault="00503AB3">
            <w:pPr>
              <w:jc w:val="center"/>
              <w:rPr>
                <w:rFonts w:cs="Arial"/>
              </w:rPr>
            </w:pPr>
            <w:proofErr w:type="spellStart"/>
            <w:r w:rsidRPr="001E47DF">
              <w:rPr>
                <w:rFonts w:eastAsia="Arial" w:cs="Arial"/>
                <w:color w:val="000000" w:themeColor="text1"/>
                <w:szCs w:val="22"/>
              </w:rPr>
              <w:t>LA</w:t>
            </w:r>
            <w:r w:rsidRPr="001E47DF">
              <w:rPr>
                <w:rFonts w:eastAsia="Arial" w:cs="Arial"/>
                <w:color w:val="000000" w:themeColor="text1"/>
                <w:szCs w:val="22"/>
                <w:vertAlign w:val="subscript"/>
              </w:rPr>
              <w:t>eq</w:t>
            </w:r>
            <w:proofErr w:type="spellEnd"/>
            <w:r w:rsidRPr="001E47DF">
              <w:rPr>
                <w:rFonts w:eastAsia="Arial" w:cs="Arial"/>
                <w:color w:val="000000" w:themeColor="text1"/>
                <w:szCs w:val="22"/>
              </w:rPr>
              <w:t xml:space="preserve"> N [</w:t>
            </w:r>
            <w:proofErr w:type="spellStart"/>
            <w:r w:rsidRPr="001E47DF">
              <w:rPr>
                <w:rFonts w:eastAsia="Arial" w:cs="Arial"/>
                <w:color w:val="000000" w:themeColor="text1"/>
                <w:szCs w:val="22"/>
              </w:rPr>
              <w:t>dBA</w:t>
            </w:r>
            <w:proofErr w:type="spellEnd"/>
            <w:r w:rsidRPr="001E47DF">
              <w:rPr>
                <w:rFonts w:eastAsia="Arial" w:cs="Arial"/>
                <w:color w:val="000000" w:themeColor="text1"/>
                <w:szCs w:val="22"/>
              </w:rPr>
              <w:t>]</w:t>
            </w:r>
          </w:p>
        </w:tc>
      </w:tr>
      <w:tr w:rsidR="00503AB3" w:rsidRPr="001E47DF" w14:paraId="24A13DFA" w14:textId="77777777">
        <w:trPr>
          <w:trHeight w:val="1095"/>
        </w:trPr>
        <w:tc>
          <w:tcPr>
            <w:tcW w:w="583" w:type="dxa"/>
            <w:vMerge/>
            <w:tcBorders>
              <w:left w:val="single" w:sz="0" w:space="0" w:color="auto"/>
              <w:bottom w:val="single" w:sz="0" w:space="0" w:color="auto"/>
              <w:right w:val="single" w:sz="0" w:space="0" w:color="auto"/>
            </w:tcBorders>
            <w:vAlign w:val="center"/>
          </w:tcPr>
          <w:p w14:paraId="545729C5" w14:textId="77777777" w:rsidR="00503AB3" w:rsidRPr="001E47DF" w:rsidRDefault="00503AB3">
            <w:pPr>
              <w:rPr>
                <w:rFonts w:cs="Arial"/>
              </w:rPr>
            </w:pPr>
          </w:p>
        </w:tc>
        <w:tc>
          <w:tcPr>
            <w:tcW w:w="1782" w:type="dxa"/>
            <w:vMerge/>
            <w:tcBorders>
              <w:left w:val="single" w:sz="0" w:space="0" w:color="auto"/>
              <w:bottom w:val="single" w:sz="0" w:space="0" w:color="auto"/>
              <w:right w:val="single" w:sz="0" w:space="0" w:color="auto"/>
            </w:tcBorders>
            <w:vAlign w:val="center"/>
          </w:tcPr>
          <w:p w14:paraId="2EEA5F3B" w14:textId="77777777" w:rsidR="00503AB3" w:rsidRPr="001E47DF" w:rsidRDefault="00503AB3">
            <w:pPr>
              <w:rPr>
                <w:rFonts w:cs="Arial"/>
              </w:rPr>
            </w:pPr>
          </w:p>
        </w:tc>
        <w:tc>
          <w:tcPr>
            <w:tcW w:w="1737" w:type="dxa"/>
            <w:vMerge/>
            <w:tcBorders>
              <w:left w:val="single" w:sz="0" w:space="0" w:color="auto"/>
              <w:bottom w:val="single" w:sz="0" w:space="0" w:color="auto"/>
              <w:right w:val="single" w:sz="0" w:space="0" w:color="auto"/>
            </w:tcBorders>
            <w:vAlign w:val="center"/>
          </w:tcPr>
          <w:p w14:paraId="70542D27" w14:textId="77777777" w:rsidR="00503AB3" w:rsidRPr="001E47DF" w:rsidRDefault="00503AB3">
            <w:pPr>
              <w:rPr>
                <w:rFonts w:cs="Arial"/>
              </w:rPr>
            </w:pPr>
          </w:p>
        </w:tc>
        <w:tc>
          <w:tcPr>
            <w:tcW w:w="1686" w:type="dxa"/>
            <w:tcBorders>
              <w:top w:val="single" w:sz="8" w:space="0" w:color="auto"/>
              <w:left w:val="nil"/>
              <w:bottom w:val="single" w:sz="8" w:space="0" w:color="auto"/>
              <w:right w:val="single" w:sz="8" w:space="0" w:color="auto"/>
            </w:tcBorders>
            <w:shd w:val="clear" w:color="auto" w:fill="E2EFD9" w:themeFill="accent6" w:themeFillTint="33"/>
            <w:tcMar>
              <w:left w:w="108" w:type="dxa"/>
              <w:right w:w="108" w:type="dxa"/>
            </w:tcMar>
            <w:vAlign w:val="center"/>
          </w:tcPr>
          <w:p w14:paraId="68551F63" w14:textId="77777777" w:rsidR="00503AB3" w:rsidRPr="001E47DF" w:rsidRDefault="00503AB3">
            <w:pPr>
              <w:jc w:val="center"/>
              <w:rPr>
                <w:rFonts w:cs="Arial"/>
              </w:rPr>
            </w:pPr>
            <w:r w:rsidRPr="001E47DF">
              <w:rPr>
                <w:rFonts w:eastAsia="Arial" w:cs="Arial"/>
                <w:color w:val="000000" w:themeColor="text1"/>
                <w:szCs w:val="22"/>
              </w:rPr>
              <w:t>Szerokość (hdd</w:t>
            </w:r>
            <w:r w:rsidRPr="001E47DF">
              <w:rPr>
                <w:rFonts w:eastAsia="Arial" w:cs="Arial"/>
                <w:color w:val="000000" w:themeColor="text1"/>
                <w:szCs w:val="22"/>
                <w:vertAlign w:val="superscript"/>
              </w:rPr>
              <w:t>0</w:t>
            </w:r>
            <w:r w:rsidRPr="001E47DF">
              <w:rPr>
                <w:rFonts w:eastAsia="Arial" w:cs="Arial"/>
                <w:color w:val="000000" w:themeColor="text1"/>
                <w:szCs w:val="22"/>
              </w:rPr>
              <w:t>mm'ss.s")</w:t>
            </w:r>
          </w:p>
        </w:tc>
        <w:tc>
          <w:tcPr>
            <w:tcW w:w="1686" w:type="dxa"/>
            <w:tcBorders>
              <w:top w:val="nil"/>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24A1FA4C" w14:textId="77777777" w:rsidR="00503AB3" w:rsidRPr="001E47DF" w:rsidRDefault="00503AB3">
            <w:pPr>
              <w:jc w:val="center"/>
              <w:rPr>
                <w:rFonts w:cs="Arial"/>
              </w:rPr>
            </w:pPr>
            <w:r w:rsidRPr="001E47DF">
              <w:rPr>
                <w:rFonts w:eastAsia="Arial" w:cs="Arial"/>
                <w:color w:val="000000" w:themeColor="text1"/>
                <w:szCs w:val="22"/>
              </w:rPr>
              <w:t>Długość</w:t>
            </w:r>
          </w:p>
          <w:p w14:paraId="750C0D93" w14:textId="77777777" w:rsidR="00503AB3" w:rsidRPr="001E47DF" w:rsidRDefault="00503AB3">
            <w:pPr>
              <w:jc w:val="center"/>
              <w:rPr>
                <w:rFonts w:cs="Arial"/>
              </w:rPr>
            </w:pPr>
            <w:r w:rsidRPr="001E47DF">
              <w:rPr>
                <w:rFonts w:eastAsia="Arial" w:cs="Arial"/>
                <w:color w:val="000000" w:themeColor="text1"/>
                <w:szCs w:val="22"/>
              </w:rPr>
              <w:t>(hdd</w:t>
            </w:r>
            <w:r w:rsidRPr="001E47DF">
              <w:rPr>
                <w:rFonts w:eastAsia="Arial" w:cs="Arial"/>
                <w:color w:val="000000" w:themeColor="text1"/>
                <w:szCs w:val="22"/>
                <w:vertAlign w:val="superscript"/>
              </w:rPr>
              <w:t>0</w:t>
            </w:r>
            <w:r w:rsidRPr="001E47DF">
              <w:rPr>
                <w:rFonts w:eastAsia="Arial" w:cs="Arial"/>
                <w:color w:val="000000" w:themeColor="text1"/>
                <w:szCs w:val="22"/>
              </w:rPr>
              <w:t>mm'ss.s")</w:t>
            </w:r>
          </w:p>
        </w:tc>
        <w:tc>
          <w:tcPr>
            <w:tcW w:w="1586" w:type="dxa"/>
            <w:vMerge/>
            <w:tcBorders>
              <w:left w:val="nil"/>
              <w:bottom w:val="single" w:sz="0" w:space="0" w:color="auto"/>
              <w:right w:val="single" w:sz="0" w:space="0" w:color="auto"/>
            </w:tcBorders>
            <w:vAlign w:val="center"/>
          </w:tcPr>
          <w:p w14:paraId="6A71A3AE" w14:textId="77777777" w:rsidR="00503AB3" w:rsidRPr="001E47DF" w:rsidRDefault="00503AB3">
            <w:pPr>
              <w:rPr>
                <w:rFonts w:cs="Arial"/>
              </w:rPr>
            </w:pPr>
          </w:p>
        </w:tc>
      </w:tr>
      <w:tr w:rsidR="00503AB3" w:rsidRPr="001E47DF" w14:paraId="76E0FEA5" w14:textId="77777777">
        <w:trPr>
          <w:trHeight w:val="300"/>
        </w:trPr>
        <w:tc>
          <w:tcPr>
            <w:tcW w:w="583" w:type="dxa"/>
            <w:tcBorders>
              <w:top w:val="nil"/>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58D36BA6" w14:textId="77777777" w:rsidR="00503AB3" w:rsidRPr="001E47DF" w:rsidRDefault="00503AB3">
            <w:pPr>
              <w:jc w:val="center"/>
              <w:rPr>
                <w:rFonts w:cs="Arial"/>
              </w:rPr>
            </w:pPr>
            <w:r w:rsidRPr="001E47DF">
              <w:rPr>
                <w:rFonts w:eastAsia="Arial" w:cs="Arial"/>
                <w:color w:val="000000" w:themeColor="text1"/>
                <w:szCs w:val="22"/>
              </w:rPr>
              <w:t>1</w:t>
            </w:r>
          </w:p>
        </w:tc>
        <w:tc>
          <w:tcPr>
            <w:tcW w:w="1782" w:type="dxa"/>
            <w:tcBorders>
              <w:top w:val="nil"/>
              <w:left w:val="single" w:sz="8" w:space="0" w:color="auto"/>
              <w:bottom w:val="single" w:sz="8" w:space="0" w:color="auto"/>
              <w:right w:val="single" w:sz="8" w:space="0" w:color="auto"/>
            </w:tcBorders>
            <w:tcMar>
              <w:left w:w="108" w:type="dxa"/>
              <w:right w:w="108" w:type="dxa"/>
            </w:tcMar>
            <w:vAlign w:val="center"/>
          </w:tcPr>
          <w:p w14:paraId="41D59240" w14:textId="77777777" w:rsidR="00503AB3" w:rsidRPr="001E47DF" w:rsidRDefault="00503AB3">
            <w:pPr>
              <w:jc w:val="left"/>
              <w:rPr>
                <w:rFonts w:cs="Arial"/>
              </w:rPr>
            </w:pPr>
            <w:r w:rsidRPr="001E47DF">
              <w:rPr>
                <w:rFonts w:eastAsia="Arial" w:cs="Arial"/>
                <w:szCs w:val="22"/>
              </w:rPr>
              <w:t xml:space="preserve">Zabudowa zagrodowa – </w:t>
            </w:r>
            <w:proofErr w:type="spellStart"/>
            <w:r w:rsidRPr="001E47DF">
              <w:rPr>
                <w:rFonts w:eastAsia="Arial" w:cs="Arial"/>
                <w:szCs w:val="22"/>
              </w:rPr>
              <w:t>Trusko</w:t>
            </w:r>
            <w:proofErr w:type="spellEnd"/>
            <w:r w:rsidRPr="001E47DF">
              <w:rPr>
                <w:rFonts w:eastAsia="Arial" w:cs="Arial"/>
                <w:szCs w:val="22"/>
              </w:rPr>
              <w:t xml:space="preserve"> Małe 20</w:t>
            </w:r>
          </w:p>
        </w:tc>
        <w:tc>
          <w:tcPr>
            <w:tcW w:w="1737" w:type="dxa"/>
            <w:tcBorders>
              <w:top w:val="nil"/>
              <w:left w:val="single" w:sz="8" w:space="0" w:color="auto"/>
              <w:bottom w:val="single" w:sz="8" w:space="0" w:color="auto"/>
              <w:right w:val="single" w:sz="8" w:space="0" w:color="auto"/>
            </w:tcBorders>
            <w:tcMar>
              <w:left w:w="108" w:type="dxa"/>
              <w:right w:w="108" w:type="dxa"/>
            </w:tcMar>
            <w:vAlign w:val="center"/>
          </w:tcPr>
          <w:p w14:paraId="39587E03" w14:textId="77777777" w:rsidR="00503AB3" w:rsidRPr="001E47DF" w:rsidRDefault="00503AB3">
            <w:pPr>
              <w:jc w:val="center"/>
              <w:rPr>
                <w:rFonts w:cs="Arial"/>
              </w:rPr>
            </w:pPr>
            <w:r w:rsidRPr="001E47DF">
              <w:rPr>
                <w:rFonts w:eastAsia="Arial" w:cs="Arial"/>
                <w:szCs w:val="22"/>
              </w:rPr>
              <w:t>4</w:t>
            </w:r>
          </w:p>
        </w:tc>
        <w:tc>
          <w:tcPr>
            <w:tcW w:w="16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2E70DFD" w14:textId="77777777" w:rsidR="00503AB3" w:rsidRPr="001E47DF" w:rsidRDefault="00503AB3">
            <w:pPr>
              <w:jc w:val="center"/>
              <w:rPr>
                <w:rFonts w:cs="Arial"/>
              </w:rPr>
            </w:pPr>
            <w:r w:rsidRPr="001E47DF">
              <w:rPr>
                <w:rFonts w:eastAsia="Arial" w:cs="Arial"/>
                <w:szCs w:val="22"/>
              </w:rPr>
              <w:t>N 50°26'82.1''</w:t>
            </w:r>
          </w:p>
        </w:tc>
        <w:tc>
          <w:tcPr>
            <w:tcW w:w="16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5104EAB" w14:textId="77777777" w:rsidR="00503AB3" w:rsidRPr="001E47DF" w:rsidRDefault="00503AB3">
            <w:pPr>
              <w:jc w:val="center"/>
              <w:rPr>
                <w:rFonts w:cs="Arial"/>
              </w:rPr>
            </w:pPr>
            <w:r w:rsidRPr="001E47DF">
              <w:rPr>
                <w:rFonts w:eastAsia="Arial" w:cs="Arial"/>
                <w:szCs w:val="22"/>
              </w:rPr>
              <w:t>E 21°20'51.1''</w:t>
            </w:r>
          </w:p>
        </w:tc>
        <w:tc>
          <w:tcPr>
            <w:tcW w:w="1586" w:type="dxa"/>
            <w:tcBorders>
              <w:top w:val="nil"/>
              <w:left w:val="single" w:sz="8" w:space="0" w:color="auto"/>
              <w:bottom w:val="single" w:sz="8" w:space="0" w:color="auto"/>
              <w:right w:val="single" w:sz="8" w:space="0" w:color="auto"/>
            </w:tcBorders>
            <w:tcMar>
              <w:left w:w="108" w:type="dxa"/>
              <w:right w:w="108" w:type="dxa"/>
            </w:tcMar>
            <w:vAlign w:val="center"/>
          </w:tcPr>
          <w:p w14:paraId="1DA6D2F6" w14:textId="77777777" w:rsidR="00503AB3" w:rsidRPr="001E47DF" w:rsidRDefault="00503AB3">
            <w:pPr>
              <w:jc w:val="center"/>
              <w:rPr>
                <w:rFonts w:cs="Arial"/>
              </w:rPr>
            </w:pPr>
            <w:proofErr w:type="spellStart"/>
            <w:r w:rsidRPr="001E47DF">
              <w:rPr>
                <w:rFonts w:eastAsia="Arial" w:cs="Arial"/>
                <w:szCs w:val="22"/>
              </w:rPr>
              <w:t>LA</w:t>
            </w:r>
            <w:r w:rsidRPr="001E47DF">
              <w:rPr>
                <w:rFonts w:eastAsia="Arial" w:cs="Arial"/>
                <w:szCs w:val="22"/>
                <w:vertAlign w:val="subscript"/>
              </w:rPr>
              <w:t>eq</w:t>
            </w:r>
            <w:proofErr w:type="spellEnd"/>
            <w:r w:rsidRPr="001E47DF">
              <w:rPr>
                <w:rFonts w:eastAsia="Arial" w:cs="Arial"/>
                <w:szCs w:val="22"/>
              </w:rPr>
              <w:t xml:space="preserve"> D = 55,</w:t>
            </w:r>
          </w:p>
          <w:p w14:paraId="23F7DCDE" w14:textId="77777777" w:rsidR="00503AB3" w:rsidRPr="001E47DF" w:rsidRDefault="00503AB3">
            <w:pPr>
              <w:jc w:val="center"/>
              <w:rPr>
                <w:rFonts w:cs="Arial"/>
              </w:rPr>
            </w:pPr>
            <w:proofErr w:type="spellStart"/>
            <w:r w:rsidRPr="001E47DF">
              <w:rPr>
                <w:rFonts w:eastAsia="Arial" w:cs="Arial"/>
                <w:szCs w:val="22"/>
              </w:rPr>
              <w:t>LA</w:t>
            </w:r>
            <w:r w:rsidRPr="001E47DF">
              <w:rPr>
                <w:rFonts w:eastAsia="Arial" w:cs="Arial"/>
                <w:szCs w:val="22"/>
                <w:vertAlign w:val="subscript"/>
              </w:rPr>
              <w:t>eq</w:t>
            </w:r>
            <w:proofErr w:type="spellEnd"/>
            <w:r w:rsidRPr="001E47DF">
              <w:rPr>
                <w:rFonts w:eastAsia="Arial" w:cs="Arial"/>
                <w:szCs w:val="22"/>
                <w:vertAlign w:val="subscript"/>
              </w:rPr>
              <w:t xml:space="preserve"> </w:t>
            </w:r>
            <w:r w:rsidRPr="001E47DF">
              <w:rPr>
                <w:rFonts w:eastAsia="Arial" w:cs="Arial"/>
                <w:szCs w:val="22"/>
              </w:rPr>
              <w:t>N = 45</w:t>
            </w:r>
          </w:p>
        </w:tc>
      </w:tr>
      <w:tr w:rsidR="00503AB3" w:rsidRPr="001E47DF" w14:paraId="54D7512F" w14:textId="77777777">
        <w:trPr>
          <w:trHeight w:val="300"/>
        </w:trPr>
        <w:tc>
          <w:tcPr>
            <w:tcW w:w="583"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30960384" w14:textId="77777777" w:rsidR="00503AB3" w:rsidRPr="001E47DF" w:rsidRDefault="00503AB3">
            <w:pPr>
              <w:jc w:val="center"/>
              <w:rPr>
                <w:rFonts w:cs="Arial"/>
              </w:rPr>
            </w:pPr>
            <w:r w:rsidRPr="001E47DF">
              <w:rPr>
                <w:rFonts w:eastAsia="Arial" w:cs="Arial"/>
                <w:color w:val="000000" w:themeColor="text1"/>
                <w:szCs w:val="22"/>
              </w:rPr>
              <w:t>2</w:t>
            </w:r>
          </w:p>
        </w:tc>
        <w:tc>
          <w:tcPr>
            <w:tcW w:w="178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611B74C" w14:textId="77777777" w:rsidR="00503AB3" w:rsidRPr="001E47DF" w:rsidRDefault="00503AB3">
            <w:pPr>
              <w:jc w:val="left"/>
              <w:rPr>
                <w:rFonts w:cs="Arial"/>
              </w:rPr>
            </w:pPr>
            <w:r w:rsidRPr="001E47DF">
              <w:rPr>
                <w:rFonts w:eastAsia="Arial" w:cs="Arial"/>
                <w:szCs w:val="22"/>
              </w:rPr>
              <w:t xml:space="preserve">Zabudowa zagrodowa – </w:t>
            </w:r>
            <w:proofErr w:type="spellStart"/>
            <w:r w:rsidRPr="001E47DF">
              <w:rPr>
                <w:rFonts w:eastAsia="Arial" w:cs="Arial"/>
                <w:szCs w:val="22"/>
              </w:rPr>
              <w:t>Trusko</w:t>
            </w:r>
            <w:proofErr w:type="spellEnd"/>
            <w:r w:rsidRPr="001E47DF">
              <w:rPr>
                <w:rFonts w:eastAsia="Arial" w:cs="Arial"/>
                <w:szCs w:val="22"/>
              </w:rPr>
              <w:t xml:space="preserve"> Małe 27</w:t>
            </w:r>
          </w:p>
        </w:tc>
        <w:tc>
          <w:tcPr>
            <w:tcW w:w="173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0B19800" w14:textId="77777777" w:rsidR="00503AB3" w:rsidRPr="001E47DF" w:rsidRDefault="00503AB3">
            <w:pPr>
              <w:jc w:val="center"/>
              <w:rPr>
                <w:rFonts w:cs="Arial"/>
              </w:rPr>
            </w:pPr>
            <w:r w:rsidRPr="001E47DF">
              <w:rPr>
                <w:rFonts w:eastAsia="Arial" w:cs="Arial"/>
                <w:szCs w:val="22"/>
              </w:rPr>
              <w:t>4</w:t>
            </w:r>
          </w:p>
        </w:tc>
        <w:tc>
          <w:tcPr>
            <w:tcW w:w="16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8213D72" w14:textId="77777777" w:rsidR="00503AB3" w:rsidRPr="001E47DF" w:rsidRDefault="00503AB3">
            <w:pPr>
              <w:jc w:val="center"/>
              <w:rPr>
                <w:rFonts w:cs="Arial"/>
              </w:rPr>
            </w:pPr>
            <w:r w:rsidRPr="001E47DF">
              <w:rPr>
                <w:rFonts w:eastAsia="Arial" w:cs="Arial"/>
                <w:szCs w:val="22"/>
              </w:rPr>
              <w:t>N 50°26'49.2''</w:t>
            </w:r>
          </w:p>
        </w:tc>
        <w:tc>
          <w:tcPr>
            <w:tcW w:w="16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3F2B95" w14:textId="77777777" w:rsidR="00503AB3" w:rsidRPr="001E47DF" w:rsidRDefault="00503AB3">
            <w:pPr>
              <w:jc w:val="center"/>
              <w:rPr>
                <w:rFonts w:cs="Arial"/>
              </w:rPr>
            </w:pPr>
            <w:r w:rsidRPr="001E47DF">
              <w:rPr>
                <w:rFonts w:eastAsia="Arial" w:cs="Arial"/>
                <w:szCs w:val="22"/>
              </w:rPr>
              <w:t>E 21°20'39.6''</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877E5EB" w14:textId="77777777" w:rsidR="00503AB3" w:rsidRPr="001E47DF" w:rsidRDefault="00503AB3">
            <w:pPr>
              <w:jc w:val="center"/>
              <w:rPr>
                <w:rFonts w:cs="Arial"/>
              </w:rPr>
            </w:pPr>
            <w:proofErr w:type="spellStart"/>
            <w:r w:rsidRPr="001E47DF">
              <w:rPr>
                <w:rFonts w:eastAsia="Arial" w:cs="Arial"/>
                <w:szCs w:val="22"/>
              </w:rPr>
              <w:t>LA</w:t>
            </w:r>
            <w:r w:rsidRPr="001E47DF">
              <w:rPr>
                <w:rFonts w:eastAsia="Arial" w:cs="Arial"/>
                <w:szCs w:val="22"/>
                <w:vertAlign w:val="subscript"/>
              </w:rPr>
              <w:t>eq</w:t>
            </w:r>
            <w:proofErr w:type="spellEnd"/>
            <w:r w:rsidRPr="001E47DF">
              <w:rPr>
                <w:rFonts w:eastAsia="Arial" w:cs="Arial"/>
                <w:szCs w:val="22"/>
              </w:rPr>
              <w:t xml:space="preserve"> D = 55,</w:t>
            </w:r>
          </w:p>
          <w:p w14:paraId="6ABC4CB3" w14:textId="77777777" w:rsidR="00503AB3" w:rsidRPr="001E47DF" w:rsidRDefault="00503AB3">
            <w:pPr>
              <w:jc w:val="center"/>
              <w:rPr>
                <w:rFonts w:cs="Arial"/>
              </w:rPr>
            </w:pPr>
            <w:proofErr w:type="spellStart"/>
            <w:r w:rsidRPr="001E47DF">
              <w:rPr>
                <w:rFonts w:eastAsia="Arial" w:cs="Arial"/>
                <w:szCs w:val="22"/>
              </w:rPr>
              <w:t>LA</w:t>
            </w:r>
            <w:r w:rsidRPr="001E47DF">
              <w:rPr>
                <w:rFonts w:eastAsia="Arial" w:cs="Arial"/>
                <w:szCs w:val="22"/>
                <w:vertAlign w:val="subscript"/>
              </w:rPr>
              <w:t>eq</w:t>
            </w:r>
            <w:proofErr w:type="spellEnd"/>
            <w:r w:rsidRPr="001E47DF">
              <w:rPr>
                <w:rFonts w:eastAsia="Arial" w:cs="Arial"/>
                <w:szCs w:val="22"/>
                <w:vertAlign w:val="subscript"/>
              </w:rPr>
              <w:t xml:space="preserve"> </w:t>
            </w:r>
            <w:r w:rsidRPr="001E47DF">
              <w:rPr>
                <w:rFonts w:eastAsia="Arial" w:cs="Arial"/>
                <w:szCs w:val="22"/>
              </w:rPr>
              <w:t>N = 45</w:t>
            </w:r>
          </w:p>
        </w:tc>
      </w:tr>
      <w:tr w:rsidR="00503AB3" w:rsidRPr="001E47DF" w14:paraId="36608B9A" w14:textId="77777777">
        <w:trPr>
          <w:trHeight w:val="300"/>
        </w:trPr>
        <w:tc>
          <w:tcPr>
            <w:tcW w:w="583"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63524FF7" w14:textId="77777777" w:rsidR="00503AB3" w:rsidRPr="001E47DF" w:rsidRDefault="00503AB3">
            <w:pPr>
              <w:jc w:val="center"/>
              <w:rPr>
                <w:rFonts w:cs="Arial"/>
              </w:rPr>
            </w:pPr>
            <w:r w:rsidRPr="001E47DF">
              <w:rPr>
                <w:rFonts w:eastAsia="Arial" w:cs="Arial"/>
                <w:color w:val="000000" w:themeColor="text1"/>
                <w:szCs w:val="22"/>
              </w:rPr>
              <w:lastRenderedPageBreak/>
              <w:t>3</w:t>
            </w:r>
          </w:p>
        </w:tc>
        <w:tc>
          <w:tcPr>
            <w:tcW w:w="178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7D2930A" w14:textId="77777777" w:rsidR="00503AB3" w:rsidRPr="001E47DF" w:rsidRDefault="00503AB3">
            <w:pPr>
              <w:jc w:val="left"/>
              <w:rPr>
                <w:rFonts w:cs="Arial"/>
              </w:rPr>
            </w:pPr>
            <w:r w:rsidRPr="001E47DF">
              <w:rPr>
                <w:rFonts w:eastAsia="Arial" w:cs="Arial"/>
                <w:szCs w:val="22"/>
              </w:rPr>
              <w:t xml:space="preserve">Zabudowa zagrodowa – </w:t>
            </w:r>
            <w:proofErr w:type="spellStart"/>
            <w:r w:rsidRPr="001E47DF">
              <w:rPr>
                <w:rFonts w:eastAsia="Arial" w:cs="Arial"/>
                <w:szCs w:val="22"/>
              </w:rPr>
              <w:t>Trusko</w:t>
            </w:r>
            <w:proofErr w:type="spellEnd"/>
            <w:r w:rsidRPr="001E47DF">
              <w:rPr>
                <w:rFonts w:eastAsia="Arial" w:cs="Arial"/>
                <w:szCs w:val="22"/>
              </w:rPr>
              <w:t xml:space="preserve"> Małe 30</w:t>
            </w:r>
          </w:p>
        </w:tc>
        <w:tc>
          <w:tcPr>
            <w:tcW w:w="173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45FDE72" w14:textId="77777777" w:rsidR="00503AB3" w:rsidRPr="001E47DF" w:rsidRDefault="00503AB3">
            <w:pPr>
              <w:jc w:val="center"/>
              <w:rPr>
                <w:rFonts w:cs="Arial"/>
              </w:rPr>
            </w:pPr>
            <w:r w:rsidRPr="001E47DF">
              <w:rPr>
                <w:rFonts w:eastAsia="Arial" w:cs="Arial"/>
                <w:szCs w:val="22"/>
              </w:rPr>
              <w:t>4</w:t>
            </w:r>
          </w:p>
        </w:tc>
        <w:tc>
          <w:tcPr>
            <w:tcW w:w="16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CE57FE6" w14:textId="77777777" w:rsidR="00503AB3" w:rsidRPr="001E47DF" w:rsidRDefault="00503AB3">
            <w:pPr>
              <w:jc w:val="center"/>
              <w:rPr>
                <w:rFonts w:cs="Arial"/>
              </w:rPr>
            </w:pPr>
            <w:r w:rsidRPr="001E47DF">
              <w:rPr>
                <w:rFonts w:eastAsia="Arial" w:cs="Arial"/>
                <w:szCs w:val="22"/>
              </w:rPr>
              <w:t>N 50°26'81.9''</w:t>
            </w:r>
          </w:p>
        </w:tc>
        <w:tc>
          <w:tcPr>
            <w:tcW w:w="16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687525" w14:textId="77777777" w:rsidR="00503AB3" w:rsidRPr="001E47DF" w:rsidRDefault="00503AB3">
            <w:pPr>
              <w:jc w:val="center"/>
              <w:rPr>
                <w:rFonts w:cs="Arial"/>
              </w:rPr>
            </w:pPr>
            <w:r w:rsidRPr="001E47DF">
              <w:rPr>
                <w:rFonts w:eastAsia="Arial" w:cs="Arial"/>
                <w:szCs w:val="22"/>
              </w:rPr>
              <w:t>E 21°20'68.2''</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162D713" w14:textId="77777777" w:rsidR="00503AB3" w:rsidRPr="001E47DF" w:rsidRDefault="00503AB3">
            <w:pPr>
              <w:jc w:val="center"/>
              <w:rPr>
                <w:rFonts w:cs="Arial"/>
              </w:rPr>
            </w:pPr>
            <w:proofErr w:type="spellStart"/>
            <w:r w:rsidRPr="001E47DF">
              <w:rPr>
                <w:rFonts w:eastAsia="Arial" w:cs="Arial"/>
                <w:szCs w:val="22"/>
              </w:rPr>
              <w:t>LA</w:t>
            </w:r>
            <w:r w:rsidRPr="001E47DF">
              <w:rPr>
                <w:rFonts w:eastAsia="Arial" w:cs="Arial"/>
                <w:szCs w:val="22"/>
                <w:vertAlign w:val="subscript"/>
              </w:rPr>
              <w:t>eq</w:t>
            </w:r>
            <w:proofErr w:type="spellEnd"/>
            <w:r w:rsidRPr="001E47DF">
              <w:rPr>
                <w:rFonts w:eastAsia="Arial" w:cs="Arial"/>
                <w:szCs w:val="22"/>
              </w:rPr>
              <w:t xml:space="preserve"> D = 55,</w:t>
            </w:r>
          </w:p>
          <w:p w14:paraId="47E1A415" w14:textId="77777777" w:rsidR="00503AB3" w:rsidRPr="001E47DF" w:rsidRDefault="00503AB3">
            <w:pPr>
              <w:jc w:val="center"/>
              <w:rPr>
                <w:rFonts w:cs="Arial"/>
              </w:rPr>
            </w:pPr>
            <w:proofErr w:type="spellStart"/>
            <w:r w:rsidRPr="001E47DF">
              <w:rPr>
                <w:rFonts w:eastAsia="Arial" w:cs="Arial"/>
                <w:szCs w:val="22"/>
              </w:rPr>
              <w:t>LA</w:t>
            </w:r>
            <w:r w:rsidRPr="001E47DF">
              <w:rPr>
                <w:rFonts w:eastAsia="Arial" w:cs="Arial"/>
                <w:szCs w:val="22"/>
                <w:vertAlign w:val="subscript"/>
              </w:rPr>
              <w:t>eq</w:t>
            </w:r>
            <w:proofErr w:type="spellEnd"/>
            <w:r w:rsidRPr="001E47DF">
              <w:rPr>
                <w:rFonts w:eastAsia="Arial" w:cs="Arial"/>
                <w:szCs w:val="22"/>
                <w:vertAlign w:val="subscript"/>
              </w:rPr>
              <w:t xml:space="preserve"> </w:t>
            </w:r>
            <w:r w:rsidRPr="001E47DF">
              <w:rPr>
                <w:rFonts w:eastAsia="Arial" w:cs="Arial"/>
                <w:szCs w:val="22"/>
              </w:rPr>
              <w:t>N = 45</w:t>
            </w:r>
          </w:p>
        </w:tc>
      </w:tr>
      <w:tr w:rsidR="00503AB3" w:rsidRPr="001E47DF" w14:paraId="4830DB5B" w14:textId="77777777">
        <w:trPr>
          <w:trHeight w:val="300"/>
        </w:trPr>
        <w:tc>
          <w:tcPr>
            <w:tcW w:w="583"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30D86D4F" w14:textId="77777777" w:rsidR="00503AB3" w:rsidRPr="001E47DF" w:rsidRDefault="00503AB3">
            <w:pPr>
              <w:jc w:val="center"/>
              <w:rPr>
                <w:rFonts w:cs="Arial"/>
              </w:rPr>
            </w:pPr>
            <w:r w:rsidRPr="001E47DF">
              <w:rPr>
                <w:rFonts w:eastAsia="Arial" w:cs="Arial"/>
                <w:color w:val="000000" w:themeColor="text1"/>
                <w:szCs w:val="22"/>
              </w:rPr>
              <w:t>4</w:t>
            </w:r>
          </w:p>
        </w:tc>
        <w:tc>
          <w:tcPr>
            <w:tcW w:w="178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E64BC8" w14:textId="77777777" w:rsidR="00503AB3" w:rsidRPr="001E47DF" w:rsidRDefault="00503AB3">
            <w:pPr>
              <w:jc w:val="left"/>
              <w:rPr>
                <w:rFonts w:cs="Arial"/>
              </w:rPr>
            </w:pPr>
            <w:r w:rsidRPr="001E47DF">
              <w:rPr>
                <w:rFonts w:eastAsia="Arial" w:cs="Arial"/>
                <w:szCs w:val="22"/>
              </w:rPr>
              <w:t>Zabudowa zagrodowa Zawada 2</w:t>
            </w:r>
          </w:p>
        </w:tc>
        <w:tc>
          <w:tcPr>
            <w:tcW w:w="173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2F640EE" w14:textId="77777777" w:rsidR="00503AB3" w:rsidRPr="001E47DF" w:rsidRDefault="00503AB3">
            <w:pPr>
              <w:jc w:val="center"/>
              <w:rPr>
                <w:rFonts w:cs="Arial"/>
              </w:rPr>
            </w:pPr>
            <w:r w:rsidRPr="001E47DF">
              <w:rPr>
                <w:rFonts w:eastAsia="Arial" w:cs="Arial"/>
                <w:szCs w:val="22"/>
              </w:rPr>
              <w:t>4</w:t>
            </w:r>
          </w:p>
        </w:tc>
        <w:tc>
          <w:tcPr>
            <w:tcW w:w="16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C2594F3" w14:textId="77777777" w:rsidR="00503AB3" w:rsidRPr="001E47DF" w:rsidRDefault="00503AB3">
            <w:pPr>
              <w:jc w:val="center"/>
              <w:rPr>
                <w:rFonts w:cs="Arial"/>
              </w:rPr>
            </w:pPr>
            <w:r w:rsidRPr="001E47DF">
              <w:rPr>
                <w:rFonts w:eastAsia="Arial" w:cs="Arial"/>
                <w:szCs w:val="22"/>
              </w:rPr>
              <w:t>N 50°26'06.1''</w:t>
            </w:r>
          </w:p>
        </w:tc>
        <w:tc>
          <w:tcPr>
            <w:tcW w:w="16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8CFE162" w14:textId="77777777" w:rsidR="00503AB3" w:rsidRPr="001E47DF" w:rsidRDefault="00503AB3">
            <w:pPr>
              <w:jc w:val="center"/>
              <w:rPr>
                <w:rFonts w:cs="Arial"/>
              </w:rPr>
            </w:pPr>
            <w:r w:rsidRPr="001E47DF">
              <w:rPr>
                <w:rFonts w:eastAsia="Arial" w:cs="Arial"/>
                <w:szCs w:val="22"/>
              </w:rPr>
              <w:t>E 21°20'27.7''</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A061B6E" w14:textId="77777777" w:rsidR="00503AB3" w:rsidRPr="001E47DF" w:rsidRDefault="00503AB3">
            <w:pPr>
              <w:jc w:val="center"/>
              <w:rPr>
                <w:rFonts w:cs="Arial"/>
              </w:rPr>
            </w:pPr>
            <w:proofErr w:type="spellStart"/>
            <w:r w:rsidRPr="001E47DF">
              <w:rPr>
                <w:rFonts w:eastAsia="Arial" w:cs="Arial"/>
                <w:szCs w:val="22"/>
              </w:rPr>
              <w:t>LA</w:t>
            </w:r>
            <w:r w:rsidRPr="001E47DF">
              <w:rPr>
                <w:rFonts w:eastAsia="Arial" w:cs="Arial"/>
                <w:szCs w:val="22"/>
                <w:vertAlign w:val="subscript"/>
              </w:rPr>
              <w:t>eq</w:t>
            </w:r>
            <w:proofErr w:type="spellEnd"/>
            <w:r w:rsidRPr="001E47DF">
              <w:rPr>
                <w:rFonts w:eastAsia="Arial" w:cs="Arial"/>
                <w:szCs w:val="22"/>
              </w:rPr>
              <w:t xml:space="preserve"> D = 55,</w:t>
            </w:r>
          </w:p>
          <w:p w14:paraId="575738F4" w14:textId="77777777" w:rsidR="00503AB3" w:rsidRPr="001E47DF" w:rsidRDefault="00503AB3">
            <w:pPr>
              <w:jc w:val="center"/>
              <w:rPr>
                <w:rFonts w:cs="Arial"/>
              </w:rPr>
            </w:pPr>
            <w:proofErr w:type="spellStart"/>
            <w:r w:rsidRPr="001E47DF">
              <w:rPr>
                <w:rFonts w:eastAsia="Arial" w:cs="Arial"/>
                <w:szCs w:val="22"/>
              </w:rPr>
              <w:t>LA</w:t>
            </w:r>
            <w:r w:rsidRPr="001E47DF">
              <w:rPr>
                <w:rFonts w:eastAsia="Arial" w:cs="Arial"/>
                <w:szCs w:val="22"/>
                <w:vertAlign w:val="subscript"/>
              </w:rPr>
              <w:t>eq</w:t>
            </w:r>
            <w:proofErr w:type="spellEnd"/>
            <w:r w:rsidRPr="001E47DF">
              <w:rPr>
                <w:rFonts w:eastAsia="Arial" w:cs="Arial"/>
                <w:szCs w:val="22"/>
                <w:vertAlign w:val="subscript"/>
              </w:rPr>
              <w:t xml:space="preserve"> </w:t>
            </w:r>
            <w:r w:rsidRPr="001E47DF">
              <w:rPr>
                <w:rFonts w:eastAsia="Arial" w:cs="Arial"/>
                <w:szCs w:val="22"/>
              </w:rPr>
              <w:t>N = 45</w:t>
            </w:r>
          </w:p>
        </w:tc>
      </w:tr>
      <w:tr w:rsidR="00503AB3" w:rsidRPr="001E47DF" w14:paraId="07C86227" w14:textId="77777777">
        <w:trPr>
          <w:trHeight w:val="300"/>
        </w:trPr>
        <w:tc>
          <w:tcPr>
            <w:tcW w:w="9060" w:type="dxa"/>
            <w:gridSpan w:val="6"/>
            <w:tcBorders>
              <w:top w:val="single" w:sz="8" w:space="0" w:color="auto"/>
              <w:left w:val="single" w:sz="8" w:space="0" w:color="auto"/>
              <w:bottom w:val="single" w:sz="8" w:space="0" w:color="auto"/>
              <w:right w:val="single" w:sz="8" w:space="0" w:color="auto"/>
            </w:tcBorders>
            <w:shd w:val="clear" w:color="auto" w:fill="FFFFFF" w:themeFill="background1"/>
            <w:tcMar>
              <w:left w:w="108" w:type="dxa"/>
              <w:right w:w="108" w:type="dxa"/>
            </w:tcMar>
            <w:vAlign w:val="center"/>
          </w:tcPr>
          <w:p w14:paraId="155C0F6C" w14:textId="77777777" w:rsidR="00503AB3" w:rsidRPr="001E47DF" w:rsidRDefault="00503AB3">
            <w:pPr>
              <w:rPr>
                <w:rFonts w:cs="Arial"/>
              </w:rPr>
            </w:pPr>
            <w:r w:rsidRPr="001E47DF">
              <w:rPr>
                <w:rFonts w:eastAsia="Arial" w:cs="Arial"/>
                <w:szCs w:val="22"/>
              </w:rPr>
              <w:t xml:space="preserve"> </w:t>
            </w:r>
          </w:p>
        </w:tc>
      </w:tr>
      <w:tr w:rsidR="00503AB3" w:rsidRPr="001E47DF" w14:paraId="7CFC8091" w14:textId="77777777">
        <w:trPr>
          <w:trHeight w:val="300"/>
        </w:trPr>
        <w:tc>
          <w:tcPr>
            <w:tcW w:w="583"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2D6A2353" w14:textId="77777777" w:rsidR="00503AB3" w:rsidRPr="001E47DF" w:rsidRDefault="00503AB3">
            <w:pPr>
              <w:rPr>
                <w:rFonts w:cs="Arial"/>
              </w:rPr>
            </w:pPr>
            <w:r w:rsidRPr="001E47DF">
              <w:rPr>
                <w:rFonts w:eastAsia="Arial" w:cs="Arial"/>
                <w:color w:val="000000" w:themeColor="text1"/>
                <w:szCs w:val="22"/>
              </w:rPr>
              <w:t>T1</w:t>
            </w:r>
          </w:p>
        </w:tc>
        <w:tc>
          <w:tcPr>
            <w:tcW w:w="1782" w:type="dxa"/>
            <w:tcBorders>
              <w:top w:val="nil"/>
              <w:left w:val="single" w:sz="8" w:space="0" w:color="auto"/>
              <w:bottom w:val="single" w:sz="8" w:space="0" w:color="auto"/>
              <w:right w:val="single" w:sz="8" w:space="0" w:color="auto"/>
            </w:tcBorders>
            <w:tcMar>
              <w:left w:w="108" w:type="dxa"/>
              <w:right w:w="108" w:type="dxa"/>
            </w:tcMar>
          </w:tcPr>
          <w:p w14:paraId="5BD9E09F" w14:textId="77777777" w:rsidR="00503AB3" w:rsidRPr="001E47DF" w:rsidRDefault="00503AB3">
            <w:pPr>
              <w:jc w:val="left"/>
              <w:rPr>
                <w:rFonts w:cs="Arial"/>
              </w:rPr>
            </w:pPr>
            <w:r w:rsidRPr="001E47DF">
              <w:rPr>
                <w:rFonts w:eastAsia="Arial" w:cs="Arial"/>
                <w:szCs w:val="22"/>
              </w:rPr>
              <w:t>Tło zmierzone w Tursku Małym poza oddziaływaniem akustycznym Elektrowni</w:t>
            </w:r>
          </w:p>
        </w:tc>
        <w:tc>
          <w:tcPr>
            <w:tcW w:w="1737" w:type="dxa"/>
            <w:tcBorders>
              <w:top w:val="nil"/>
              <w:left w:val="single" w:sz="8" w:space="0" w:color="auto"/>
              <w:bottom w:val="single" w:sz="8" w:space="0" w:color="auto"/>
              <w:right w:val="single" w:sz="8" w:space="0" w:color="auto"/>
            </w:tcBorders>
            <w:tcMar>
              <w:left w:w="108" w:type="dxa"/>
              <w:right w:w="108" w:type="dxa"/>
            </w:tcMar>
            <w:vAlign w:val="center"/>
          </w:tcPr>
          <w:p w14:paraId="508B19D0" w14:textId="77777777" w:rsidR="00503AB3" w:rsidRPr="001E47DF" w:rsidRDefault="00503AB3">
            <w:pPr>
              <w:jc w:val="center"/>
              <w:rPr>
                <w:rFonts w:cs="Arial"/>
              </w:rPr>
            </w:pPr>
            <w:r w:rsidRPr="001E47DF">
              <w:rPr>
                <w:rFonts w:eastAsia="Arial" w:cs="Arial"/>
                <w:szCs w:val="22"/>
              </w:rPr>
              <w:t>4</w:t>
            </w:r>
          </w:p>
        </w:tc>
        <w:tc>
          <w:tcPr>
            <w:tcW w:w="1686" w:type="dxa"/>
            <w:tcBorders>
              <w:top w:val="nil"/>
              <w:left w:val="single" w:sz="8" w:space="0" w:color="auto"/>
              <w:bottom w:val="single" w:sz="8" w:space="0" w:color="auto"/>
              <w:right w:val="single" w:sz="8" w:space="0" w:color="auto"/>
            </w:tcBorders>
            <w:tcMar>
              <w:left w:w="108" w:type="dxa"/>
              <w:right w:w="108" w:type="dxa"/>
            </w:tcMar>
            <w:vAlign w:val="center"/>
          </w:tcPr>
          <w:p w14:paraId="036A298B" w14:textId="77777777" w:rsidR="00503AB3" w:rsidRPr="001E47DF" w:rsidRDefault="00503AB3">
            <w:pPr>
              <w:jc w:val="center"/>
              <w:rPr>
                <w:rFonts w:cs="Arial"/>
              </w:rPr>
            </w:pPr>
            <w:r w:rsidRPr="001E47DF">
              <w:rPr>
                <w:rFonts w:eastAsia="Arial" w:cs="Arial"/>
                <w:szCs w:val="22"/>
              </w:rPr>
              <w:t>N 50°26'81.7''</w:t>
            </w:r>
          </w:p>
        </w:tc>
        <w:tc>
          <w:tcPr>
            <w:tcW w:w="1686" w:type="dxa"/>
            <w:tcBorders>
              <w:top w:val="nil"/>
              <w:left w:val="single" w:sz="8" w:space="0" w:color="auto"/>
              <w:bottom w:val="single" w:sz="8" w:space="0" w:color="auto"/>
              <w:right w:val="single" w:sz="8" w:space="0" w:color="auto"/>
            </w:tcBorders>
            <w:tcMar>
              <w:left w:w="108" w:type="dxa"/>
              <w:right w:w="108" w:type="dxa"/>
            </w:tcMar>
            <w:vAlign w:val="center"/>
          </w:tcPr>
          <w:p w14:paraId="1AC858F8" w14:textId="77777777" w:rsidR="00503AB3" w:rsidRPr="001E47DF" w:rsidRDefault="00503AB3">
            <w:pPr>
              <w:jc w:val="center"/>
              <w:rPr>
                <w:rFonts w:cs="Arial"/>
              </w:rPr>
            </w:pPr>
            <w:r w:rsidRPr="001E47DF">
              <w:rPr>
                <w:rFonts w:eastAsia="Arial" w:cs="Arial"/>
                <w:szCs w:val="22"/>
              </w:rPr>
              <w:t>E 21°20'74.9''</w:t>
            </w:r>
          </w:p>
        </w:tc>
        <w:tc>
          <w:tcPr>
            <w:tcW w:w="1586" w:type="dxa"/>
            <w:tcBorders>
              <w:top w:val="nil"/>
              <w:left w:val="single" w:sz="8" w:space="0" w:color="auto"/>
              <w:bottom w:val="single" w:sz="8" w:space="0" w:color="auto"/>
              <w:right w:val="single" w:sz="8" w:space="0" w:color="auto"/>
            </w:tcBorders>
            <w:tcMar>
              <w:left w:w="108" w:type="dxa"/>
              <w:right w:w="108" w:type="dxa"/>
            </w:tcMar>
            <w:vAlign w:val="center"/>
          </w:tcPr>
          <w:p w14:paraId="1309E0A9" w14:textId="77777777" w:rsidR="00503AB3" w:rsidRPr="001E47DF" w:rsidRDefault="00503AB3">
            <w:pPr>
              <w:jc w:val="center"/>
              <w:rPr>
                <w:rFonts w:cs="Arial"/>
              </w:rPr>
            </w:pPr>
            <w:r w:rsidRPr="001E47DF">
              <w:rPr>
                <w:rFonts w:eastAsia="Arial" w:cs="Arial"/>
                <w:szCs w:val="22"/>
              </w:rPr>
              <w:t>-</w:t>
            </w:r>
          </w:p>
        </w:tc>
      </w:tr>
      <w:tr w:rsidR="00503AB3" w:rsidRPr="001E47DF" w14:paraId="05EB39C1" w14:textId="77777777">
        <w:trPr>
          <w:trHeight w:val="300"/>
        </w:trPr>
        <w:tc>
          <w:tcPr>
            <w:tcW w:w="583"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vAlign w:val="center"/>
          </w:tcPr>
          <w:p w14:paraId="7DDD3E52" w14:textId="77777777" w:rsidR="00503AB3" w:rsidRPr="001E47DF" w:rsidRDefault="00503AB3">
            <w:pPr>
              <w:rPr>
                <w:rFonts w:cs="Arial"/>
              </w:rPr>
            </w:pPr>
            <w:r w:rsidRPr="001E47DF">
              <w:rPr>
                <w:rFonts w:eastAsia="Arial" w:cs="Arial"/>
                <w:color w:val="000000" w:themeColor="text1"/>
                <w:szCs w:val="22"/>
              </w:rPr>
              <w:t>T2</w:t>
            </w:r>
          </w:p>
        </w:tc>
        <w:tc>
          <w:tcPr>
            <w:tcW w:w="1782" w:type="dxa"/>
            <w:tcBorders>
              <w:top w:val="single" w:sz="8" w:space="0" w:color="auto"/>
              <w:left w:val="single" w:sz="8" w:space="0" w:color="auto"/>
              <w:bottom w:val="single" w:sz="8" w:space="0" w:color="auto"/>
              <w:right w:val="single" w:sz="8" w:space="0" w:color="auto"/>
            </w:tcBorders>
            <w:tcMar>
              <w:left w:w="108" w:type="dxa"/>
              <w:right w:w="108" w:type="dxa"/>
            </w:tcMar>
          </w:tcPr>
          <w:p w14:paraId="2BACD58A" w14:textId="77777777" w:rsidR="00503AB3" w:rsidRPr="001E47DF" w:rsidRDefault="00503AB3">
            <w:pPr>
              <w:jc w:val="left"/>
              <w:rPr>
                <w:rFonts w:cs="Arial"/>
              </w:rPr>
            </w:pPr>
            <w:r w:rsidRPr="001E47DF">
              <w:rPr>
                <w:rFonts w:eastAsia="Arial" w:cs="Arial"/>
                <w:szCs w:val="22"/>
              </w:rPr>
              <w:t>Tło zmierzone w Łęgu poza oddziaływaniem akustycznym Elektrowni</w:t>
            </w:r>
          </w:p>
        </w:tc>
        <w:tc>
          <w:tcPr>
            <w:tcW w:w="173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088CB74" w14:textId="77777777" w:rsidR="00503AB3" w:rsidRPr="001E47DF" w:rsidRDefault="00503AB3">
            <w:pPr>
              <w:jc w:val="center"/>
              <w:rPr>
                <w:rFonts w:cs="Arial"/>
              </w:rPr>
            </w:pPr>
            <w:r w:rsidRPr="001E47DF">
              <w:rPr>
                <w:rFonts w:eastAsia="Arial" w:cs="Arial"/>
                <w:szCs w:val="22"/>
              </w:rPr>
              <w:t>4</w:t>
            </w:r>
          </w:p>
        </w:tc>
        <w:tc>
          <w:tcPr>
            <w:tcW w:w="16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AF1DD15" w14:textId="77777777" w:rsidR="00503AB3" w:rsidRPr="001E47DF" w:rsidRDefault="00503AB3">
            <w:pPr>
              <w:jc w:val="center"/>
              <w:rPr>
                <w:rFonts w:cs="Arial"/>
              </w:rPr>
            </w:pPr>
            <w:r w:rsidRPr="001E47DF">
              <w:rPr>
                <w:rFonts w:eastAsia="Arial" w:cs="Arial"/>
                <w:szCs w:val="22"/>
              </w:rPr>
              <w:t>N 50°26'06.3''</w:t>
            </w:r>
          </w:p>
        </w:tc>
        <w:tc>
          <w:tcPr>
            <w:tcW w:w="16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BBB5474" w14:textId="77777777" w:rsidR="00503AB3" w:rsidRPr="001E47DF" w:rsidRDefault="00503AB3">
            <w:pPr>
              <w:jc w:val="center"/>
              <w:rPr>
                <w:rFonts w:cs="Arial"/>
              </w:rPr>
            </w:pPr>
            <w:r w:rsidRPr="001E47DF">
              <w:rPr>
                <w:rFonts w:eastAsia="Arial" w:cs="Arial"/>
                <w:szCs w:val="22"/>
              </w:rPr>
              <w:t>E 21°19'04.5''</w:t>
            </w:r>
          </w:p>
        </w:tc>
        <w:tc>
          <w:tcPr>
            <w:tcW w:w="158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CA3E094" w14:textId="77777777" w:rsidR="00503AB3" w:rsidRPr="001E47DF" w:rsidRDefault="00503AB3">
            <w:pPr>
              <w:jc w:val="center"/>
              <w:rPr>
                <w:rFonts w:cs="Arial"/>
              </w:rPr>
            </w:pPr>
            <w:r w:rsidRPr="001E47DF">
              <w:rPr>
                <w:rFonts w:eastAsia="Arial" w:cs="Arial"/>
                <w:szCs w:val="22"/>
              </w:rPr>
              <w:t>-</w:t>
            </w:r>
          </w:p>
        </w:tc>
      </w:tr>
    </w:tbl>
    <w:p w14:paraId="2C134621" w14:textId="77777777" w:rsidR="00503AB3" w:rsidRPr="001E47DF" w:rsidRDefault="00503AB3" w:rsidP="00503AB3">
      <w:pPr>
        <w:rPr>
          <w:rFonts w:cs="Arial"/>
        </w:rPr>
      </w:pPr>
      <w:r w:rsidRPr="001E47DF">
        <w:rPr>
          <w:rFonts w:eastAsia="Arial" w:cs="Arial"/>
          <w:szCs w:val="22"/>
        </w:rPr>
        <w:t xml:space="preserve"> </w:t>
      </w:r>
    </w:p>
    <w:p w14:paraId="7A762F7C" w14:textId="77777777" w:rsidR="00503AB3" w:rsidRPr="001E47DF" w:rsidRDefault="00503AB3" w:rsidP="00503AB3">
      <w:pPr>
        <w:rPr>
          <w:rFonts w:cs="Arial"/>
        </w:rPr>
      </w:pPr>
      <w:r w:rsidRPr="001E47DF">
        <w:rPr>
          <w:rFonts w:eastAsia="Arial" w:cs="Arial"/>
          <w:szCs w:val="22"/>
        </w:rPr>
        <w:lastRenderedPageBreak/>
        <w:t xml:space="preserve"> </w:t>
      </w:r>
      <w:r w:rsidRPr="001E47DF">
        <w:rPr>
          <w:rFonts w:cs="Arial"/>
          <w:noProof/>
        </w:rPr>
        <w:drawing>
          <wp:inline distT="0" distB="0" distL="0" distR="0" wp14:anchorId="19E1A1D3" wp14:editId="0009D08E">
            <wp:extent cx="4645554" cy="3298222"/>
            <wp:effectExtent l="0" t="0" r="0" b="0"/>
            <wp:docPr id="1207957276" name="Obraz 1207957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4645554" cy="3298222"/>
                    </a:xfrm>
                    <a:prstGeom prst="rect">
                      <a:avLst/>
                    </a:prstGeom>
                  </pic:spPr>
                </pic:pic>
              </a:graphicData>
            </a:graphic>
          </wp:inline>
        </w:drawing>
      </w:r>
    </w:p>
    <w:p w14:paraId="23089D89" w14:textId="77777777" w:rsidR="00503AB3" w:rsidRPr="001E47DF" w:rsidRDefault="00503AB3" w:rsidP="00503AB3">
      <w:pPr>
        <w:rPr>
          <w:rFonts w:cs="Arial"/>
        </w:rPr>
      </w:pPr>
      <w:r w:rsidRPr="001E47DF">
        <w:rPr>
          <w:rFonts w:eastAsia="Arial" w:cs="Arial"/>
          <w:szCs w:val="22"/>
        </w:rPr>
        <w:t xml:space="preserve"> </w:t>
      </w:r>
    </w:p>
    <w:p w14:paraId="1C90636B" w14:textId="77777777" w:rsidR="00503AB3" w:rsidRPr="001E47DF" w:rsidRDefault="00503AB3" w:rsidP="00503AB3">
      <w:pPr>
        <w:rPr>
          <w:rFonts w:cs="Arial"/>
        </w:rPr>
      </w:pPr>
      <w:r w:rsidRPr="001E47DF">
        <w:rPr>
          <w:rFonts w:eastAsia="Arial" w:cs="Arial"/>
          <w:szCs w:val="22"/>
        </w:rPr>
        <w:t>Końcowe zestawienie wyników pomiarów zawarto w tabeli poniżej:</w:t>
      </w:r>
    </w:p>
    <w:tbl>
      <w:tblPr>
        <w:tblStyle w:val="Tabela-Siatka"/>
        <w:tblW w:w="0" w:type="auto"/>
        <w:tblLayout w:type="fixed"/>
        <w:tblLook w:val="04A0" w:firstRow="1" w:lastRow="0" w:firstColumn="1" w:lastColumn="0" w:noHBand="0" w:noVBand="1"/>
      </w:tblPr>
      <w:tblGrid>
        <w:gridCol w:w="1538"/>
        <w:gridCol w:w="1402"/>
        <w:gridCol w:w="1303"/>
        <w:gridCol w:w="2488"/>
        <w:gridCol w:w="1139"/>
        <w:gridCol w:w="1180"/>
      </w:tblGrid>
      <w:tr w:rsidR="00503AB3" w:rsidRPr="001E47DF" w14:paraId="49082068" w14:textId="77777777">
        <w:trPr>
          <w:trHeight w:val="2160"/>
        </w:trPr>
        <w:tc>
          <w:tcPr>
            <w:tcW w:w="1538" w:type="dxa"/>
            <w:vMerge w:val="restart"/>
            <w:tcBorders>
              <w:top w:val="single" w:sz="12" w:space="0" w:color="auto"/>
              <w:left w:val="single" w:sz="12" w:space="0" w:color="auto"/>
              <w:bottom w:val="single" w:sz="12" w:space="0" w:color="auto"/>
              <w:right w:val="single" w:sz="8" w:space="0" w:color="auto"/>
            </w:tcBorders>
            <w:shd w:val="clear" w:color="auto" w:fill="E2EFD9" w:themeFill="accent6" w:themeFillTint="33"/>
            <w:tcMar>
              <w:left w:w="108" w:type="dxa"/>
              <w:right w:w="108" w:type="dxa"/>
            </w:tcMar>
            <w:vAlign w:val="center"/>
          </w:tcPr>
          <w:p w14:paraId="6A42C0C2" w14:textId="77777777" w:rsidR="00503AB3" w:rsidRPr="001E47DF" w:rsidRDefault="00503AB3">
            <w:pPr>
              <w:jc w:val="center"/>
              <w:rPr>
                <w:rFonts w:cs="Arial"/>
              </w:rPr>
            </w:pPr>
            <w:r w:rsidRPr="001E47DF">
              <w:rPr>
                <w:rFonts w:eastAsia="Arial" w:cs="Arial"/>
                <w:color w:val="000000" w:themeColor="text1"/>
                <w:szCs w:val="22"/>
              </w:rPr>
              <w:t>Nr punktu pomiarowego</w:t>
            </w:r>
          </w:p>
        </w:tc>
        <w:tc>
          <w:tcPr>
            <w:tcW w:w="2705" w:type="dxa"/>
            <w:gridSpan w:val="2"/>
            <w:vMerge w:val="restart"/>
            <w:tcBorders>
              <w:top w:val="single" w:sz="12" w:space="0" w:color="auto"/>
              <w:left w:val="single" w:sz="8" w:space="0" w:color="auto"/>
              <w:bottom w:val="single" w:sz="12" w:space="0" w:color="auto"/>
              <w:right w:val="single" w:sz="8" w:space="0" w:color="auto"/>
            </w:tcBorders>
            <w:shd w:val="clear" w:color="auto" w:fill="E2EFD9" w:themeFill="accent6" w:themeFillTint="33"/>
            <w:tcMar>
              <w:left w:w="108" w:type="dxa"/>
              <w:right w:w="108" w:type="dxa"/>
            </w:tcMar>
            <w:vAlign w:val="center"/>
          </w:tcPr>
          <w:p w14:paraId="1DE9B7DB" w14:textId="77777777" w:rsidR="00503AB3" w:rsidRPr="001E47DF" w:rsidRDefault="00503AB3">
            <w:pPr>
              <w:jc w:val="center"/>
              <w:rPr>
                <w:rFonts w:cs="Arial"/>
              </w:rPr>
            </w:pPr>
            <w:r w:rsidRPr="001E47DF">
              <w:rPr>
                <w:rFonts w:eastAsia="Arial" w:cs="Arial"/>
                <w:color w:val="000000" w:themeColor="text1"/>
                <w:szCs w:val="22"/>
              </w:rPr>
              <w:t>Wartość równoważnego poziomu dźwięku A, dla czasu odniesienia T, wyrażonego wskaźnikiem hałasu</w:t>
            </w:r>
          </w:p>
        </w:tc>
        <w:tc>
          <w:tcPr>
            <w:tcW w:w="2488" w:type="dxa"/>
            <w:vMerge w:val="restart"/>
            <w:tcBorders>
              <w:top w:val="single" w:sz="12" w:space="0" w:color="auto"/>
              <w:left w:val="nil"/>
              <w:bottom w:val="single" w:sz="12" w:space="0" w:color="auto"/>
              <w:right w:val="single" w:sz="8" w:space="0" w:color="auto"/>
            </w:tcBorders>
            <w:shd w:val="clear" w:color="auto" w:fill="E2EFD9" w:themeFill="accent6" w:themeFillTint="33"/>
            <w:tcMar>
              <w:left w:w="108" w:type="dxa"/>
              <w:right w:w="108" w:type="dxa"/>
            </w:tcMar>
            <w:vAlign w:val="center"/>
          </w:tcPr>
          <w:p w14:paraId="2A3F1D2F" w14:textId="77777777" w:rsidR="00503AB3" w:rsidRPr="001E47DF" w:rsidRDefault="00503AB3">
            <w:pPr>
              <w:jc w:val="center"/>
              <w:rPr>
                <w:rFonts w:cs="Arial"/>
              </w:rPr>
            </w:pPr>
            <w:r w:rsidRPr="001E47DF">
              <w:rPr>
                <w:rFonts w:eastAsia="Arial" w:cs="Arial"/>
                <w:color w:val="000000" w:themeColor="text1"/>
                <w:szCs w:val="22"/>
              </w:rPr>
              <w:t>Wartość równoważnego poziomu dźwięku T, wyrażonego wskaźnikiem hałasu po korekcie (z uwagi na lokalizację punktu pomiarowego przy elewacji budynku) [</w:t>
            </w:r>
            <w:proofErr w:type="spellStart"/>
            <w:r w:rsidRPr="001E47DF">
              <w:rPr>
                <w:rFonts w:eastAsia="Arial" w:cs="Arial"/>
                <w:color w:val="000000" w:themeColor="text1"/>
                <w:szCs w:val="22"/>
              </w:rPr>
              <w:t>dBA</w:t>
            </w:r>
            <w:proofErr w:type="spellEnd"/>
            <w:r w:rsidRPr="001E47DF">
              <w:rPr>
                <w:rFonts w:eastAsia="Arial" w:cs="Arial"/>
                <w:color w:val="000000" w:themeColor="text1"/>
                <w:szCs w:val="22"/>
              </w:rPr>
              <w:t>]</w:t>
            </w:r>
          </w:p>
        </w:tc>
        <w:tc>
          <w:tcPr>
            <w:tcW w:w="2319" w:type="dxa"/>
            <w:gridSpan w:val="2"/>
            <w:tcBorders>
              <w:top w:val="single" w:sz="12" w:space="0" w:color="auto"/>
              <w:left w:val="single" w:sz="8" w:space="0" w:color="auto"/>
              <w:bottom w:val="single" w:sz="8" w:space="0" w:color="auto"/>
              <w:right w:val="single" w:sz="12" w:space="0" w:color="auto"/>
            </w:tcBorders>
            <w:shd w:val="clear" w:color="auto" w:fill="E2EFD9" w:themeFill="accent6" w:themeFillTint="33"/>
            <w:tcMar>
              <w:left w:w="108" w:type="dxa"/>
              <w:right w:w="108" w:type="dxa"/>
            </w:tcMar>
            <w:vAlign w:val="center"/>
          </w:tcPr>
          <w:p w14:paraId="524F58A2" w14:textId="77777777" w:rsidR="00503AB3" w:rsidRPr="001E47DF" w:rsidRDefault="00503AB3">
            <w:pPr>
              <w:jc w:val="center"/>
              <w:rPr>
                <w:rFonts w:cs="Arial"/>
              </w:rPr>
            </w:pPr>
            <w:r w:rsidRPr="001E47DF">
              <w:rPr>
                <w:rFonts w:eastAsia="Arial" w:cs="Arial"/>
                <w:color w:val="000000" w:themeColor="text1"/>
                <w:szCs w:val="22"/>
              </w:rPr>
              <w:t>Niepewność pomiaru +U</w:t>
            </w:r>
            <w:r w:rsidRPr="001E47DF">
              <w:rPr>
                <w:rFonts w:eastAsia="Arial" w:cs="Arial"/>
                <w:color w:val="000000" w:themeColor="text1"/>
                <w:szCs w:val="22"/>
                <w:vertAlign w:val="subscript"/>
              </w:rPr>
              <w:t xml:space="preserve">95+ </w:t>
            </w:r>
            <w:r w:rsidRPr="001E47DF">
              <w:rPr>
                <w:rFonts w:eastAsia="Arial" w:cs="Arial"/>
                <w:color w:val="000000" w:themeColor="text1"/>
                <w:szCs w:val="22"/>
              </w:rPr>
              <w:t>[</w:t>
            </w:r>
            <w:proofErr w:type="spellStart"/>
            <w:r w:rsidRPr="001E47DF">
              <w:rPr>
                <w:rFonts w:eastAsia="Arial" w:cs="Arial"/>
                <w:color w:val="000000" w:themeColor="text1"/>
                <w:szCs w:val="22"/>
              </w:rPr>
              <w:t>dB</w:t>
            </w:r>
            <w:proofErr w:type="spellEnd"/>
            <w:r w:rsidRPr="001E47DF">
              <w:rPr>
                <w:rFonts w:eastAsia="Arial" w:cs="Arial"/>
                <w:color w:val="000000" w:themeColor="text1"/>
                <w:szCs w:val="22"/>
              </w:rPr>
              <w:t>]</w:t>
            </w:r>
          </w:p>
        </w:tc>
      </w:tr>
      <w:tr w:rsidR="00503AB3" w:rsidRPr="001E47DF" w14:paraId="46FB9171" w14:textId="77777777">
        <w:trPr>
          <w:trHeight w:val="2325"/>
        </w:trPr>
        <w:tc>
          <w:tcPr>
            <w:tcW w:w="1538" w:type="dxa"/>
            <w:vMerge/>
            <w:tcBorders>
              <w:left w:val="single" w:sz="0" w:space="0" w:color="auto"/>
              <w:bottom w:val="single" w:sz="0" w:space="0" w:color="auto"/>
              <w:right w:val="single" w:sz="0" w:space="0" w:color="auto"/>
            </w:tcBorders>
            <w:vAlign w:val="center"/>
          </w:tcPr>
          <w:p w14:paraId="57D022A7" w14:textId="77777777" w:rsidR="00503AB3" w:rsidRPr="001E47DF" w:rsidRDefault="00503AB3">
            <w:pPr>
              <w:rPr>
                <w:rFonts w:cs="Arial"/>
              </w:rPr>
            </w:pPr>
          </w:p>
        </w:tc>
        <w:tc>
          <w:tcPr>
            <w:tcW w:w="2705" w:type="dxa"/>
            <w:gridSpan w:val="2"/>
            <w:vMerge/>
            <w:tcBorders>
              <w:left w:val="single" w:sz="0" w:space="0" w:color="auto"/>
              <w:bottom w:val="single" w:sz="0" w:space="0" w:color="auto"/>
              <w:right w:val="single" w:sz="0" w:space="0" w:color="auto"/>
            </w:tcBorders>
            <w:vAlign w:val="center"/>
          </w:tcPr>
          <w:p w14:paraId="66CE3795" w14:textId="77777777" w:rsidR="00503AB3" w:rsidRPr="001E47DF" w:rsidRDefault="00503AB3">
            <w:pPr>
              <w:rPr>
                <w:rFonts w:cs="Arial"/>
              </w:rPr>
            </w:pPr>
          </w:p>
        </w:tc>
        <w:tc>
          <w:tcPr>
            <w:tcW w:w="2488" w:type="dxa"/>
            <w:vMerge/>
            <w:tcBorders>
              <w:left w:val="nil"/>
              <w:bottom w:val="single" w:sz="0" w:space="0" w:color="auto"/>
              <w:right w:val="single" w:sz="0" w:space="0" w:color="auto"/>
            </w:tcBorders>
            <w:vAlign w:val="center"/>
          </w:tcPr>
          <w:p w14:paraId="103743F2" w14:textId="77777777" w:rsidR="00503AB3" w:rsidRPr="001E47DF" w:rsidRDefault="00503AB3">
            <w:pPr>
              <w:rPr>
                <w:rFonts w:cs="Arial"/>
              </w:rPr>
            </w:pPr>
          </w:p>
        </w:tc>
        <w:tc>
          <w:tcPr>
            <w:tcW w:w="1139" w:type="dxa"/>
            <w:tcBorders>
              <w:top w:val="single" w:sz="8" w:space="0" w:color="auto"/>
              <w:left w:val="nil"/>
              <w:bottom w:val="single" w:sz="12" w:space="0" w:color="auto"/>
              <w:right w:val="single" w:sz="8" w:space="0" w:color="auto"/>
            </w:tcBorders>
            <w:shd w:val="clear" w:color="auto" w:fill="E2EFD9" w:themeFill="accent6" w:themeFillTint="33"/>
            <w:tcMar>
              <w:left w:w="108" w:type="dxa"/>
              <w:right w:w="108" w:type="dxa"/>
            </w:tcMar>
            <w:vAlign w:val="center"/>
          </w:tcPr>
          <w:p w14:paraId="33365536" w14:textId="77777777" w:rsidR="00503AB3" w:rsidRPr="001E47DF" w:rsidRDefault="00503AB3">
            <w:pPr>
              <w:jc w:val="center"/>
              <w:rPr>
                <w:rFonts w:cs="Arial"/>
              </w:rPr>
            </w:pPr>
            <w:r w:rsidRPr="001E47DF">
              <w:rPr>
                <w:rFonts w:eastAsia="Arial" w:cs="Arial"/>
                <w:color w:val="000000" w:themeColor="text1"/>
                <w:szCs w:val="22"/>
              </w:rPr>
              <w:t>Symbol</w:t>
            </w:r>
          </w:p>
        </w:tc>
        <w:tc>
          <w:tcPr>
            <w:tcW w:w="1180" w:type="dxa"/>
            <w:tcBorders>
              <w:top w:val="nil"/>
              <w:left w:val="single" w:sz="8" w:space="0" w:color="auto"/>
              <w:bottom w:val="single" w:sz="12" w:space="0" w:color="auto"/>
              <w:right w:val="single" w:sz="12" w:space="0" w:color="auto"/>
            </w:tcBorders>
            <w:shd w:val="clear" w:color="auto" w:fill="E2EFD9" w:themeFill="accent6" w:themeFillTint="33"/>
            <w:tcMar>
              <w:left w:w="108" w:type="dxa"/>
              <w:right w:w="108" w:type="dxa"/>
            </w:tcMar>
            <w:vAlign w:val="center"/>
          </w:tcPr>
          <w:p w14:paraId="466FB83B" w14:textId="77777777" w:rsidR="00503AB3" w:rsidRPr="001E47DF" w:rsidRDefault="00503AB3">
            <w:pPr>
              <w:jc w:val="center"/>
              <w:rPr>
                <w:rFonts w:cs="Arial"/>
              </w:rPr>
            </w:pPr>
            <w:r w:rsidRPr="001E47DF">
              <w:rPr>
                <w:rFonts w:eastAsia="Arial" w:cs="Arial"/>
                <w:color w:val="000000" w:themeColor="text1"/>
                <w:szCs w:val="22"/>
              </w:rPr>
              <w:t>Wartość</w:t>
            </w:r>
          </w:p>
        </w:tc>
      </w:tr>
      <w:tr w:rsidR="00503AB3" w:rsidRPr="001E47DF" w14:paraId="591266F1" w14:textId="77777777">
        <w:trPr>
          <w:trHeight w:val="300"/>
        </w:trPr>
        <w:tc>
          <w:tcPr>
            <w:tcW w:w="1538" w:type="dxa"/>
            <w:tcBorders>
              <w:top w:val="nil"/>
              <w:left w:val="single" w:sz="12" w:space="0" w:color="auto"/>
              <w:bottom w:val="single" w:sz="12" w:space="0" w:color="auto"/>
              <w:right w:val="single" w:sz="8" w:space="0" w:color="auto"/>
            </w:tcBorders>
            <w:tcMar>
              <w:left w:w="108" w:type="dxa"/>
              <w:right w:w="108" w:type="dxa"/>
            </w:tcMar>
          </w:tcPr>
          <w:p w14:paraId="3C076601" w14:textId="77777777" w:rsidR="00503AB3" w:rsidRPr="001E47DF" w:rsidRDefault="00503AB3">
            <w:pPr>
              <w:jc w:val="center"/>
              <w:rPr>
                <w:rFonts w:cs="Arial"/>
              </w:rPr>
            </w:pPr>
            <w:r w:rsidRPr="001E47DF">
              <w:rPr>
                <w:rFonts w:eastAsia="Arial" w:cs="Arial"/>
                <w:szCs w:val="22"/>
              </w:rPr>
              <w:t>1</w:t>
            </w:r>
          </w:p>
        </w:tc>
        <w:tc>
          <w:tcPr>
            <w:tcW w:w="1402" w:type="dxa"/>
            <w:tcBorders>
              <w:top w:val="nil"/>
              <w:left w:val="single" w:sz="8" w:space="0" w:color="auto"/>
              <w:bottom w:val="single" w:sz="12" w:space="0" w:color="auto"/>
              <w:right w:val="single" w:sz="8" w:space="0" w:color="auto"/>
            </w:tcBorders>
            <w:tcMar>
              <w:left w:w="108" w:type="dxa"/>
              <w:right w:w="108" w:type="dxa"/>
            </w:tcMar>
          </w:tcPr>
          <w:p w14:paraId="02E118EC" w14:textId="77777777" w:rsidR="00503AB3" w:rsidRPr="001E47DF" w:rsidRDefault="00503AB3">
            <w:pPr>
              <w:jc w:val="center"/>
              <w:rPr>
                <w:rFonts w:cs="Arial"/>
              </w:rPr>
            </w:pPr>
            <w:r w:rsidRPr="001E47DF">
              <w:rPr>
                <w:rFonts w:eastAsia="Arial" w:cs="Arial"/>
                <w:szCs w:val="22"/>
              </w:rPr>
              <w:t>2</w:t>
            </w:r>
          </w:p>
        </w:tc>
        <w:tc>
          <w:tcPr>
            <w:tcW w:w="1303" w:type="dxa"/>
            <w:tcBorders>
              <w:top w:val="nil"/>
              <w:left w:val="single" w:sz="8" w:space="0" w:color="auto"/>
              <w:bottom w:val="single" w:sz="12" w:space="0" w:color="auto"/>
              <w:right w:val="single" w:sz="8" w:space="0" w:color="auto"/>
            </w:tcBorders>
            <w:tcMar>
              <w:left w:w="108" w:type="dxa"/>
              <w:right w:w="108" w:type="dxa"/>
            </w:tcMar>
          </w:tcPr>
          <w:p w14:paraId="1085C012" w14:textId="77777777" w:rsidR="00503AB3" w:rsidRPr="001E47DF" w:rsidRDefault="00503AB3">
            <w:pPr>
              <w:jc w:val="center"/>
              <w:rPr>
                <w:rFonts w:cs="Arial"/>
              </w:rPr>
            </w:pPr>
            <w:r w:rsidRPr="001E47DF">
              <w:rPr>
                <w:rFonts w:eastAsia="Arial" w:cs="Arial"/>
                <w:szCs w:val="22"/>
              </w:rPr>
              <w:t>3</w:t>
            </w:r>
          </w:p>
        </w:tc>
        <w:tc>
          <w:tcPr>
            <w:tcW w:w="2488" w:type="dxa"/>
            <w:tcBorders>
              <w:top w:val="nil"/>
              <w:left w:val="single" w:sz="8" w:space="0" w:color="auto"/>
              <w:bottom w:val="single" w:sz="12" w:space="0" w:color="auto"/>
              <w:right w:val="single" w:sz="8" w:space="0" w:color="auto"/>
            </w:tcBorders>
            <w:tcMar>
              <w:left w:w="108" w:type="dxa"/>
              <w:right w:w="108" w:type="dxa"/>
            </w:tcMar>
          </w:tcPr>
          <w:p w14:paraId="76263E11" w14:textId="77777777" w:rsidR="00503AB3" w:rsidRPr="001E47DF" w:rsidRDefault="00503AB3">
            <w:pPr>
              <w:jc w:val="center"/>
              <w:rPr>
                <w:rFonts w:cs="Arial"/>
              </w:rPr>
            </w:pPr>
            <w:r w:rsidRPr="001E47DF">
              <w:rPr>
                <w:rFonts w:eastAsia="Arial" w:cs="Arial"/>
                <w:szCs w:val="22"/>
              </w:rPr>
              <w:t>4</w:t>
            </w:r>
          </w:p>
        </w:tc>
        <w:tc>
          <w:tcPr>
            <w:tcW w:w="1139" w:type="dxa"/>
            <w:tcBorders>
              <w:top w:val="single" w:sz="12" w:space="0" w:color="auto"/>
              <w:left w:val="single" w:sz="8" w:space="0" w:color="auto"/>
              <w:bottom w:val="single" w:sz="12" w:space="0" w:color="auto"/>
              <w:right w:val="single" w:sz="8" w:space="0" w:color="auto"/>
            </w:tcBorders>
            <w:tcMar>
              <w:left w:w="108" w:type="dxa"/>
              <w:right w:w="108" w:type="dxa"/>
            </w:tcMar>
          </w:tcPr>
          <w:p w14:paraId="3428069E" w14:textId="77777777" w:rsidR="00503AB3" w:rsidRPr="001E47DF" w:rsidRDefault="00503AB3">
            <w:pPr>
              <w:jc w:val="center"/>
              <w:rPr>
                <w:rFonts w:cs="Arial"/>
              </w:rPr>
            </w:pPr>
            <w:r w:rsidRPr="001E47DF">
              <w:rPr>
                <w:rFonts w:eastAsia="Arial" w:cs="Arial"/>
                <w:szCs w:val="22"/>
              </w:rPr>
              <w:t>5</w:t>
            </w:r>
          </w:p>
        </w:tc>
        <w:tc>
          <w:tcPr>
            <w:tcW w:w="1180" w:type="dxa"/>
            <w:tcBorders>
              <w:top w:val="single" w:sz="12" w:space="0" w:color="auto"/>
              <w:left w:val="single" w:sz="8" w:space="0" w:color="auto"/>
              <w:bottom w:val="single" w:sz="12" w:space="0" w:color="auto"/>
              <w:right w:val="single" w:sz="12" w:space="0" w:color="auto"/>
            </w:tcBorders>
            <w:tcMar>
              <w:left w:w="108" w:type="dxa"/>
              <w:right w:w="108" w:type="dxa"/>
            </w:tcMar>
          </w:tcPr>
          <w:p w14:paraId="7E92995C" w14:textId="77777777" w:rsidR="00503AB3" w:rsidRPr="001E47DF" w:rsidRDefault="00503AB3">
            <w:pPr>
              <w:jc w:val="center"/>
              <w:rPr>
                <w:rFonts w:cs="Arial"/>
              </w:rPr>
            </w:pPr>
            <w:r w:rsidRPr="001E47DF">
              <w:rPr>
                <w:rFonts w:eastAsia="Arial" w:cs="Arial"/>
                <w:szCs w:val="22"/>
              </w:rPr>
              <w:t>6</w:t>
            </w:r>
          </w:p>
        </w:tc>
      </w:tr>
      <w:tr w:rsidR="00503AB3" w:rsidRPr="001E47DF" w14:paraId="459ACB4E" w14:textId="77777777">
        <w:trPr>
          <w:trHeight w:val="300"/>
        </w:trPr>
        <w:tc>
          <w:tcPr>
            <w:tcW w:w="1538" w:type="dxa"/>
            <w:vMerge w:val="restart"/>
            <w:tcBorders>
              <w:top w:val="single" w:sz="12" w:space="0" w:color="auto"/>
              <w:left w:val="single" w:sz="12" w:space="0" w:color="auto"/>
              <w:bottom w:val="single" w:sz="8" w:space="0" w:color="auto"/>
              <w:right w:val="single" w:sz="8" w:space="0" w:color="auto"/>
            </w:tcBorders>
            <w:tcMar>
              <w:left w:w="108" w:type="dxa"/>
              <w:right w:w="108" w:type="dxa"/>
            </w:tcMar>
            <w:vAlign w:val="center"/>
          </w:tcPr>
          <w:p w14:paraId="32040398" w14:textId="77777777" w:rsidR="00503AB3" w:rsidRPr="001E47DF" w:rsidRDefault="00503AB3">
            <w:pPr>
              <w:jc w:val="center"/>
              <w:rPr>
                <w:rFonts w:cs="Arial"/>
              </w:rPr>
            </w:pPr>
            <w:r w:rsidRPr="001E47DF">
              <w:rPr>
                <w:rFonts w:eastAsia="Arial" w:cs="Arial"/>
                <w:szCs w:val="22"/>
              </w:rPr>
              <w:lastRenderedPageBreak/>
              <w:t>1</w:t>
            </w:r>
          </w:p>
        </w:tc>
        <w:tc>
          <w:tcPr>
            <w:tcW w:w="1402" w:type="dxa"/>
            <w:tcBorders>
              <w:top w:val="single" w:sz="12" w:space="0" w:color="auto"/>
              <w:left w:val="single" w:sz="8" w:space="0" w:color="auto"/>
              <w:bottom w:val="single" w:sz="8" w:space="0" w:color="auto"/>
              <w:right w:val="single" w:sz="8" w:space="0" w:color="auto"/>
            </w:tcBorders>
            <w:tcMar>
              <w:left w:w="108" w:type="dxa"/>
              <w:right w:w="108" w:type="dxa"/>
            </w:tcMar>
            <w:vAlign w:val="center"/>
          </w:tcPr>
          <w:p w14:paraId="5F0AA21A" w14:textId="77777777" w:rsidR="00503AB3" w:rsidRPr="001E47DF" w:rsidRDefault="00503AB3">
            <w:pPr>
              <w:jc w:val="center"/>
              <w:rPr>
                <w:rFonts w:cs="Arial"/>
              </w:rPr>
            </w:pPr>
            <w:proofErr w:type="spellStart"/>
            <w:r w:rsidRPr="001E47DF">
              <w:rPr>
                <w:rFonts w:eastAsia="Arial" w:cs="Arial"/>
                <w:szCs w:val="22"/>
              </w:rPr>
              <w:t>LA</w:t>
            </w:r>
            <w:r w:rsidRPr="001E47DF">
              <w:rPr>
                <w:rFonts w:eastAsia="Arial" w:cs="Arial"/>
                <w:szCs w:val="22"/>
                <w:vertAlign w:val="subscript"/>
              </w:rPr>
              <w:t>eqD</w:t>
            </w:r>
            <w:proofErr w:type="spellEnd"/>
          </w:p>
        </w:tc>
        <w:tc>
          <w:tcPr>
            <w:tcW w:w="1303" w:type="dxa"/>
            <w:tcBorders>
              <w:top w:val="single" w:sz="12" w:space="0" w:color="auto"/>
              <w:left w:val="single" w:sz="8" w:space="0" w:color="auto"/>
              <w:bottom w:val="single" w:sz="8" w:space="0" w:color="auto"/>
              <w:right w:val="single" w:sz="8" w:space="0" w:color="auto"/>
            </w:tcBorders>
            <w:tcMar>
              <w:left w:w="108" w:type="dxa"/>
              <w:right w:w="108" w:type="dxa"/>
            </w:tcMar>
            <w:vAlign w:val="center"/>
          </w:tcPr>
          <w:p w14:paraId="35F9AF04" w14:textId="77777777" w:rsidR="00503AB3" w:rsidRPr="001E47DF" w:rsidRDefault="00503AB3">
            <w:pPr>
              <w:jc w:val="center"/>
              <w:rPr>
                <w:rFonts w:cs="Arial"/>
              </w:rPr>
            </w:pPr>
            <w:r w:rsidRPr="001E47DF">
              <w:rPr>
                <w:rFonts w:eastAsia="Arial" w:cs="Arial"/>
                <w:szCs w:val="22"/>
              </w:rPr>
              <w:t>46.6</w:t>
            </w:r>
          </w:p>
        </w:tc>
        <w:tc>
          <w:tcPr>
            <w:tcW w:w="2488" w:type="dxa"/>
            <w:tcBorders>
              <w:top w:val="single" w:sz="12" w:space="0" w:color="auto"/>
              <w:left w:val="single" w:sz="8" w:space="0" w:color="auto"/>
              <w:bottom w:val="single" w:sz="8" w:space="0" w:color="auto"/>
              <w:right w:val="single" w:sz="8" w:space="0" w:color="auto"/>
            </w:tcBorders>
            <w:tcMar>
              <w:left w:w="108" w:type="dxa"/>
              <w:right w:w="108" w:type="dxa"/>
            </w:tcMar>
            <w:vAlign w:val="center"/>
          </w:tcPr>
          <w:p w14:paraId="46BBF1B0" w14:textId="77777777" w:rsidR="00503AB3" w:rsidRPr="001E47DF" w:rsidRDefault="00503AB3">
            <w:pPr>
              <w:jc w:val="center"/>
              <w:rPr>
                <w:rFonts w:cs="Arial"/>
              </w:rPr>
            </w:pPr>
            <w:r w:rsidRPr="001E47DF">
              <w:rPr>
                <w:rFonts w:eastAsia="Arial" w:cs="Arial"/>
                <w:szCs w:val="22"/>
              </w:rPr>
              <w:t>-</w:t>
            </w:r>
          </w:p>
        </w:tc>
        <w:tc>
          <w:tcPr>
            <w:tcW w:w="1139" w:type="dxa"/>
            <w:tcBorders>
              <w:top w:val="single" w:sz="12" w:space="0" w:color="auto"/>
              <w:left w:val="single" w:sz="8" w:space="0" w:color="auto"/>
              <w:bottom w:val="single" w:sz="8" w:space="0" w:color="auto"/>
              <w:right w:val="single" w:sz="8" w:space="0" w:color="auto"/>
            </w:tcBorders>
            <w:tcMar>
              <w:left w:w="108" w:type="dxa"/>
              <w:right w:w="108" w:type="dxa"/>
            </w:tcMar>
            <w:vAlign w:val="center"/>
          </w:tcPr>
          <w:p w14:paraId="3333C07C" w14:textId="77777777" w:rsidR="00503AB3" w:rsidRPr="001E47DF" w:rsidRDefault="00503AB3">
            <w:pPr>
              <w:jc w:val="center"/>
              <w:rPr>
                <w:rFonts w:cs="Arial"/>
              </w:rPr>
            </w:pPr>
            <w:r w:rsidRPr="001E47DF">
              <w:rPr>
                <w:rFonts w:eastAsia="Arial" w:cs="Arial"/>
                <w:szCs w:val="22"/>
              </w:rPr>
              <w:t>+U</w:t>
            </w:r>
            <w:r w:rsidRPr="001E47DF">
              <w:rPr>
                <w:rFonts w:eastAsia="Arial" w:cs="Arial"/>
                <w:szCs w:val="22"/>
                <w:vertAlign w:val="subscript"/>
              </w:rPr>
              <w:t>95+</w:t>
            </w:r>
          </w:p>
        </w:tc>
        <w:tc>
          <w:tcPr>
            <w:tcW w:w="1180" w:type="dxa"/>
            <w:tcBorders>
              <w:top w:val="single" w:sz="12" w:space="0" w:color="auto"/>
              <w:left w:val="single" w:sz="8" w:space="0" w:color="auto"/>
              <w:bottom w:val="single" w:sz="8" w:space="0" w:color="auto"/>
              <w:right w:val="single" w:sz="12" w:space="0" w:color="auto"/>
            </w:tcBorders>
            <w:tcMar>
              <w:left w:w="108" w:type="dxa"/>
              <w:right w:w="108" w:type="dxa"/>
            </w:tcMar>
            <w:vAlign w:val="center"/>
          </w:tcPr>
          <w:p w14:paraId="636C1CD4" w14:textId="77777777" w:rsidR="00503AB3" w:rsidRPr="001E47DF" w:rsidRDefault="00503AB3">
            <w:pPr>
              <w:jc w:val="center"/>
              <w:rPr>
                <w:rFonts w:cs="Arial"/>
              </w:rPr>
            </w:pPr>
            <w:r w:rsidRPr="001E47DF">
              <w:rPr>
                <w:rFonts w:eastAsia="Arial" w:cs="Arial"/>
                <w:szCs w:val="22"/>
              </w:rPr>
              <w:t>1.1</w:t>
            </w:r>
          </w:p>
        </w:tc>
      </w:tr>
      <w:tr w:rsidR="00503AB3" w:rsidRPr="001E47DF" w14:paraId="1DB31451" w14:textId="77777777">
        <w:trPr>
          <w:trHeight w:val="300"/>
        </w:trPr>
        <w:tc>
          <w:tcPr>
            <w:tcW w:w="1538" w:type="dxa"/>
            <w:vMerge/>
            <w:tcBorders>
              <w:left w:val="single" w:sz="0" w:space="0" w:color="auto"/>
              <w:bottom w:val="single" w:sz="0" w:space="0" w:color="auto"/>
              <w:right w:val="single" w:sz="0" w:space="0" w:color="auto"/>
            </w:tcBorders>
            <w:vAlign w:val="center"/>
          </w:tcPr>
          <w:p w14:paraId="5E764474" w14:textId="77777777" w:rsidR="00503AB3" w:rsidRPr="001E47DF" w:rsidRDefault="00503AB3">
            <w:pPr>
              <w:rPr>
                <w:rFonts w:cs="Arial"/>
              </w:rPr>
            </w:pPr>
          </w:p>
        </w:tc>
        <w:tc>
          <w:tcPr>
            <w:tcW w:w="1402" w:type="dxa"/>
            <w:tcBorders>
              <w:top w:val="single" w:sz="8" w:space="0" w:color="auto"/>
              <w:left w:val="nil"/>
              <w:bottom w:val="single" w:sz="8" w:space="0" w:color="auto"/>
              <w:right w:val="single" w:sz="8" w:space="0" w:color="auto"/>
            </w:tcBorders>
            <w:tcMar>
              <w:left w:w="108" w:type="dxa"/>
              <w:right w:w="108" w:type="dxa"/>
            </w:tcMar>
            <w:vAlign w:val="center"/>
          </w:tcPr>
          <w:p w14:paraId="7A2CFD2A" w14:textId="77777777" w:rsidR="00503AB3" w:rsidRPr="001E47DF" w:rsidRDefault="00503AB3">
            <w:pPr>
              <w:jc w:val="center"/>
              <w:rPr>
                <w:rFonts w:cs="Arial"/>
              </w:rPr>
            </w:pPr>
            <w:proofErr w:type="spellStart"/>
            <w:r w:rsidRPr="001E47DF">
              <w:rPr>
                <w:rFonts w:eastAsia="Arial" w:cs="Arial"/>
                <w:szCs w:val="22"/>
              </w:rPr>
              <w:t>LA</w:t>
            </w:r>
            <w:r w:rsidRPr="001E47DF">
              <w:rPr>
                <w:rFonts w:eastAsia="Arial" w:cs="Arial"/>
                <w:szCs w:val="22"/>
                <w:vertAlign w:val="subscript"/>
              </w:rPr>
              <w:t>eqN</w:t>
            </w:r>
            <w:proofErr w:type="spellEnd"/>
          </w:p>
        </w:tc>
        <w:tc>
          <w:tcPr>
            <w:tcW w:w="130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F92B19" w14:textId="77777777" w:rsidR="00503AB3" w:rsidRPr="001E47DF" w:rsidRDefault="00503AB3">
            <w:pPr>
              <w:jc w:val="center"/>
              <w:rPr>
                <w:rFonts w:cs="Arial"/>
              </w:rPr>
            </w:pPr>
            <w:r w:rsidRPr="001E47DF">
              <w:rPr>
                <w:rFonts w:eastAsia="Arial" w:cs="Arial"/>
                <w:szCs w:val="22"/>
              </w:rPr>
              <w:t>44.8</w:t>
            </w:r>
          </w:p>
        </w:tc>
        <w:tc>
          <w:tcPr>
            <w:tcW w:w="248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3F714DB" w14:textId="77777777" w:rsidR="00503AB3" w:rsidRPr="001E47DF" w:rsidRDefault="00503AB3">
            <w:pPr>
              <w:jc w:val="center"/>
              <w:rPr>
                <w:rFonts w:cs="Arial"/>
              </w:rPr>
            </w:pPr>
            <w:r w:rsidRPr="001E47DF">
              <w:rPr>
                <w:rFonts w:eastAsia="Arial" w:cs="Arial"/>
                <w:szCs w:val="22"/>
              </w:rPr>
              <w:t>-</w:t>
            </w:r>
          </w:p>
        </w:tc>
        <w:tc>
          <w:tcPr>
            <w:tcW w:w="113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8E7E6EF" w14:textId="77777777" w:rsidR="00503AB3" w:rsidRPr="001E47DF" w:rsidRDefault="00503AB3">
            <w:pPr>
              <w:jc w:val="center"/>
              <w:rPr>
                <w:rFonts w:cs="Arial"/>
              </w:rPr>
            </w:pPr>
            <w:r w:rsidRPr="001E47DF">
              <w:rPr>
                <w:rFonts w:eastAsia="Arial" w:cs="Arial"/>
                <w:szCs w:val="22"/>
              </w:rPr>
              <w:t>+U</w:t>
            </w:r>
            <w:r w:rsidRPr="001E47DF">
              <w:rPr>
                <w:rFonts w:eastAsia="Arial" w:cs="Arial"/>
                <w:szCs w:val="22"/>
                <w:vertAlign w:val="subscript"/>
              </w:rPr>
              <w:t>95+</w:t>
            </w:r>
          </w:p>
        </w:tc>
        <w:tc>
          <w:tcPr>
            <w:tcW w:w="1180" w:type="dxa"/>
            <w:tcBorders>
              <w:top w:val="single" w:sz="8" w:space="0" w:color="auto"/>
              <w:left w:val="single" w:sz="8" w:space="0" w:color="auto"/>
              <w:bottom w:val="single" w:sz="8" w:space="0" w:color="auto"/>
              <w:right w:val="single" w:sz="12" w:space="0" w:color="auto"/>
            </w:tcBorders>
            <w:tcMar>
              <w:left w:w="108" w:type="dxa"/>
              <w:right w:w="108" w:type="dxa"/>
            </w:tcMar>
            <w:vAlign w:val="center"/>
          </w:tcPr>
          <w:p w14:paraId="63931C57" w14:textId="77777777" w:rsidR="00503AB3" w:rsidRPr="001E47DF" w:rsidRDefault="00503AB3">
            <w:pPr>
              <w:jc w:val="center"/>
              <w:rPr>
                <w:rFonts w:cs="Arial"/>
              </w:rPr>
            </w:pPr>
            <w:r w:rsidRPr="001E47DF">
              <w:rPr>
                <w:rFonts w:eastAsia="Arial" w:cs="Arial"/>
                <w:szCs w:val="22"/>
              </w:rPr>
              <w:t>0.9</w:t>
            </w:r>
          </w:p>
        </w:tc>
      </w:tr>
      <w:tr w:rsidR="00503AB3" w:rsidRPr="001E47DF" w14:paraId="22A4165F" w14:textId="77777777">
        <w:trPr>
          <w:trHeight w:val="300"/>
        </w:trPr>
        <w:tc>
          <w:tcPr>
            <w:tcW w:w="1538" w:type="dxa"/>
            <w:vMerge w:val="restart"/>
            <w:tcBorders>
              <w:top w:val="nil"/>
              <w:left w:val="single" w:sz="12" w:space="0" w:color="auto"/>
              <w:bottom w:val="single" w:sz="8" w:space="0" w:color="auto"/>
              <w:right w:val="single" w:sz="8" w:space="0" w:color="auto"/>
            </w:tcBorders>
            <w:tcMar>
              <w:left w:w="108" w:type="dxa"/>
              <w:right w:w="108" w:type="dxa"/>
            </w:tcMar>
            <w:vAlign w:val="center"/>
          </w:tcPr>
          <w:p w14:paraId="7A1F31AD" w14:textId="77777777" w:rsidR="00503AB3" w:rsidRPr="001E47DF" w:rsidRDefault="00503AB3">
            <w:pPr>
              <w:jc w:val="center"/>
              <w:rPr>
                <w:rFonts w:cs="Arial"/>
              </w:rPr>
            </w:pPr>
            <w:r w:rsidRPr="001E47DF">
              <w:rPr>
                <w:rFonts w:eastAsia="Arial" w:cs="Arial"/>
                <w:szCs w:val="22"/>
              </w:rPr>
              <w:t>2</w:t>
            </w:r>
          </w:p>
        </w:tc>
        <w:tc>
          <w:tcPr>
            <w:tcW w:w="14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9C1BA47" w14:textId="77777777" w:rsidR="00503AB3" w:rsidRPr="001E47DF" w:rsidRDefault="00503AB3">
            <w:pPr>
              <w:jc w:val="center"/>
              <w:rPr>
                <w:rFonts w:cs="Arial"/>
              </w:rPr>
            </w:pPr>
            <w:proofErr w:type="spellStart"/>
            <w:r w:rsidRPr="001E47DF">
              <w:rPr>
                <w:rFonts w:eastAsia="Arial" w:cs="Arial"/>
                <w:szCs w:val="22"/>
              </w:rPr>
              <w:t>LA</w:t>
            </w:r>
            <w:r w:rsidRPr="001E47DF">
              <w:rPr>
                <w:rFonts w:eastAsia="Arial" w:cs="Arial"/>
                <w:szCs w:val="22"/>
                <w:vertAlign w:val="subscript"/>
              </w:rPr>
              <w:t>eqD</w:t>
            </w:r>
            <w:proofErr w:type="spellEnd"/>
          </w:p>
        </w:tc>
        <w:tc>
          <w:tcPr>
            <w:tcW w:w="130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813F628" w14:textId="77777777" w:rsidR="00503AB3" w:rsidRPr="001E47DF" w:rsidRDefault="00503AB3">
            <w:pPr>
              <w:jc w:val="center"/>
              <w:rPr>
                <w:rFonts w:cs="Arial"/>
              </w:rPr>
            </w:pPr>
            <w:r w:rsidRPr="001E47DF">
              <w:rPr>
                <w:rFonts w:eastAsia="Arial" w:cs="Arial"/>
                <w:szCs w:val="22"/>
              </w:rPr>
              <w:t>44.4</w:t>
            </w:r>
          </w:p>
        </w:tc>
        <w:tc>
          <w:tcPr>
            <w:tcW w:w="248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0D7377E" w14:textId="77777777" w:rsidR="00503AB3" w:rsidRPr="001E47DF" w:rsidRDefault="00503AB3">
            <w:pPr>
              <w:jc w:val="center"/>
              <w:rPr>
                <w:rFonts w:cs="Arial"/>
              </w:rPr>
            </w:pPr>
            <w:r w:rsidRPr="001E47DF">
              <w:rPr>
                <w:rFonts w:eastAsia="Arial" w:cs="Arial"/>
                <w:szCs w:val="22"/>
              </w:rPr>
              <w:t>-</w:t>
            </w:r>
          </w:p>
        </w:tc>
        <w:tc>
          <w:tcPr>
            <w:tcW w:w="113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B78CA3F" w14:textId="77777777" w:rsidR="00503AB3" w:rsidRPr="001E47DF" w:rsidRDefault="00503AB3">
            <w:pPr>
              <w:jc w:val="center"/>
              <w:rPr>
                <w:rFonts w:cs="Arial"/>
              </w:rPr>
            </w:pPr>
            <w:r w:rsidRPr="001E47DF">
              <w:rPr>
                <w:rFonts w:eastAsia="Arial" w:cs="Arial"/>
                <w:szCs w:val="22"/>
              </w:rPr>
              <w:t>+U</w:t>
            </w:r>
            <w:r w:rsidRPr="001E47DF">
              <w:rPr>
                <w:rFonts w:eastAsia="Arial" w:cs="Arial"/>
                <w:szCs w:val="22"/>
                <w:vertAlign w:val="subscript"/>
              </w:rPr>
              <w:t>95+</w:t>
            </w:r>
          </w:p>
        </w:tc>
        <w:tc>
          <w:tcPr>
            <w:tcW w:w="1180" w:type="dxa"/>
            <w:tcBorders>
              <w:top w:val="single" w:sz="8" w:space="0" w:color="auto"/>
              <w:left w:val="single" w:sz="8" w:space="0" w:color="auto"/>
              <w:bottom w:val="single" w:sz="8" w:space="0" w:color="auto"/>
              <w:right w:val="single" w:sz="12" w:space="0" w:color="auto"/>
            </w:tcBorders>
            <w:tcMar>
              <w:left w:w="108" w:type="dxa"/>
              <w:right w:w="108" w:type="dxa"/>
            </w:tcMar>
            <w:vAlign w:val="center"/>
          </w:tcPr>
          <w:p w14:paraId="33F394E6" w14:textId="77777777" w:rsidR="00503AB3" w:rsidRPr="001E47DF" w:rsidRDefault="00503AB3">
            <w:pPr>
              <w:jc w:val="center"/>
              <w:rPr>
                <w:rFonts w:cs="Arial"/>
              </w:rPr>
            </w:pPr>
            <w:r w:rsidRPr="001E47DF">
              <w:rPr>
                <w:rFonts w:eastAsia="Arial" w:cs="Arial"/>
                <w:szCs w:val="22"/>
              </w:rPr>
              <w:t>0.9</w:t>
            </w:r>
          </w:p>
        </w:tc>
      </w:tr>
      <w:tr w:rsidR="00503AB3" w:rsidRPr="001E47DF" w14:paraId="034BE1B2" w14:textId="77777777">
        <w:trPr>
          <w:trHeight w:val="300"/>
        </w:trPr>
        <w:tc>
          <w:tcPr>
            <w:tcW w:w="1538" w:type="dxa"/>
            <w:vMerge/>
            <w:tcBorders>
              <w:left w:val="single" w:sz="0" w:space="0" w:color="auto"/>
              <w:bottom w:val="single" w:sz="0" w:space="0" w:color="auto"/>
              <w:right w:val="single" w:sz="0" w:space="0" w:color="auto"/>
            </w:tcBorders>
            <w:vAlign w:val="center"/>
          </w:tcPr>
          <w:p w14:paraId="0BFAF3AF" w14:textId="77777777" w:rsidR="00503AB3" w:rsidRPr="001E47DF" w:rsidRDefault="00503AB3">
            <w:pPr>
              <w:rPr>
                <w:rFonts w:cs="Arial"/>
              </w:rPr>
            </w:pPr>
          </w:p>
        </w:tc>
        <w:tc>
          <w:tcPr>
            <w:tcW w:w="1402" w:type="dxa"/>
            <w:tcBorders>
              <w:top w:val="single" w:sz="8" w:space="0" w:color="auto"/>
              <w:left w:val="nil"/>
              <w:bottom w:val="single" w:sz="8" w:space="0" w:color="auto"/>
              <w:right w:val="single" w:sz="8" w:space="0" w:color="auto"/>
            </w:tcBorders>
            <w:tcMar>
              <w:left w:w="108" w:type="dxa"/>
              <w:right w:w="108" w:type="dxa"/>
            </w:tcMar>
            <w:vAlign w:val="center"/>
          </w:tcPr>
          <w:p w14:paraId="35634AC1" w14:textId="77777777" w:rsidR="00503AB3" w:rsidRPr="001E47DF" w:rsidRDefault="00503AB3">
            <w:pPr>
              <w:jc w:val="center"/>
              <w:rPr>
                <w:rFonts w:cs="Arial"/>
              </w:rPr>
            </w:pPr>
            <w:proofErr w:type="spellStart"/>
            <w:r w:rsidRPr="001E47DF">
              <w:rPr>
                <w:rFonts w:eastAsia="Arial" w:cs="Arial"/>
                <w:szCs w:val="22"/>
              </w:rPr>
              <w:t>LA</w:t>
            </w:r>
            <w:r w:rsidRPr="001E47DF">
              <w:rPr>
                <w:rFonts w:eastAsia="Arial" w:cs="Arial"/>
                <w:szCs w:val="22"/>
                <w:vertAlign w:val="subscript"/>
              </w:rPr>
              <w:t>eqN</w:t>
            </w:r>
            <w:proofErr w:type="spellEnd"/>
          </w:p>
        </w:tc>
        <w:tc>
          <w:tcPr>
            <w:tcW w:w="130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D37A136" w14:textId="77777777" w:rsidR="00503AB3" w:rsidRPr="001E47DF" w:rsidRDefault="00503AB3">
            <w:pPr>
              <w:jc w:val="center"/>
              <w:rPr>
                <w:rFonts w:cs="Arial"/>
              </w:rPr>
            </w:pPr>
            <w:r w:rsidRPr="001E47DF">
              <w:rPr>
                <w:rFonts w:eastAsia="Arial" w:cs="Arial"/>
                <w:szCs w:val="22"/>
              </w:rPr>
              <w:t>43.7</w:t>
            </w:r>
          </w:p>
        </w:tc>
        <w:tc>
          <w:tcPr>
            <w:tcW w:w="248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A3058F4" w14:textId="77777777" w:rsidR="00503AB3" w:rsidRPr="001E47DF" w:rsidRDefault="00503AB3">
            <w:pPr>
              <w:jc w:val="center"/>
              <w:rPr>
                <w:rFonts w:cs="Arial"/>
              </w:rPr>
            </w:pPr>
            <w:r w:rsidRPr="001E47DF">
              <w:rPr>
                <w:rFonts w:eastAsia="Arial" w:cs="Arial"/>
                <w:szCs w:val="22"/>
              </w:rPr>
              <w:t>-</w:t>
            </w:r>
          </w:p>
        </w:tc>
        <w:tc>
          <w:tcPr>
            <w:tcW w:w="113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D1554B" w14:textId="77777777" w:rsidR="00503AB3" w:rsidRPr="001E47DF" w:rsidRDefault="00503AB3">
            <w:pPr>
              <w:jc w:val="center"/>
              <w:rPr>
                <w:rFonts w:cs="Arial"/>
              </w:rPr>
            </w:pPr>
            <w:r w:rsidRPr="001E47DF">
              <w:rPr>
                <w:rFonts w:eastAsia="Arial" w:cs="Arial"/>
                <w:szCs w:val="22"/>
              </w:rPr>
              <w:t>+U</w:t>
            </w:r>
            <w:r w:rsidRPr="001E47DF">
              <w:rPr>
                <w:rFonts w:eastAsia="Arial" w:cs="Arial"/>
                <w:szCs w:val="22"/>
                <w:vertAlign w:val="subscript"/>
              </w:rPr>
              <w:t>95+</w:t>
            </w:r>
          </w:p>
        </w:tc>
        <w:tc>
          <w:tcPr>
            <w:tcW w:w="1180" w:type="dxa"/>
            <w:tcBorders>
              <w:top w:val="single" w:sz="8" w:space="0" w:color="auto"/>
              <w:left w:val="single" w:sz="8" w:space="0" w:color="auto"/>
              <w:bottom w:val="single" w:sz="8" w:space="0" w:color="auto"/>
              <w:right w:val="single" w:sz="12" w:space="0" w:color="auto"/>
            </w:tcBorders>
            <w:tcMar>
              <w:left w:w="108" w:type="dxa"/>
              <w:right w:w="108" w:type="dxa"/>
            </w:tcMar>
            <w:vAlign w:val="center"/>
          </w:tcPr>
          <w:p w14:paraId="38C1F11E" w14:textId="77777777" w:rsidR="00503AB3" w:rsidRPr="001E47DF" w:rsidRDefault="00503AB3">
            <w:pPr>
              <w:jc w:val="center"/>
              <w:rPr>
                <w:rFonts w:cs="Arial"/>
              </w:rPr>
            </w:pPr>
            <w:r w:rsidRPr="001E47DF">
              <w:rPr>
                <w:rFonts w:eastAsia="Arial" w:cs="Arial"/>
                <w:szCs w:val="22"/>
              </w:rPr>
              <w:t>0.9</w:t>
            </w:r>
          </w:p>
        </w:tc>
      </w:tr>
      <w:tr w:rsidR="00503AB3" w:rsidRPr="001E47DF" w14:paraId="4C232558" w14:textId="77777777">
        <w:trPr>
          <w:trHeight w:val="300"/>
        </w:trPr>
        <w:tc>
          <w:tcPr>
            <w:tcW w:w="1538" w:type="dxa"/>
            <w:vMerge w:val="restart"/>
            <w:tcBorders>
              <w:top w:val="nil"/>
              <w:left w:val="single" w:sz="12" w:space="0" w:color="auto"/>
              <w:bottom w:val="single" w:sz="8" w:space="0" w:color="auto"/>
              <w:right w:val="single" w:sz="8" w:space="0" w:color="auto"/>
            </w:tcBorders>
            <w:tcMar>
              <w:left w:w="108" w:type="dxa"/>
              <w:right w:w="108" w:type="dxa"/>
            </w:tcMar>
            <w:vAlign w:val="center"/>
          </w:tcPr>
          <w:p w14:paraId="111E1C52" w14:textId="77777777" w:rsidR="00503AB3" w:rsidRPr="001E47DF" w:rsidRDefault="00503AB3">
            <w:pPr>
              <w:jc w:val="center"/>
              <w:rPr>
                <w:rFonts w:cs="Arial"/>
              </w:rPr>
            </w:pPr>
            <w:r w:rsidRPr="001E47DF">
              <w:rPr>
                <w:rFonts w:eastAsia="Arial" w:cs="Arial"/>
                <w:szCs w:val="22"/>
              </w:rPr>
              <w:t>3</w:t>
            </w:r>
          </w:p>
        </w:tc>
        <w:tc>
          <w:tcPr>
            <w:tcW w:w="14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31212D" w14:textId="77777777" w:rsidR="00503AB3" w:rsidRPr="001E47DF" w:rsidRDefault="00503AB3">
            <w:pPr>
              <w:jc w:val="center"/>
              <w:rPr>
                <w:rFonts w:cs="Arial"/>
              </w:rPr>
            </w:pPr>
            <w:proofErr w:type="spellStart"/>
            <w:r w:rsidRPr="001E47DF">
              <w:rPr>
                <w:rFonts w:eastAsia="Arial" w:cs="Arial"/>
                <w:szCs w:val="22"/>
              </w:rPr>
              <w:t>LA</w:t>
            </w:r>
            <w:r w:rsidRPr="001E47DF">
              <w:rPr>
                <w:rFonts w:eastAsia="Arial" w:cs="Arial"/>
                <w:szCs w:val="22"/>
                <w:vertAlign w:val="subscript"/>
              </w:rPr>
              <w:t>eqD</w:t>
            </w:r>
            <w:proofErr w:type="spellEnd"/>
          </w:p>
        </w:tc>
        <w:tc>
          <w:tcPr>
            <w:tcW w:w="130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6D28C59" w14:textId="77777777" w:rsidR="00503AB3" w:rsidRPr="001E47DF" w:rsidRDefault="00503AB3">
            <w:pPr>
              <w:jc w:val="center"/>
              <w:rPr>
                <w:rFonts w:cs="Arial"/>
              </w:rPr>
            </w:pPr>
            <w:r w:rsidRPr="001E47DF">
              <w:rPr>
                <w:rFonts w:eastAsia="Arial" w:cs="Arial"/>
                <w:szCs w:val="22"/>
              </w:rPr>
              <w:t>44.4</w:t>
            </w:r>
          </w:p>
        </w:tc>
        <w:tc>
          <w:tcPr>
            <w:tcW w:w="248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65EF35F" w14:textId="77777777" w:rsidR="00503AB3" w:rsidRPr="001E47DF" w:rsidRDefault="00503AB3">
            <w:pPr>
              <w:jc w:val="center"/>
              <w:rPr>
                <w:rFonts w:cs="Arial"/>
              </w:rPr>
            </w:pPr>
            <w:r w:rsidRPr="001E47DF">
              <w:rPr>
                <w:rFonts w:eastAsia="Arial" w:cs="Arial"/>
                <w:szCs w:val="22"/>
              </w:rPr>
              <w:t>-</w:t>
            </w:r>
          </w:p>
        </w:tc>
        <w:tc>
          <w:tcPr>
            <w:tcW w:w="113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3AB5077" w14:textId="77777777" w:rsidR="00503AB3" w:rsidRPr="001E47DF" w:rsidRDefault="00503AB3">
            <w:pPr>
              <w:jc w:val="center"/>
              <w:rPr>
                <w:rFonts w:cs="Arial"/>
              </w:rPr>
            </w:pPr>
            <w:r w:rsidRPr="001E47DF">
              <w:rPr>
                <w:rFonts w:eastAsia="Arial" w:cs="Arial"/>
                <w:szCs w:val="22"/>
              </w:rPr>
              <w:t>+U</w:t>
            </w:r>
            <w:r w:rsidRPr="001E47DF">
              <w:rPr>
                <w:rFonts w:eastAsia="Arial" w:cs="Arial"/>
                <w:szCs w:val="22"/>
                <w:vertAlign w:val="subscript"/>
              </w:rPr>
              <w:t>95+</w:t>
            </w:r>
          </w:p>
        </w:tc>
        <w:tc>
          <w:tcPr>
            <w:tcW w:w="1180" w:type="dxa"/>
            <w:tcBorders>
              <w:top w:val="single" w:sz="8" w:space="0" w:color="auto"/>
              <w:left w:val="single" w:sz="8" w:space="0" w:color="auto"/>
              <w:bottom w:val="single" w:sz="8" w:space="0" w:color="auto"/>
              <w:right w:val="single" w:sz="12" w:space="0" w:color="auto"/>
            </w:tcBorders>
            <w:tcMar>
              <w:left w:w="108" w:type="dxa"/>
              <w:right w:w="108" w:type="dxa"/>
            </w:tcMar>
            <w:vAlign w:val="center"/>
          </w:tcPr>
          <w:p w14:paraId="1E3AAD9D" w14:textId="77777777" w:rsidR="00503AB3" w:rsidRPr="001E47DF" w:rsidRDefault="00503AB3">
            <w:pPr>
              <w:jc w:val="center"/>
              <w:rPr>
                <w:rFonts w:cs="Arial"/>
              </w:rPr>
            </w:pPr>
            <w:r w:rsidRPr="001E47DF">
              <w:rPr>
                <w:rFonts w:eastAsia="Arial" w:cs="Arial"/>
                <w:szCs w:val="22"/>
              </w:rPr>
              <w:t>0.9</w:t>
            </w:r>
          </w:p>
        </w:tc>
      </w:tr>
      <w:tr w:rsidR="00503AB3" w:rsidRPr="001E47DF" w14:paraId="7789CF37" w14:textId="77777777">
        <w:trPr>
          <w:trHeight w:val="300"/>
        </w:trPr>
        <w:tc>
          <w:tcPr>
            <w:tcW w:w="1538" w:type="dxa"/>
            <w:vMerge/>
            <w:tcBorders>
              <w:left w:val="single" w:sz="0" w:space="0" w:color="auto"/>
              <w:bottom w:val="single" w:sz="0" w:space="0" w:color="auto"/>
              <w:right w:val="single" w:sz="0" w:space="0" w:color="auto"/>
            </w:tcBorders>
            <w:vAlign w:val="center"/>
          </w:tcPr>
          <w:p w14:paraId="7B5C7B7B" w14:textId="77777777" w:rsidR="00503AB3" w:rsidRPr="001E47DF" w:rsidRDefault="00503AB3">
            <w:pPr>
              <w:rPr>
                <w:rFonts w:cs="Arial"/>
              </w:rPr>
            </w:pPr>
          </w:p>
        </w:tc>
        <w:tc>
          <w:tcPr>
            <w:tcW w:w="1402" w:type="dxa"/>
            <w:tcBorders>
              <w:top w:val="single" w:sz="8" w:space="0" w:color="auto"/>
              <w:left w:val="nil"/>
              <w:bottom w:val="single" w:sz="8" w:space="0" w:color="auto"/>
              <w:right w:val="single" w:sz="8" w:space="0" w:color="auto"/>
            </w:tcBorders>
            <w:tcMar>
              <w:left w:w="108" w:type="dxa"/>
              <w:right w:w="108" w:type="dxa"/>
            </w:tcMar>
            <w:vAlign w:val="center"/>
          </w:tcPr>
          <w:p w14:paraId="25FA07B6" w14:textId="77777777" w:rsidR="00503AB3" w:rsidRPr="001E47DF" w:rsidRDefault="00503AB3">
            <w:pPr>
              <w:jc w:val="center"/>
              <w:rPr>
                <w:rFonts w:cs="Arial"/>
              </w:rPr>
            </w:pPr>
            <w:proofErr w:type="spellStart"/>
            <w:r w:rsidRPr="001E47DF">
              <w:rPr>
                <w:rFonts w:eastAsia="Arial" w:cs="Arial"/>
                <w:szCs w:val="22"/>
              </w:rPr>
              <w:t>LA</w:t>
            </w:r>
            <w:r w:rsidRPr="001E47DF">
              <w:rPr>
                <w:rFonts w:eastAsia="Arial" w:cs="Arial"/>
                <w:szCs w:val="22"/>
                <w:vertAlign w:val="subscript"/>
              </w:rPr>
              <w:t>eqN</w:t>
            </w:r>
            <w:proofErr w:type="spellEnd"/>
          </w:p>
        </w:tc>
        <w:tc>
          <w:tcPr>
            <w:tcW w:w="130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406857F" w14:textId="77777777" w:rsidR="00503AB3" w:rsidRPr="001E47DF" w:rsidRDefault="00503AB3">
            <w:pPr>
              <w:jc w:val="center"/>
              <w:rPr>
                <w:rFonts w:cs="Arial"/>
              </w:rPr>
            </w:pPr>
            <w:r w:rsidRPr="001E47DF">
              <w:rPr>
                <w:rFonts w:eastAsia="Arial" w:cs="Arial"/>
                <w:szCs w:val="22"/>
              </w:rPr>
              <w:t>43.0</w:t>
            </w:r>
          </w:p>
        </w:tc>
        <w:tc>
          <w:tcPr>
            <w:tcW w:w="248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93C0B58" w14:textId="77777777" w:rsidR="00503AB3" w:rsidRPr="001E47DF" w:rsidRDefault="00503AB3">
            <w:pPr>
              <w:jc w:val="center"/>
              <w:rPr>
                <w:rFonts w:cs="Arial"/>
              </w:rPr>
            </w:pPr>
            <w:r w:rsidRPr="001E47DF">
              <w:rPr>
                <w:rFonts w:eastAsia="Arial" w:cs="Arial"/>
                <w:szCs w:val="22"/>
              </w:rPr>
              <w:t>-</w:t>
            </w:r>
          </w:p>
        </w:tc>
        <w:tc>
          <w:tcPr>
            <w:tcW w:w="113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F8BD6E7" w14:textId="77777777" w:rsidR="00503AB3" w:rsidRPr="001E47DF" w:rsidRDefault="00503AB3">
            <w:pPr>
              <w:jc w:val="center"/>
              <w:rPr>
                <w:rFonts w:cs="Arial"/>
              </w:rPr>
            </w:pPr>
            <w:r w:rsidRPr="001E47DF">
              <w:rPr>
                <w:rFonts w:eastAsia="Arial" w:cs="Arial"/>
                <w:szCs w:val="22"/>
              </w:rPr>
              <w:t>+U</w:t>
            </w:r>
            <w:r w:rsidRPr="001E47DF">
              <w:rPr>
                <w:rFonts w:eastAsia="Arial" w:cs="Arial"/>
                <w:szCs w:val="22"/>
                <w:vertAlign w:val="subscript"/>
              </w:rPr>
              <w:t>95+</w:t>
            </w:r>
          </w:p>
        </w:tc>
        <w:tc>
          <w:tcPr>
            <w:tcW w:w="1180" w:type="dxa"/>
            <w:tcBorders>
              <w:top w:val="single" w:sz="8" w:space="0" w:color="auto"/>
              <w:left w:val="single" w:sz="8" w:space="0" w:color="auto"/>
              <w:bottom w:val="single" w:sz="8" w:space="0" w:color="auto"/>
              <w:right w:val="single" w:sz="12" w:space="0" w:color="auto"/>
            </w:tcBorders>
            <w:tcMar>
              <w:left w:w="108" w:type="dxa"/>
              <w:right w:w="108" w:type="dxa"/>
            </w:tcMar>
            <w:vAlign w:val="center"/>
          </w:tcPr>
          <w:p w14:paraId="12C05501" w14:textId="77777777" w:rsidR="00503AB3" w:rsidRPr="001E47DF" w:rsidRDefault="00503AB3">
            <w:pPr>
              <w:jc w:val="center"/>
              <w:rPr>
                <w:rFonts w:cs="Arial"/>
              </w:rPr>
            </w:pPr>
            <w:r w:rsidRPr="001E47DF">
              <w:rPr>
                <w:rFonts w:eastAsia="Arial" w:cs="Arial"/>
                <w:szCs w:val="22"/>
              </w:rPr>
              <w:t>1.1</w:t>
            </w:r>
          </w:p>
        </w:tc>
      </w:tr>
      <w:tr w:rsidR="00503AB3" w:rsidRPr="001E47DF" w14:paraId="5B7CD22E" w14:textId="77777777">
        <w:trPr>
          <w:trHeight w:val="300"/>
        </w:trPr>
        <w:tc>
          <w:tcPr>
            <w:tcW w:w="1538" w:type="dxa"/>
            <w:vMerge w:val="restart"/>
            <w:tcBorders>
              <w:top w:val="nil"/>
              <w:left w:val="single" w:sz="12" w:space="0" w:color="auto"/>
              <w:bottom w:val="single" w:sz="12" w:space="0" w:color="auto"/>
              <w:right w:val="single" w:sz="8" w:space="0" w:color="auto"/>
            </w:tcBorders>
            <w:tcMar>
              <w:left w:w="108" w:type="dxa"/>
              <w:right w:w="108" w:type="dxa"/>
            </w:tcMar>
            <w:vAlign w:val="center"/>
          </w:tcPr>
          <w:p w14:paraId="7CDF7899" w14:textId="77777777" w:rsidR="00503AB3" w:rsidRPr="001E47DF" w:rsidRDefault="00503AB3">
            <w:pPr>
              <w:jc w:val="center"/>
              <w:rPr>
                <w:rFonts w:cs="Arial"/>
              </w:rPr>
            </w:pPr>
            <w:r w:rsidRPr="001E47DF">
              <w:rPr>
                <w:rFonts w:eastAsia="Arial" w:cs="Arial"/>
                <w:szCs w:val="22"/>
              </w:rPr>
              <w:t>4</w:t>
            </w:r>
          </w:p>
        </w:tc>
        <w:tc>
          <w:tcPr>
            <w:tcW w:w="14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4227D18" w14:textId="77777777" w:rsidR="00503AB3" w:rsidRPr="001E47DF" w:rsidRDefault="00503AB3">
            <w:pPr>
              <w:jc w:val="center"/>
              <w:rPr>
                <w:rFonts w:cs="Arial"/>
              </w:rPr>
            </w:pPr>
            <w:proofErr w:type="spellStart"/>
            <w:r w:rsidRPr="001E47DF">
              <w:rPr>
                <w:rFonts w:eastAsia="Arial" w:cs="Arial"/>
                <w:szCs w:val="22"/>
              </w:rPr>
              <w:t>LA</w:t>
            </w:r>
            <w:r w:rsidRPr="001E47DF">
              <w:rPr>
                <w:rFonts w:eastAsia="Arial" w:cs="Arial"/>
                <w:szCs w:val="22"/>
                <w:vertAlign w:val="subscript"/>
              </w:rPr>
              <w:t>eqD</w:t>
            </w:r>
            <w:proofErr w:type="spellEnd"/>
          </w:p>
        </w:tc>
        <w:tc>
          <w:tcPr>
            <w:tcW w:w="130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A25D0C4" w14:textId="77777777" w:rsidR="00503AB3" w:rsidRPr="001E47DF" w:rsidRDefault="00503AB3">
            <w:pPr>
              <w:jc w:val="center"/>
              <w:rPr>
                <w:rFonts w:cs="Arial"/>
              </w:rPr>
            </w:pPr>
            <w:r w:rsidRPr="001E47DF">
              <w:rPr>
                <w:rFonts w:eastAsia="Arial" w:cs="Arial"/>
                <w:szCs w:val="22"/>
              </w:rPr>
              <w:t>38.8</w:t>
            </w:r>
          </w:p>
        </w:tc>
        <w:tc>
          <w:tcPr>
            <w:tcW w:w="248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7C6E13E" w14:textId="77777777" w:rsidR="00503AB3" w:rsidRPr="001E47DF" w:rsidRDefault="00503AB3">
            <w:pPr>
              <w:jc w:val="center"/>
              <w:rPr>
                <w:rFonts w:cs="Arial"/>
              </w:rPr>
            </w:pPr>
            <w:r w:rsidRPr="001E47DF">
              <w:rPr>
                <w:rFonts w:eastAsia="Arial" w:cs="Arial"/>
                <w:szCs w:val="22"/>
              </w:rPr>
              <w:t>-</w:t>
            </w:r>
          </w:p>
        </w:tc>
        <w:tc>
          <w:tcPr>
            <w:tcW w:w="113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3BBF2E6" w14:textId="77777777" w:rsidR="00503AB3" w:rsidRPr="001E47DF" w:rsidRDefault="00503AB3">
            <w:pPr>
              <w:jc w:val="center"/>
              <w:rPr>
                <w:rFonts w:cs="Arial"/>
              </w:rPr>
            </w:pPr>
            <w:r w:rsidRPr="001E47DF">
              <w:rPr>
                <w:rFonts w:eastAsia="Arial" w:cs="Arial"/>
                <w:szCs w:val="22"/>
              </w:rPr>
              <w:t>+U</w:t>
            </w:r>
            <w:r w:rsidRPr="001E47DF">
              <w:rPr>
                <w:rFonts w:eastAsia="Arial" w:cs="Arial"/>
                <w:szCs w:val="22"/>
                <w:vertAlign w:val="subscript"/>
              </w:rPr>
              <w:t>95+</w:t>
            </w:r>
          </w:p>
        </w:tc>
        <w:tc>
          <w:tcPr>
            <w:tcW w:w="1180" w:type="dxa"/>
            <w:tcBorders>
              <w:top w:val="single" w:sz="8" w:space="0" w:color="auto"/>
              <w:left w:val="single" w:sz="8" w:space="0" w:color="auto"/>
              <w:bottom w:val="single" w:sz="8" w:space="0" w:color="auto"/>
              <w:right w:val="single" w:sz="12" w:space="0" w:color="auto"/>
            </w:tcBorders>
            <w:tcMar>
              <w:left w:w="108" w:type="dxa"/>
              <w:right w:w="108" w:type="dxa"/>
            </w:tcMar>
            <w:vAlign w:val="center"/>
          </w:tcPr>
          <w:p w14:paraId="7C622044" w14:textId="77777777" w:rsidR="00503AB3" w:rsidRPr="001E47DF" w:rsidRDefault="00503AB3">
            <w:pPr>
              <w:jc w:val="center"/>
              <w:rPr>
                <w:rFonts w:cs="Arial"/>
              </w:rPr>
            </w:pPr>
            <w:r w:rsidRPr="001E47DF">
              <w:rPr>
                <w:rFonts w:eastAsia="Arial" w:cs="Arial"/>
                <w:szCs w:val="22"/>
              </w:rPr>
              <w:t>0.9</w:t>
            </w:r>
          </w:p>
        </w:tc>
      </w:tr>
      <w:tr w:rsidR="00503AB3" w:rsidRPr="001E47DF" w14:paraId="77AF6447" w14:textId="77777777">
        <w:trPr>
          <w:trHeight w:val="300"/>
        </w:trPr>
        <w:tc>
          <w:tcPr>
            <w:tcW w:w="1538" w:type="dxa"/>
            <w:vMerge/>
            <w:tcBorders>
              <w:left w:val="single" w:sz="0" w:space="0" w:color="auto"/>
              <w:bottom w:val="single" w:sz="0" w:space="0" w:color="auto"/>
              <w:right w:val="single" w:sz="0" w:space="0" w:color="auto"/>
            </w:tcBorders>
            <w:vAlign w:val="center"/>
          </w:tcPr>
          <w:p w14:paraId="5E9803C1" w14:textId="77777777" w:rsidR="00503AB3" w:rsidRPr="001E47DF" w:rsidRDefault="00503AB3">
            <w:pPr>
              <w:rPr>
                <w:rFonts w:cs="Arial"/>
              </w:rPr>
            </w:pPr>
          </w:p>
        </w:tc>
        <w:tc>
          <w:tcPr>
            <w:tcW w:w="1402" w:type="dxa"/>
            <w:tcBorders>
              <w:top w:val="single" w:sz="8" w:space="0" w:color="auto"/>
              <w:left w:val="nil"/>
              <w:bottom w:val="single" w:sz="12" w:space="0" w:color="auto"/>
              <w:right w:val="single" w:sz="8" w:space="0" w:color="auto"/>
            </w:tcBorders>
            <w:tcMar>
              <w:left w:w="108" w:type="dxa"/>
              <w:right w:w="108" w:type="dxa"/>
            </w:tcMar>
            <w:vAlign w:val="center"/>
          </w:tcPr>
          <w:p w14:paraId="08D4E32D" w14:textId="77777777" w:rsidR="00503AB3" w:rsidRPr="001E47DF" w:rsidRDefault="00503AB3">
            <w:pPr>
              <w:jc w:val="center"/>
              <w:rPr>
                <w:rFonts w:cs="Arial"/>
              </w:rPr>
            </w:pPr>
            <w:proofErr w:type="spellStart"/>
            <w:r w:rsidRPr="001E47DF">
              <w:rPr>
                <w:rFonts w:eastAsia="Arial" w:cs="Arial"/>
                <w:szCs w:val="22"/>
              </w:rPr>
              <w:t>LA</w:t>
            </w:r>
            <w:r w:rsidRPr="001E47DF">
              <w:rPr>
                <w:rFonts w:eastAsia="Arial" w:cs="Arial"/>
                <w:szCs w:val="22"/>
                <w:vertAlign w:val="subscript"/>
              </w:rPr>
              <w:t>eqN</w:t>
            </w:r>
            <w:proofErr w:type="spellEnd"/>
          </w:p>
        </w:tc>
        <w:tc>
          <w:tcPr>
            <w:tcW w:w="1303" w:type="dxa"/>
            <w:tcBorders>
              <w:top w:val="single" w:sz="8" w:space="0" w:color="auto"/>
              <w:left w:val="single" w:sz="8" w:space="0" w:color="auto"/>
              <w:bottom w:val="single" w:sz="12" w:space="0" w:color="auto"/>
              <w:right w:val="single" w:sz="8" w:space="0" w:color="auto"/>
            </w:tcBorders>
            <w:tcMar>
              <w:left w:w="108" w:type="dxa"/>
              <w:right w:w="108" w:type="dxa"/>
            </w:tcMar>
            <w:vAlign w:val="center"/>
          </w:tcPr>
          <w:p w14:paraId="6A1BE394" w14:textId="77777777" w:rsidR="00503AB3" w:rsidRPr="001E47DF" w:rsidRDefault="00503AB3">
            <w:pPr>
              <w:jc w:val="center"/>
              <w:rPr>
                <w:rFonts w:cs="Arial"/>
              </w:rPr>
            </w:pPr>
            <w:r w:rsidRPr="001E47DF">
              <w:rPr>
                <w:rFonts w:eastAsia="Arial" w:cs="Arial"/>
                <w:szCs w:val="22"/>
              </w:rPr>
              <w:t>38.6</w:t>
            </w:r>
          </w:p>
        </w:tc>
        <w:tc>
          <w:tcPr>
            <w:tcW w:w="2488" w:type="dxa"/>
            <w:tcBorders>
              <w:top w:val="single" w:sz="8" w:space="0" w:color="auto"/>
              <w:left w:val="single" w:sz="8" w:space="0" w:color="auto"/>
              <w:bottom w:val="single" w:sz="12" w:space="0" w:color="auto"/>
              <w:right w:val="single" w:sz="8" w:space="0" w:color="auto"/>
            </w:tcBorders>
            <w:tcMar>
              <w:left w:w="108" w:type="dxa"/>
              <w:right w:w="108" w:type="dxa"/>
            </w:tcMar>
            <w:vAlign w:val="center"/>
          </w:tcPr>
          <w:p w14:paraId="4AF68160" w14:textId="77777777" w:rsidR="00503AB3" w:rsidRPr="001E47DF" w:rsidRDefault="00503AB3">
            <w:pPr>
              <w:jc w:val="center"/>
              <w:rPr>
                <w:rFonts w:cs="Arial"/>
              </w:rPr>
            </w:pPr>
            <w:r w:rsidRPr="001E47DF">
              <w:rPr>
                <w:rFonts w:eastAsia="Arial" w:cs="Arial"/>
                <w:szCs w:val="22"/>
              </w:rPr>
              <w:t>-</w:t>
            </w:r>
          </w:p>
        </w:tc>
        <w:tc>
          <w:tcPr>
            <w:tcW w:w="1139" w:type="dxa"/>
            <w:tcBorders>
              <w:top w:val="single" w:sz="8" w:space="0" w:color="auto"/>
              <w:left w:val="single" w:sz="8" w:space="0" w:color="auto"/>
              <w:bottom w:val="single" w:sz="12" w:space="0" w:color="auto"/>
              <w:right w:val="single" w:sz="8" w:space="0" w:color="auto"/>
            </w:tcBorders>
            <w:tcMar>
              <w:left w:w="108" w:type="dxa"/>
              <w:right w:w="108" w:type="dxa"/>
            </w:tcMar>
            <w:vAlign w:val="center"/>
          </w:tcPr>
          <w:p w14:paraId="6DCE2D31" w14:textId="77777777" w:rsidR="00503AB3" w:rsidRPr="001E47DF" w:rsidRDefault="00503AB3">
            <w:pPr>
              <w:jc w:val="center"/>
              <w:rPr>
                <w:rFonts w:cs="Arial"/>
              </w:rPr>
            </w:pPr>
            <w:r w:rsidRPr="001E47DF">
              <w:rPr>
                <w:rFonts w:eastAsia="Arial" w:cs="Arial"/>
                <w:szCs w:val="22"/>
              </w:rPr>
              <w:t>+U</w:t>
            </w:r>
            <w:r w:rsidRPr="001E47DF">
              <w:rPr>
                <w:rFonts w:eastAsia="Arial" w:cs="Arial"/>
                <w:szCs w:val="22"/>
                <w:vertAlign w:val="subscript"/>
              </w:rPr>
              <w:t>95+</w:t>
            </w:r>
          </w:p>
        </w:tc>
        <w:tc>
          <w:tcPr>
            <w:tcW w:w="1180" w:type="dxa"/>
            <w:tcBorders>
              <w:top w:val="single" w:sz="8" w:space="0" w:color="auto"/>
              <w:left w:val="single" w:sz="8" w:space="0" w:color="auto"/>
              <w:bottom w:val="single" w:sz="12" w:space="0" w:color="auto"/>
              <w:right w:val="single" w:sz="12" w:space="0" w:color="auto"/>
            </w:tcBorders>
            <w:tcMar>
              <w:left w:w="108" w:type="dxa"/>
              <w:right w:w="108" w:type="dxa"/>
            </w:tcMar>
            <w:vAlign w:val="center"/>
          </w:tcPr>
          <w:p w14:paraId="19A8B188" w14:textId="77777777" w:rsidR="00503AB3" w:rsidRPr="001E47DF" w:rsidRDefault="00503AB3">
            <w:pPr>
              <w:jc w:val="center"/>
              <w:rPr>
                <w:rFonts w:cs="Arial"/>
              </w:rPr>
            </w:pPr>
            <w:r w:rsidRPr="001E47DF">
              <w:rPr>
                <w:rFonts w:eastAsia="Arial" w:cs="Arial"/>
                <w:szCs w:val="22"/>
              </w:rPr>
              <w:t>0.9</w:t>
            </w:r>
          </w:p>
        </w:tc>
      </w:tr>
    </w:tbl>
    <w:p w14:paraId="1EA6E8A3" w14:textId="77777777" w:rsidR="00503AB3" w:rsidRPr="001E47DF" w:rsidRDefault="00503AB3" w:rsidP="00503AB3">
      <w:pPr>
        <w:rPr>
          <w:rFonts w:eastAsia="Arial" w:cs="Arial"/>
          <w:szCs w:val="22"/>
        </w:rPr>
      </w:pPr>
      <w:r w:rsidRPr="001E47DF">
        <w:rPr>
          <w:rFonts w:eastAsia="Arial" w:cs="Arial"/>
          <w:szCs w:val="22"/>
        </w:rPr>
        <w:t xml:space="preserve"> </w:t>
      </w:r>
    </w:p>
    <w:p w14:paraId="04377DF9" w14:textId="07D4F268" w:rsidR="00503AB3" w:rsidRPr="0005641F" w:rsidRDefault="00D4504C" w:rsidP="00503AB3">
      <w:pPr>
        <w:rPr>
          <w:rFonts w:eastAsia="Arial" w:cs="Arial"/>
          <w:szCs w:val="22"/>
          <w:u w:val="single"/>
        </w:rPr>
      </w:pPr>
      <w:r w:rsidRPr="0005641F">
        <w:rPr>
          <w:rFonts w:eastAsia="Arial" w:cs="Arial"/>
          <w:szCs w:val="22"/>
          <w:u w:val="single"/>
        </w:rPr>
        <w:t>POZIOMY DRGAŃ</w:t>
      </w:r>
    </w:p>
    <w:p w14:paraId="4E8C83D2" w14:textId="77777777" w:rsidR="00503AB3" w:rsidRPr="001E47DF" w:rsidRDefault="00503AB3" w:rsidP="00503AB3">
      <w:pPr>
        <w:spacing w:before="120" w:line="300" w:lineRule="auto"/>
        <w:rPr>
          <w:rFonts w:cs="Arial"/>
          <w:b/>
        </w:rPr>
      </w:pPr>
    </w:p>
    <w:p w14:paraId="7FA9E3F4" w14:textId="10183349" w:rsidR="00503AB3" w:rsidRPr="0005641F" w:rsidRDefault="00D4504C" w:rsidP="00503AB3">
      <w:pPr>
        <w:spacing w:before="120" w:line="300" w:lineRule="auto"/>
        <w:rPr>
          <w:rFonts w:cs="Arial"/>
          <w:bCs/>
          <w:u w:val="single"/>
        </w:rPr>
      </w:pPr>
      <w:r w:rsidRPr="0005641F">
        <w:rPr>
          <w:rFonts w:cs="Arial"/>
          <w:bCs/>
          <w:u w:val="single"/>
        </w:rPr>
        <w:t>POZIOM DRGAŃ BUDOWLI</w:t>
      </w:r>
    </w:p>
    <w:p w14:paraId="339B1196" w14:textId="77777777" w:rsidR="00503AB3" w:rsidRPr="001E47DF" w:rsidRDefault="00503AB3" w:rsidP="00503AB3">
      <w:pPr>
        <w:spacing w:before="120" w:line="300" w:lineRule="auto"/>
        <w:rPr>
          <w:rFonts w:cs="Arial"/>
          <w:b/>
        </w:rPr>
      </w:pPr>
      <w:r w:rsidRPr="001E47DF">
        <w:rPr>
          <w:rFonts w:cs="Arial"/>
        </w:rPr>
        <w:t>Wykonawca zagwarantuje, że poziom drgań budowli będących w zakresie Robót Wykonawcy będzie spełniał wymagania normy wg PN-80/B-03040 lub równoważnej.</w:t>
      </w:r>
    </w:p>
    <w:p w14:paraId="5EFE6A67" w14:textId="77777777" w:rsidR="00503AB3" w:rsidRPr="001E47DF" w:rsidRDefault="00503AB3" w:rsidP="00503AB3">
      <w:pPr>
        <w:spacing w:before="120" w:line="300" w:lineRule="auto"/>
        <w:rPr>
          <w:rFonts w:cs="Arial"/>
          <w:b/>
        </w:rPr>
      </w:pPr>
    </w:p>
    <w:p w14:paraId="6144D31F" w14:textId="07AEA6F7" w:rsidR="00503AB3" w:rsidRPr="0005641F" w:rsidRDefault="00D4504C" w:rsidP="00503AB3">
      <w:pPr>
        <w:spacing w:before="120" w:line="300" w:lineRule="auto"/>
        <w:rPr>
          <w:rFonts w:cs="Arial"/>
          <w:bCs/>
          <w:u w:val="single"/>
        </w:rPr>
      </w:pPr>
      <w:r w:rsidRPr="0005641F">
        <w:rPr>
          <w:rFonts w:cs="Arial"/>
          <w:bCs/>
          <w:u w:val="single"/>
        </w:rPr>
        <w:t>POZIOM DRGAŃ URZĄDZEŃ</w:t>
      </w:r>
    </w:p>
    <w:p w14:paraId="28644712" w14:textId="77777777" w:rsidR="00503AB3" w:rsidRPr="001E47DF" w:rsidRDefault="00503AB3" w:rsidP="00503AB3">
      <w:pPr>
        <w:spacing w:before="120" w:line="300" w:lineRule="auto"/>
        <w:rPr>
          <w:rFonts w:cs="Arial"/>
          <w:u w:val="single"/>
        </w:rPr>
      </w:pPr>
      <w:r w:rsidRPr="001E47DF">
        <w:rPr>
          <w:rFonts w:cs="Arial"/>
          <w:u w:val="single"/>
        </w:rPr>
        <w:t>Drgania bezwzględne</w:t>
      </w:r>
    </w:p>
    <w:p w14:paraId="2A074C37" w14:textId="77777777" w:rsidR="00503AB3" w:rsidRPr="001E47DF" w:rsidRDefault="00503AB3" w:rsidP="00503AB3">
      <w:pPr>
        <w:spacing w:before="120" w:line="300" w:lineRule="auto"/>
        <w:rPr>
          <w:rFonts w:cs="Arial"/>
        </w:rPr>
      </w:pPr>
      <w:r w:rsidRPr="001E47DF">
        <w:rPr>
          <w:rFonts w:cs="Arial"/>
        </w:rPr>
        <w:t xml:space="preserve">Pomiary sprawdzające spełnienie wartości gwarantowanych wibracji na częściach niewirujących i/lub </w:t>
      </w:r>
      <w:proofErr w:type="spellStart"/>
      <w:r w:rsidRPr="001E47DF">
        <w:rPr>
          <w:rFonts w:cs="Arial"/>
        </w:rPr>
        <w:t>niesuwliwych</w:t>
      </w:r>
      <w:proofErr w:type="spellEnd"/>
      <w:r w:rsidRPr="001E47DF">
        <w:rPr>
          <w:rFonts w:cs="Arial"/>
        </w:rPr>
        <w:t xml:space="preserve"> maszyn przeprowadzone będą w warunkach in situ zgodnie z postanowieniami normy ISO 20816 -1 oraz stosownie do badanej maszyny.  </w:t>
      </w:r>
    </w:p>
    <w:p w14:paraId="7503A92D" w14:textId="77777777" w:rsidR="00503AB3" w:rsidRPr="001E47DF" w:rsidRDefault="00503AB3" w:rsidP="00503AB3">
      <w:pPr>
        <w:spacing w:before="120"/>
        <w:rPr>
          <w:rFonts w:cs="Arial"/>
        </w:rPr>
      </w:pPr>
      <w:r w:rsidRPr="001E47DF">
        <w:rPr>
          <w:rFonts w:cs="Arial"/>
        </w:rPr>
        <w:t>Kryterium oceny spełnienia wartości gwarantowanych polegać będzie na zaliczeniu (kwalifikacji) zmierzonej intensywności punktowej (łożyska lub podparcia) do jednej strefy kwalifikacji drgań.</w:t>
      </w:r>
    </w:p>
    <w:p w14:paraId="287E2354" w14:textId="77777777" w:rsidR="00503AB3" w:rsidRPr="001E47DF" w:rsidRDefault="00503AB3" w:rsidP="00503AB3">
      <w:pPr>
        <w:spacing w:before="120"/>
        <w:rPr>
          <w:rFonts w:cs="Arial"/>
        </w:rPr>
      </w:pPr>
      <w:r w:rsidRPr="001E47DF">
        <w:rPr>
          <w:rFonts w:cs="Arial"/>
        </w:rPr>
        <w:t xml:space="preserve">Przy ocenie uwzględniane będą tylko drgania samej maszyny, a nie drgania zewnętrzne przenoszone przez maszynę. </w:t>
      </w:r>
    </w:p>
    <w:p w14:paraId="0A1E0A49" w14:textId="77777777" w:rsidR="00503AB3" w:rsidRPr="001E47DF" w:rsidRDefault="00503AB3" w:rsidP="00503AB3">
      <w:pPr>
        <w:spacing w:before="120" w:line="300" w:lineRule="auto"/>
        <w:rPr>
          <w:rFonts w:cs="Arial"/>
        </w:rPr>
      </w:pPr>
    </w:p>
    <w:p w14:paraId="3D7D51E9" w14:textId="77777777" w:rsidR="00503AB3" w:rsidRPr="001E47DF" w:rsidRDefault="00503AB3" w:rsidP="00503AB3">
      <w:pPr>
        <w:spacing w:before="120"/>
        <w:rPr>
          <w:rFonts w:cs="Arial"/>
          <w:u w:val="single"/>
        </w:rPr>
      </w:pPr>
      <w:r w:rsidRPr="001E47DF">
        <w:rPr>
          <w:rFonts w:cs="Arial"/>
          <w:u w:val="single"/>
        </w:rPr>
        <w:t>Drgania względne</w:t>
      </w:r>
    </w:p>
    <w:p w14:paraId="0BBC24C0" w14:textId="77777777" w:rsidR="00503AB3" w:rsidRPr="001E47DF" w:rsidRDefault="00503AB3" w:rsidP="00503AB3">
      <w:pPr>
        <w:spacing w:before="120"/>
        <w:rPr>
          <w:rFonts w:cs="Arial"/>
        </w:rPr>
      </w:pPr>
      <w:r w:rsidRPr="001E47DF">
        <w:rPr>
          <w:rFonts w:cs="Arial"/>
        </w:rPr>
        <w:lastRenderedPageBreak/>
        <w:t>Pomiary sprawdzające spełnienie wartości gwarantowanych wibracji na częściach wirujących przeprowadzone będą w warunkach in situ zgodnie z postanowieniami normy ISO 20816-1 oraz stosownie do badanej maszyny.</w:t>
      </w:r>
    </w:p>
    <w:p w14:paraId="4BDA89B4" w14:textId="77777777" w:rsidR="00503AB3" w:rsidRPr="001E47DF" w:rsidRDefault="00503AB3" w:rsidP="00503AB3">
      <w:pPr>
        <w:spacing w:before="120"/>
        <w:rPr>
          <w:rFonts w:cs="Arial"/>
        </w:rPr>
      </w:pPr>
      <w:r w:rsidRPr="001E47DF">
        <w:rPr>
          <w:rFonts w:cs="Arial"/>
        </w:rPr>
        <w:t>Kryterium oceny spełnienia wartości gwarantowanych polegać będzie na zaliczeniu (klasyfikacji) zmierzonej maksymalnej intensywności drgań wału na każdym łożysku do jednej ze stref kwalifikacyjnych.</w:t>
      </w:r>
    </w:p>
    <w:p w14:paraId="3E8E5B52" w14:textId="77777777" w:rsidR="00503AB3" w:rsidRPr="001E47DF" w:rsidRDefault="00503AB3" w:rsidP="000E296C">
      <w:pPr>
        <w:spacing w:before="120"/>
        <w:rPr>
          <w:rFonts w:cs="Arial"/>
        </w:rPr>
      </w:pPr>
    </w:p>
    <w:p w14:paraId="5785F359" w14:textId="77777777" w:rsidR="00F449DC" w:rsidRPr="001E47DF" w:rsidRDefault="00F449DC" w:rsidP="000E296C">
      <w:pPr>
        <w:spacing w:before="120"/>
        <w:rPr>
          <w:rFonts w:cs="Arial"/>
        </w:rPr>
      </w:pPr>
    </w:p>
    <w:p w14:paraId="6DB38F86" w14:textId="77777777" w:rsidR="00503AB3" w:rsidRPr="001E47DF" w:rsidRDefault="00503AB3" w:rsidP="000E296C">
      <w:pPr>
        <w:spacing w:before="120"/>
        <w:rPr>
          <w:rFonts w:cs="Arial"/>
        </w:rPr>
      </w:pPr>
    </w:p>
    <w:p w14:paraId="680D9BC5" w14:textId="681DC5E9" w:rsidR="007856E8" w:rsidRDefault="007856E8" w:rsidP="0005641F">
      <w:pPr>
        <w:pStyle w:val="Nagwek2"/>
        <w:rPr>
          <w:b w:val="0"/>
          <w:bCs/>
        </w:rPr>
      </w:pPr>
      <w:bookmarkStart w:id="312" w:name="_Toc185455407"/>
      <w:r w:rsidRPr="0005641F">
        <w:rPr>
          <w:b w:val="0"/>
          <w:bCs/>
        </w:rPr>
        <w:t xml:space="preserve">Grupa </w:t>
      </w:r>
      <w:r w:rsidR="00597320" w:rsidRPr="0005641F">
        <w:rPr>
          <w:b w:val="0"/>
          <w:bCs/>
        </w:rPr>
        <w:t>B</w:t>
      </w:r>
      <w:r w:rsidRPr="0005641F">
        <w:rPr>
          <w:b w:val="0"/>
          <w:bCs/>
        </w:rPr>
        <w:t xml:space="preserve"> - Gwarantowane Parametry Techniczne – </w:t>
      </w:r>
      <w:r w:rsidR="002B0853" w:rsidRPr="0005641F">
        <w:rPr>
          <w:b w:val="0"/>
          <w:bCs/>
        </w:rPr>
        <w:t>Względne</w:t>
      </w:r>
      <w:bookmarkEnd w:id="312"/>
    </w:p>
    <w:p w14:paraId="07E19473" w14:textId="77777777" w:rsidR="0005641F" w:rsidRPr="0005641F" w:rsidRDefault="0005641F" w:rsidP="0005641F"/>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000" w:firstRow="0" w:lastRow="0" w:firstColumn="0" w:lastColumn="0" w:noHBand="0" w:noVBand="0"/>
      </w:tblPr>
      <w:tblGrid>
        <w:gridCol w:w="638"/>
        <w:gridCol w:w="3417"/>
        <w:gridCol w:w="734"/>
        <w:gridCol w:w="2011"/>
        <w:gridCol w:w="2260"/>
      </w:tblGrid>
      <w:tr w:rsidR="00561752" w:rsidRPr="001E47DF" w14:paraId="008BB25A" w14:textId="77777777">
        <w:trPr>
          <w:trHeight w:val="782"/>
          <w:tblHeader/>
          <w:jc w:val="center"/>
        </w:trPr>
        <w:tc>
          <w:tcPr>
            <w:tcW w:w="352" w:type="pct"/>
            <w:shd w:val="clear" w:color="auto" w:fill="C0C0C0"/>
          </w:tcPr>
          <w:p w14:paraId="718C56F4" w14:textId="77777777" w:rsidR="00561752" w:rsidRPr="001E47DF" w:rsidRDefault="00561752">
            <w:pPr>
              <w:spacing w:before="120"/>
              <w:jc w:val="center"/>
              <w:rPr>
                <w:rFonts w:cs="Arial"/>
                <w:b/>
              </w:rPr>
            </w:pPr>
            <w:r w:rsidRPr="001E47DF">
              <w:rPr>
                <w:rFonts w:cs="Arial"/>
                <w:b/>
              </w:rPr>
              <w:t>Lp.</w:t>
            </w:r>
          </w:p>
        </w:tc>
        <w:tc>
          <w:tcPr>
            <w:tcW w:w="1886" w:type="pct"/>
            <w:shd w:val="clear" w:color="auto" w:fill="C0C0C0"/>
          </w:tcPr>
          <w:p w14:paraId="2FF0CB66" w14:textId="77777777" w:rsidR="00561752" w:rsidRPr="001E47DF" w:rsidRDefault="00561752">
            <w:pPr>
              <w:spacing w:before="120"/>
              <w:jc w:val="center"/>
              <w:rPr>
                <w:rFonts w:cs="Arial"/>
                <w:b/>
              </w:rPr>
            </w:pPr>
            <w:r w:rsidRPr="001E47DF">
              <w:rPr>
                <w:rFonts w:cs="Arial"/>
                <w:b/>
              </w:rPr>
              <w:t xml:space="preserve">Wyszczególnienie </w:t>
            </w:r>
          </w:p>
        </w:tc>
        <w:tc>
          <w:tcPr>
            <w:tcW w:w="405" w:type="pct"/>
            <w:shd w:val="clear" w:color="auto" w:fill="C0C0C0"/>
          </w:tcPr>
          <w:p w14:paraId="43B7CC2A" w14:textId="77777777" w:rsidR="00561752" w:rsidRPr="001E47DF" w:rsidRDefault="00561752">
            <w:pPr>
              <w:spacing w:before="120"/>
              <w:jc w:val="center"/>
              <w:rPr>
                <w:rFonts w:cs="Arial"/>
                <w:b/>
              </w:rPr>
            </w:pPr>
            <w:r w:rsidRPr="001E47DF">
              <w:rPr>
                <w:rFonts w:cs="Arial"/>
                <w:b/>
              </w:rPr>
              <w:t>Jedn.</w:t>
            </w:r>
          </w:p>
        </w:tc>
        <w:tc>
          <w:tcPr>
            <w:tcW w:w="1110" w:type="pct"/>
            <w:shd w:val="clear" w:color="auto" w:fill="C0C0C0"/>
          </w:tcPr>
          <w:p w14:paraId="7D20455D" w14:textId="77777777" w:rsidR="00561752" w:rsidRPr="001E47DF" w:rsidRDefault="00561752">
            <w:pPr>
              <w:spacing w:before="120"/>
              <w:jc w:val="center"/>
              <w:rPr>
                <w:rFonts w:cs="Arial"/>
                <w:b/>
              </w:rPr>
            </w:pPr>
            <w:r w:rsidRPr="001E47DF">
              <w:rPr>
                <w:rFonts w:cs="Arial"/>
                <w:b/>
              </w:rPr>
              <w:t>Wartość wymagana przez Zamawiającego</w:t>
            </w:r>
          </w:p>
        </w:tc>
        <w:tc>
          <w:tcPr>
            <w:tcW w:w="1247" w:type="pct"/>
            <w:shd w:val="clear" w:color="auto" w:fill="C0C0C0"/>
          </w:tcPr>
          <w:p w14:paraId="5A120662" w14:textId="77777777" w:rsidR="00561752" w:rsidRPr="001E47DF" w:rsidRDefault="00561752">
            <w:pPr>
              <w:spacing w:before="120"/>
              <w:jc w:val="center"/>
              <w:rPr>
                <w:rFonts w:cs="Arial"/>
                <w:b/>
              </w:rPr>
            </w:pPr>
            <w:r w:rsidRPr="001E47DF">
              <w:rPr>
                <w:rFonts w:cs="Arial"/>
                <w:b/>
              </w:rPr>
              <w:t>Wartość Gwarantowana przez Wykonawcę</w:t>
            </w:r>
          </w:p>
        </w:tc>
      </w:tr>
      <w:tr w:rsidR="00561752" w:rsidRPr="001E47DF" w14:paraId="082F0EA8" w14:textId="77777777">
        <w:trPr>
          <w:trHeight w:val="782"/>
          <w:jc w:val="center"/>
        </w:trPr>
        <w:tc>
          <w:tcPr>
            <w:tcW w:w="352" w:type="pct"/>
            <w:vMerge w:val="restart"/>
            <w:vAlign w:val="center"/>
          </w:tcPr>
          <w:p w14:paraId="577A596E" w14:textId="26198475" w:rsidR="00561752" w:rsidRPr="001E47DF" w:rsidRDefault="00F449DC">
            <w:pPr>
              <w:spacing w:before="120"/>
              <w:jc w:val="center"/>
              <w:rPr>
                <w:rFonts w:cs="Arial"/>
              </w:rPr>
            </w:pPr>
            <w:r w:rsidRPr="001E47DF">
              <w:rPr>
                <w:rFonts w:cs="Arial"/>
              </w:rPr>
              <w:t>1</w:t>
            </w:r>
          </w:p>
        </w:tc>
        <w:tc>
          <w:tcPr>
            <w:tcW w:w="1886" w:type="pct"/>
            <w:vMerge w:val="restart"/>
            <w:vAlign w:val="center"/>
          </w:tcPr>
          <w:p w14:paraId="0BC5BE23" w14:textId="77777777" w:rsidR="00561752" w:rsidRPr="001E47DF" w:rsidRDefault="00561752">
            <w:pPr>
              <w:spacing w:before="120"/>
              <w:jc w:val="center"/>
              <w:rPr>
                <w:rFonts w:cs="Arial"/>
              </w:rPr>
            </w:pPr>
            <w:r w:rsidRPr="001E47DF">
              <w:rPr>
                <w:rFonts w:cs="Arial"/>
              </w:rPr>
              <w:t>Dyspozycyjność roczna w pierwszym i drugim roku eksploatacji</w:t>
            </w:r>
          </w:p>
        </w:tc>
        <w:tc>
          <w:tcPr>
            <w:tcW w:w="405" w:type="pct"/>
            <w:vAlign w:val="center"/>
          </w:tcPr>
          <w:p w14:paraId="3C1BEAC7" w14:textId="77777777" w:rsidR="00561752" w:rsidRPr="001E47DF" w:rsidRDefault="00561752">
            <w:pPr>
              <w:spacing w:before="120"/>
              <w:jc w:val="center"/>
              <w:rPr>
                <w:rFonts w:cs="Arial"/>
              </w:rPr>
            </w:pPr>
            <w:r w:rsidRPr="001E47DF">
              <w:rPr>
                <w:rFonts w:cs="Arial"/>
              </w:rPr>
              <w:t>%</w:t>
            </w:r>
          </w:p>
        </w:tc>
        <w:tc>
          <w:tcPr>
            <w:tcW w:w="1110" w:type="pct"/>
            <w:vAlign w:val="center"/>
          </w:tcPr>
          <w:p w14:paraId="160AB8A0" w14:textId="77777777" w:rsidR="00561752" w:rsidRPr="001E47DF" w:rsidRDefault="00561752">
            <w:pPr>
              <w:spacing w:before="120"/>
              <w:jc w:val="center"/>
              <w:rPr>
                <w:rFonts w:cs="Arial"/>
              </w:rPr>
            </w:pPr>
            <w:r w:rsidRPr="001E47DF">
              <w:rPr>
                <w:rFonts w:cs="Arial"/>
              </w:rPr>
              <w:t>1 rok - 96%</w:t>
            </w:r>
          </w:p>
        </w:tc>
        <w:tc>
          <w:tcPr>
            <w:tcW w:w="1247" w:type="pct"/>
            <w:vAlign w:val="center"/>
          </w:tcPr>
          <w:p w14:paraId="34598DEB" w14:textId="77777777" w:rsidR="00561752" w:rsidRPr="001E47DF" w:rsidRDefault="00561752">
            <w:pPr>
              <w:spacing w:before="120"/>
              <w:jc w:val="center"/>
              <w:rPr>
                <w:rFonts w:cs="Arial"/>
              </w:rPr>
            </w:pPr>
            <w:r w:rsidRPr="001E47DF">
              <w:rPr>
                <w:rFonts w:cs="Arial"/>
              </w:rPr>
              <w:t>96%</w:t>
            </w:r>
          </w:p>
          <w:p w14:paraId="6AA64842" w14:textId="77777777" w:rsidR="00561752" w:rsidRPr="001E47DF" w:rsidRDefault="00561752">
            <w:pPr>
              <w:spacing w:before="120"/>
              <w:jc w:val="center"/>
              <w:rPr>
                <w:rFonts w:cs="Arial"/>
              </w:rPr>
            </w:pPr>
            <w:r w:rsidRPr="001E47DF">
              <w:rPr>
                <w:rFonts w:cs="Arial"/>
              </w:rPr>
              <w:t>(poda Wykonawca w ofercie)</w:t>
            </w:r>
          </w:p>
        </w:tc>
      </w:tr>
      <w:tr w:rsidR="00561752" w:rsidRPr="001E47DF" w14:paraId="2C93A9A5" w14:textId="77777777">
        <w:trPr>
          <w:trHeight w:val="782"/>
          <w:jc w:val="center"/>
        </w:trPr>
        <w:tc>
          <w:tcPr>
            <w:tcW w:w="352" w:type="pct"/>
            <w:vMerge/>
            <w:vAlign w:val="center"/>
          </w:tcPr>
          <w:p w14:paraId="1051EE1E" w14:textId="77777777" w:rsidR="00561752" w:rsidRPr="001E47DF" w:rsidRDefault="00561752">
            <w:pPr>
              <w:spacing w:before="120"/>
              <w:jc w:val="center"/>
              <w:rPr>
                <w:rFonts w:cs="Arial"/>
              </w:rPr>
            </w:pPr>
          </w:p>
        </w:tc>
        <w:tc>
          <w:tcPr>
            <w:tcW w:w="1886" w:type="pct"/>
            <w:vMerge/>
            <w:vAlign w:val="center"/>
          </w:tcPr>
          <w:p w14:paraId="3228B962" w14:textId="77777777" w:rsidR="00561752" w:rsidRPr="001E47DF" w:rsidRDefault="00561752">
            <w:pPr>
              <w:spacing w:before="120"/>
              <w:jc w:val="center"/>
              <w:rPr>
                <w:rFonts w:cs="Arial"/>
              </w:rPr>
            </w:pPr>
          </w:p>
        </w:tc>
        <w:tc>
          <w:tcPr>
            <w:tcW w:w="405" w:type="pct"/>
            <w:vAlign w:val="center"/>
          </w:tcPr>
          <w:p w14:paraId="5F5CBF30" w14:textId="77777777" w:rsidR="00561752" w:rsidRPr="001E47DF" w:rsidRDefault="00561752">
            <w:pPr>
              <w:spacing w:before="120"/>
              <w:jc w:val="center"/>
              <w:rPr>
                <w:rFonts w:cs="Arial"/>
              </w:rPr>
            </w:pPr>
            <w:r w:rsidRPr="001E47DF">
              <w:rPr>
                <w:rFonts w:cs="Arial"/>
              </w:rPr>
              <w:t>%</w:t>
            </w:r>
          </w:p>
        </w:tc>
        <w:tc>
          <w:tcPr>
            <w:tcW w:w="1110" w:type="pct"/>
            <w:vAlign w:val="center"/>
          </w:tcPr>
          <w:p w14:paraId="041F856F" w14:textId="77777777" w:rsidR="00561752" w:rsidRPr="001E47DF" w:rsidRDefault="00561752">
            <w:pPr>
              <w:spacing w:before="120"/>
              <w:jc w:val="center"/>
              <w:rPr>
                <w:rFonts w:cs="Arial"/>
              </w:rPr>
            </w:pPr>
            <w:r w:rsidRPr="001E47DF">
              <w:rPr>
                <w:rFonts w:cs="Arial"/>
              </w:rPr>
              <w:t>2 rok - 98%</w:t>
            </w:r>
          </w:p>
        </w:tc>
        <w:tc>
          <w:tcPr>
            <w:tcW w:w="1247" w:type="pct"/>
            <w:vAlign w:val="center"/>
          </w:tcPr>
          <w:p w14:paraId="484EA381" w14:textId="77777777" w:rsidR="00561752" w:rsidRPr="001E47DF" w:rsidRDefault="00561752">
            <w:pPr>
              <w:spacing w:before="120"/>
              <w:jc w:val="center"/>
              <w:rPr>
                <w:rFonts w:cs="Arial"/>
              </w:rPr>
            </w:pPr>
            <w:r w:rsidRPr="001E47DF">
              <w:rPr>
                <w:rFonts w:cs="Arial"/>
              </w:rPr>
              <w:t>98%</w:t>
            </w:r>
          </w:p>
          <w:p w14:paraId="0BE35DD7" w14:textId="77777777" w:rsidR="00561752" w:rsidRPr="001E47DF" w:rsidRDefault="00561752">
            <w:pPr>
              <w:spacing w:before="120"/>
              <w:jc w:val="center"/>
              <w:rPr>
                <w:rFonts w:cs="Arial"/>
              </w:rPr>
            </w:pPr>
            <w:r w:rsidRPr="001E47DF">
              <w:rPr>
                <w:rFonts w:cs="Arial"/>
              </w:rPr>
              <w:t>(poda Wykonawca w ofercie)</w:t>
            </w:r>
          </w:p>
        </w:tc>
      </w:tr>
      <w:tr w:rsidR="00C35810" w:rsidRPr="001E47DF" w14:paraId="045E087E" w14:textId="77777777">
        <w:trPr>
          <w:trHeight w:val="782"/>
          <w:jc w:val="center"/>
        </w:trPr>
        <w:tc>
          <w:tcPr>
            <w:tcW w:w="352" w:type="pct"/>
            <w:vAlign w:val="center"/>
          </w:tcPr>
          <w:p w14:paraId="3189BCFD" w14:textId="324EC8EE" w:rsidR="00C35810" w:rsidRPr="001E47DF" w:rsidRDefault="00C35810" w:rsidP="00C35810">
            <w:pPr>
              <w:spacing w:before="120"/>
              <w:jc w:val="center"/>
              <w:rPr>
                <w:rFonts w:cs="Arial"/>
              </w:rPr>
            </w:pPr>
            <w:r w:rsidRPr="001E47DF">
              <w:rPr>
                <w:rFonts w:cs="Arial"/>
              </w:rPr>
              <w:t>2</w:t>
            </w:r>
          </w:p>
        </w:tc>
        <w:tc>
          <w:tcPr>
            <w:tcW w:w="1886" w:type="pct"/>
            <w:vAlign w:val="center"/>
          </w:tcPr>
          <w:p w14:paraId="0C240770" w14:textId="2636A8BE" w:rsidR="00C35810" w:rsidRPr="001E47DF" w:rsidRDefault="00C35810" w:rsidP="00C35810">
            <w:pPr>
              <w:spacing w:before="120"/>
              <w:jc w:val="center"/>
              <w:rPr>
                <w:rFonts w:cs="Arial"/>
              </w:rPr>
            </w:pPr>
            <w:r w:rsidRPr="001E47DF">
              <w:rPr>
                <w:rFonts w:cs="Arial"/>
              </w:rPr>
              <w:t>Pobór mocy / zużycie mediów</w:t>
            </w:r>
          </w:p>
        </w:tc>
        <w:tc>
          <w:tcPr>
            <w:tcW w:w="405" w:type="pct"/>
            <w:vAlign w:val="center"/>
          </w:tcPr>
          <w:p w14:paraId="5D3DF8C7" w14:textId="723E8F37" w:rsidR="00C35810" w:rsidRPr="001E47DF" w:rsidRDefault="00C35810" w:rsidP="00C35810">
            <w:pPr>
              <w:spacing w:before="120"/>
              <w:jc w:val="center"/>
              <w:rPr>
                <w:rFonts w:cs="Arial"/>
              </w:rPr>
            </w:pPr>
            <w:proofErr w:type="spellStart"/>
            <w:r w:rsidRPr="001E47DF">
              <w:rPr>
                <w:rFonts w:cs="Arial"/>
              </w:rPr>
              <w:t>MWe</w:t>
            </w:r>
            <w:proofErr w:type="spellEnd"/>
          </w:p>
        </w:tc>
        <w:tc>
          <w:tcPr>
            <w:tcW w:w="1110" w:type="pct"/>
            <w:vAlign w:val="center"/>
          </w:tcPr>
          <w:p w14:paraId="2D7DC0C3" w14:textId="1AE23DF0" w:rsidR="00C35810" w:rsidRPr="001E47DF" w:rsidRDefault="00C35810" w:rsidP="00C35810">
            <w:pPr>
              <w:spacing w:before="120"/>
              <w:jc w:val="center"/>
              <w:rPr>
                <w:rFonts w:cs="Arial"/>
              </w:rPr>
            </w:pPr>
            <w:r w:rsidRPr="001E47DF">
              <w:rPr>
                <w:rFonts w:cs="Arial"/>
              </w:rPr>
              <w:t>Nie więcej niż 3,0                     (poda wykonawca w ofercie)</w:t>
            </w:r>
          </w:p>
        </w:tc>
        <w:tc>
          <w:tcPr>
            <w:tcW w:w="1247" w:type="pct"/>
            <w:vAlign w:val="center"/>
          </w:tcPr>
          <w:p w14:paraId="4C58C3D8" w14:textId="5AE1C0AF" w:rsidR="00C35810" w:rsidRPr="001E47DF" w:rsidRDefault="00C35810" w:rsidP="00C35810">
            <w:pPr>
              <w:spacing w:before="120"/>
              <w:jc w:val="center"/>
              <w:rPr>
                <w:rFonts w:cs="Arial"/>
              </w:rPr>
            </w:pPr>
            <w:r w:rsidRPr="001E47DF">
              <w:rPr>
                <w:rFonts w:cs="Arial"/>
              </w:rPr>
              <w:t xml:space="preserve"> Nie więcej niż 3,0                     (poda wykonawca w ofercie)</w:t>
            </w:r>
          </w:p>
        </w:tc>
      </w:tr>
    </w:tbl>
    <w:p w14:paraId="78C3B0E9" w14:textId="77777777" w:rsidR="00561752" w:rsidRPr="001E47DF" w:rsidRDefault="00561752" w:rsidP="00561752">
      <w:pPr>
        <w:rPr>
          <w:rFonts w:cs="Arial"/>
          <w:lang w:eastAsia="en-US"/>
        </w:rPr>
      </w:pPr>
    </w:p>
    <w:p w14:paraId="0BC26031" w14:textId="77777777" w:rsidR="009971AF" w:rsidRPr="001E47DF" w:rsidRDefault="009971AF" w:rsidP="009971AF">
      <w:pPr>
        <w:ind w:right="283"/>
        <w:rPr>
          <w:rFonts w:cs="Arial"/>
        </w:rPr>
      </w:pPr>
    </w:p>
    <w:p w14:paraId="3AF0E582" w14:textId="0CBD7732" w:rsidR="009971AF" w:rsidRPr="001E47DF" w:rsidRDefault="0005641F" w:rsidP="008A7741">
      <w:pPr>
        <w:rPr>
          <w:rFonts w:cs="Arial"/>
        </w:rPr>
      </w:pPr>
      <w:bookmarkStart w:id="313" w:name="_Toc46230124"/>
      <w:r w:rsidRPr="001E47DF">
        <w:rPr>
          <w:rFonts w:cs="Arial"/>
          <w:color w:val="000000"/>
          <w:u w:val="single"/>
        </w:rPr>
        <w:t>DYSPOZYCYJNOŚĆ</w:t>
      </w:r>
      <w:r w:rsidR="009971AF" w:rsidRPr="001E47DF">
        <w:rPr>
          <w:rFonts w:cs="Arial"/>
          <w:color w:val="000000"/>
          <w:u w:val="single"/>
        </w:rPr>
        <w:br/>
      </w:r>
      <w:r w:rsidR="009971AF" w:rsidRPr="001E47DF">
        <w:rPr>
          <w:rFonts w:cs="Arial"/>
        </w:rPr>
        <w:t xml:space="preserve">Założono wykorzystanie kotła (bloku) jako źródła podstawowego z czasem pracy do 7600 godzin/rok. Dyspozycyjność Gwarantowana Instalacji podawania biomasy do zbiorników </w:t>
      </w:r>
      <w:proofErr w:type="spellStart"/>
      <w:r w:rsidR="009971AF" w:rsidRPr="001E47DF">
        <w:rPr>
          <w:rFonts w:cs="Arial"/>
        </w:rPr>
        <w:t>przykotłowych</w:t>
      </w:r>
      <w:proofErr w:type="spellEnd"/>
      <w:r w:rsidR="009971AF" w:rsidRPr="001E47DF">
        <w:rPr>
          <w:rFonts w:cs="Arial"/>
        </w:rPr>
        <w:t xml:space="preserve"> </w:t>
      </w:r>
      <w:r w:rsidR="00B725BC" w:rsidRPr="001E47DF">
        <w:rPr>
          <w:rFonts w:cs="Arial"/>
        </w:rPr>
        <w:t>Enea Elektrownia Połaniec S.A.</w:t>
      </w:r>
      <w:r w:rsidR="009971AF" w:rsidRPr="001E47DF">
        <w:rPr>
          <w:rFonts w:cs="Arial"/>
        </w:rPr>
        <w:t xml:space="preserve">  będzie obliczana wg poniższej formuły obliczeniowej:</w:t>
      </w:r>
      <w:bookmarkEnd w:id="313"/>
      <w:r w:rsidR="009971AF" w:rsidRPr="001E47DF">
        <w:rPr>
          <w:rFonts w:cs="Arial"/>
        </w:rPr>
        <w:t xml:space="preserve"> </w:t>
      </w:r>
    </w:p>
    <w:p w14:paraId="46A17E6C" w14:textId="77777777" w:rsidR="009971AF" w:rsidRPr="001E47DF" w:rsidRDefault="009971AF" w:rsidP="008A7741">
      <w:pPr>
        <w:rPr>
          <w:rFonts w:eastAsia="CG Times" w:cs="Arial"/>
        </w:rPr>
      </w:pPr>
    </w:p>
    <w:p w14:paraId="76422C5F" w14:textId="21F3E19B" w:rsidR="009971AF" w:rsidRPr="001E47DF" w:rsidRDefault="00E139CA" w:rsidP="009971AF">
      <w:pPr>
        <w:spacing w:before="120"/>
        <w:rPr>
          <w:rFonts w:cs="Arial"/>
        </w:rPr>
      </w:pPr>
      <w:r w:rsidRPr="001E47DF">
        <w:rPr>
          <w:rFonts w:eastAsia="CG Times" w:cs="Arial"/>
        </w:rPr>
        <w:object w:dxaOrig="2659" w:dyaOrig="760" w14:anchorId="43DA1F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2pt;height:35.25pt" o:ole="" fillcolor="window">
            <v:imagedata r:id="rId32" o:title=""/>
          </v:shape>
          <o:OLEObject Type="Embed" ProgID="Equation.3" ShapeID="_x0000_i1025" DrawAspect="Content" ObjectID="_1801036307" r:id="rId33"/>
        </w:object>
      </w:r>
      <w:r w:rsidR="009971AF" w:rsidRPr="001E47DF">
        <w:rPr>
          <w:rFonts w:cs="Arial"/>
        </w:rPr>
        <w:t>gdzie:</w:t>
      </w:r>
    </w:p>
    <w:p w14:paraId="63AD2D40" w14:textId="77777777" w:rsidR="009971AF" w:rsidRPr="001E47DF" w:rsidRDefault="009971AF" w:rsidP="009971AF">
      <w:pPr>
        <w:spacing w:before="120"/>
        <w:rPr>
          <w:rFonts w:cs="Arial"/>
        </w:rPr>
      </w:pPr>
      <w:r w:rsidRPr="001E47DF">
        <w:rPr>
          <w:rFonts w:cs="Arial"/>
        </w:rPr>
        <w:t>AF – Dyspozycyjność Gwarantowana, %,</w:t>
      </w:r>
    </w:p>
    <w:p w14:paraId="05ADCA18" w14:textId="12280AA5" w:rsidR="009971AF" w:rsidRPr="001E47DF" w:rsidRDefault="009971AF" w:rsidP="009971AF">
      <w:pPr>
        <w:spacing w:before="120"/>
        <w:rPr>
          <w:rFonts w:cs="Arial"/>
        </w:rPr>
      </w:pPr>
      <w:r w:rsidRPr="001E47DF">
        <w:rPr>
          <w:rFonts w:cs="Arial"/>
        </w:rPr>
        <w:t>∑ T</w:t>
      </w:r>
      <w:r w:rsidRPr="001E47DF">
        <w:rPr>
          <w:rFonts w:cs="Arial"/>
          <w:vertAlign w:val="subscript"/>
        </w:rPr>
        <w:t>P</w:t>
      </w:r>
      <w:r w:rsidRPr="001E47DF">
        <w:rPr>
          <w:rFonts w:cs="Arial"/>
        </w:rPr>
        <w:tab/>
        <w:t xml:space="preserve">- suma godzin pracy Instalacji podawania biomasy do zbiorników </w:t>
      </w:r>
      <w:proofErr w:type="spellStart"/>
      <w:r w:rsidRPr="001E47DF">
        <w:rPr>
          <w:rFonts w:cs="Arial"/>
        </w:rPr>
        <w:t>przykotłowych</w:t>
      </w:r>
      <w:proofErr w:type="spellEnd"/>
      <w:r w:rsidRPr="001E47DF">
        <w:rPr>
          <w:rFonts w:cs="Arial"/>
        </w:rPr>
        <w:t xml:space="preserve"> </w:t>
      </w:r>
      <w:r w:rsidR="00B725BC" w:rsidRPr="001E47DF">
        <w:rPr>
          <w:rFonts w:cs="Arial"/>
        </w:rPr>
        <w:t>Enea Elektrownia Połaniec S.A.</w:t>
      </w:r>
    </w:p>
    <w:p w14:paraId="772EA606" w14:textId="77777777" w:rsidR="009971AF" w:rsidRPr="001E47DF" w:rsidRDefault="009971AF" w:rsidP="009971AF">
      <w:pPr>
        <w:spacing w:before="120"/>
        <w:rPr>
          <w:rFonts w:cs="Arial"/>
        </w:rPr>
      </w:pPr>
      <w:r w:rsidRPr="001E47DF">
        <w:rPr>
          <w:rFonts w:cs="Arial"/>
        </w:rPr>
        <w:t>∑ T</w:t>
      </w:r>
      <w:r w:rsidRPr="001E47DF">
        <w:rPr>
          <w:rFonts w:cs="Arial"/>
          <w:vertAlign w:val="subscript"/>
        </w:rPr>
        <w:t>R</w:t>
      </w:r>
      <w:r w:rsidRPr="001E47DF">
        <w:rPr>
          <w:rFonts w:cs="Arial"/>
        </w:rPr>
        <w:tab/>
        <w:t>- suma godzin gotowości eksploatacyjnej (postój w rezerwie) i/lub godzin postoju, spowodowanego przez Zamawiającego w okresie pomiaru dyspozycyjności</w:t>
      </w:r>
    </w:p>
    <w:p w14:paraId="53A433EE" w14:textId="77777777" w:rsidR="009971AF" w:rsidRPr="001E47DF" w:rsidRDefault="009971AF" w:rsidP="009971AF">
      <w:pPr>
        <w:spacing w:before="120"/>
        <w:rPr>
          <w:rFonts w:cs="Arial"/>
        </w:rPr>
      </w:pPr>
      <w:r w:rsidRPr="001E47DF">
        <w:rPr>
          <w:rFonts w:cs="Arial"/>
        </w:rPr>
        <w:t>∑ T</w:t>
      </w:r>
      <w:r w:rsidRPr="001E47DF">
        <w:rPr>
          <w:rFonts w:cs="Arial"/>
          <w:vertAlign w:val="subscript"/>
        </w:rPr>
        <w:t>K</w:t>
      </w:r>
      <w:r w:rsidRPr="001E47DF">
        <w:rPr>
          <w:rFonts w:cs="Arial"/>
        </w:rPr>
        <w:tab/>
        <w:t>- Okres Pomiaru Dyspozycyjności</w:t>
      </w:r>
    </w:p>
    <w:p w14:paraId="7DDF8002" w14:textId="77777777" w:rsidR="00F8025B" w:rsidRPr="001E47DF" w:rsidRDefault="00F8025B" w:rsidP="009971AF">
      <w:pPr>
        <w:spacing w:before="120"/>
        <w:rPr>
          <w:rFonts w:cs="Arial"/>
        </w:rPr>
      </w:pPr>
    </w:p>
    <w:p w14:paraId="74EB873F" w14:textId="19E33253" w:rsidR="00F8025B" w:rsidRPr="001E47DF" w:rsidRDefault="0005641F" w:rsidP="009971AF">
      <w:pPr>
        <w:spacing w:before="120"/>
        <w:rPr>
          <w:rFonts w:cs="Arial"/>
          <w:u w:val="single"/>
        </w:rPr>
      </w:pPr>
      <w:r w:rsidRPr="001E47DF">
        <w:rPr>
          <w:rFonts w:cs="Arial"/>
          <w:u w:val="single"/>
        </w:rPr>
        <w:t>POBÓR MOCY / ZUŻYCIE MEDIÓW</w:t>
      </w:r>
    </w:p>
    <w:p w14:paraId="13A99847" w14:textId="2FCC3025" w:rsidR="00F8025B" w:rsidRPr="001E47DF" w:rsidRDefault="00F8025B" w:rsidP="00F8025B">
      <w:pPr>
        <w:spacing w:before="120"/>
        <w:rPr>
          <w:rFonts w:cs="Arial"/>
        </w:rPr>
      </w:pPr>
      <w:r w:rsidRPr="001E47DF">
        <w:rPr>
          <w:rFonts w:cs="Arial"/>
        </w:rPr>
        <w:t xml:space="preserve">W pierwszym etapie realizacji, zapotrzebowanie na moc elektryczną nie powinno przekraczać łącznie </w:t>
      </w:r>
      <w:r w:rsidR="006942FE" w:rsidRPr="001E47DF">
        <w:rPr>
          <w:rFonts w:cs="Arial"/>
        </w:rPr>
        <w:t>3,0</w:t>
      </w:r>
      <w:r w:rsidRPr="001E47DF">
        <w:rPr>
          <w:rFonts w:cs="Arial"/>
        </w:rPr>
        <w:t xml:space="preserve"> </w:t>
      </w:r>
      <w:proofErr w:type="spellStart"/>
      <w:r w:rsidRPr="001E47DF">
        <w:rPr>
          <w:rFonts w:cs="Arial"/>
        </w:rPr>
        <w:t>M</w:t>
      </w:r>
      <w:r w:rsidR="006942FE" w:rsidRPr="001E47DF">
        <w:rPr>
          <w:rFonts w:cs="Arial"/>
        </w:rPr>
        <w:t>We</w:t>
      </w:r>
      <w:proofErr w:type="spellEnd"/>
      <w:r w:rsidRPr="001E47DF">
        <w:rPr>
          <w:rFonts w:cs="Arial"/>
        </w:rPr>
        <w:t xml:space="preserve">. </w:t>
      </w:r>
    </w:p>
    <w:p w14:paraId="6C43A599" w14:textId="77777777" w:rsidR="00F8025B" w:rsidRPr="001E47DF" w:rsidRDefault="00F8025B" w:rsidP="00F8025B">
      <w:pPr>
        <w:spacing w:before="120"/>
        <w:rPr>
          <w:rFonts w:cs="Arial"/>
        </w:rPr>
      </w:pPr>
      <w:r w:rsidRPr="001E47DF">
        <w:rPr>
          <w:rFonts w:cs="Arial"/>
        </w:rPr>
        <w:t xml:space="preserve">Pomiar energii elektrycznej należy zrealizować w istniejących rozdzielniach </w:t>
      </w:r>
      <w:proofErr w:type="spellStart"/>
      <w:r w:rsidRPr="001E47DF">
        <w:rPr>
          <w:rFonts w:cs="Arial"/>
        </w:rPr>
        <w:t>nN</w:t>
      </w:r>
      <w:proofErr w:type="spellEnd"/>
      <w:r w:rsidRPr="001E47DF">
        <w:rPr>
          <w:rFonts w:cs="Arial"/>
        </w:rPr>
        <w:t xml:space="preserve"> i SN, należących do Inwestora.</w:t>
      </w:r>
    </w:p>
    <w:p w14:paraId="7A34CC33" w14:textId="77777777" w:rsidR="00F8025B" w:rsidRPr="001E47DF" w:rsidRDefault="00F8025B" w:rsidP="00F8025B">
      <w:pPr>
        <w:spacing w:before="120"/>
        <w:rPr>
          <w:rFonts w:cs="Arial"/>
        </w:rPr>
      </w:pPr>
      <w:r w:rsidRPr="001E47DF">
        <w:rPr>
          <w:rFonts w:cs="Arial"/>
        </w:rPr>
        <w:t>Wszystkie rozdzielnie, z których będzie czerpana energia, muszą być wyposażone przez Wykonawcę  w odpowiednie układy pomiarowe, które następnie należy zintegrować z istniejącym systemem rozliczeniowym.</w:t>
      </w:r>
    </w:p>
    <w:p w14:paraId="4024874F" w14:textId="3A1C6F58" w:rsidR="00F8025B" w:rsidRPr="001E47DF" w:rsidRDefault="0005641F" w:rsidP="0005641F">
      <w:pPr>
        <w:pStyle w:val="Nagwek1"/>
        <w:rPr>
          <w:rFonts w:cs="Arial"/>
        </w:rPr>
      </w:pPr>
      <w:bookmarkStart w:id="314" w:name="_Toc185455408"/>
      <w:r>
        <w:rPr>
          <w:rFonts w:cs="Arial"/>
        </w:rPr>
        <w:t>POZOSTAŁE GWARANCJE</w:t>
      </w:r>
      <w:bookmarkEnd w:id="314"/>
    </w:p>
    <w:p w14:paraId="2E020F3A" w14:textId="69ACD0FD" w:rsidR="00E60A05" w:rsidRPr="0005641F" w:rsidRDefault="00E60A05" w:rsidP="0005641F">
      <w:pPr>
        <w:pStyle w:val="Nagwek2"/>
        <w:numPr>
          <w:ilvl w:val="1"/>
          <w:numId w:val="241"/>
        </w:numPr>
        <w:rPr>
          <w:b w:val="0"/>
          <w:bCs/>
        </w:rPr>
      </w:pPr>
      <w:bookmarkStart w:id="315" w:name="_Toc185455409"/>
      <w:r w:rsidRPr="0005641F">
        <w:rPr>
          <w:b w:val="0"/>
          <w:bCs/>
        </w:rPr>
        <w:t>Gwarancja na urządzenia technologiczne</w:t>
      </w:r>
      <w:bookmarkEnd w:id="315"/>
    </w:p>
    <w:p w14:paraId="4743F676" w14:textId="16842D37" w:rsidR="00E60A05" w:rsidRPr="001E47DF" w:rsidRDefault="00E60A05" w:rsidP="00E60A05">
      <w:pPr>
        <w:rPr>
          <w:rFonts w:cs="Arial"/>
        </w:rPr>
      </w:pPr>
      <w:r w:rsidRPr="001E47DF">
        <w:rPr>
          <w:rFonts w:cs="Arial"/>
        </w:rPr>
        <w:t xml:space="preserve">Wykonawca </w:t>
      </w:r>
      <w:r w:rsidR="00346B91" w:rsidRPr="001E47DF">
        <w:rPr>
          <w:rFonts w:cs="Arial"/>
        </w:rPr>
        <w:t>udziel</w:t>
      </w:r>
      <w:r w:rsidR="00D81025" w:rsidRPr="001E47DF">
        <w:rPr>
          <w:rFonts w:cs="Arial"/>
        </w:rPr>
        <w:t>a</w:t>
      </w:r>
      <w:r w:rsidRPr="001E47DF">
        <w:rPr>
          <w:rFonts w:cs="Arial"/>
        </w:rPr>
        <w:t xml:space="preserve"> gwarancji na urządzenia technologiczne</w:t>
      </w:r>
      <w:r w:rsidR="00346B91" w:rsidRPr="001E47DF">
        <w:rPr>
          <w:rFonts w:cs="Arial"/>
        </w:rPr>
        <w:t xml:space="preserve"> na okres 24 miesięcy</w:t>
      </w:r>
      <w:r w:rsidR="00D81025" w:rsidRPr="001E47DF">
        <w:rPr>
          <w:rFonts w:cs="Arial"/>
        </w:rPr>
        <w:t xml:space="preserve"> od dnia przekazania Instalacji do eksploatacji</w:t>
      </w:r>
      <w:r w:rsidR="00346B91" w:rsidRPr="001E47DF">
        <w:rPr>
          <w:rFonts w:cs="Arial"/>
        </w:rPr>
        <w:t xml:space="preserve">. </w:t>
      </w:r>
    </w:p>
    <w:p w14:paraId="70C64980" w14:textId="5FBBCEC1" w:rsidR="00F04D2B" w:rsidRPr="0005641F" w:rsidRDefault="00F04D2B" w:rsidP="0005641F">
      <w:pPr>
        <w:pStyle w:val="Nagwek2"/>
        <w:numPr>
          <w:ilvl w:val="1"/>
          <w:numId w:val="241"/>
        </w:numPr>
        <w:rPr>
          <w:b w:val="0"/>
          <w:bCs/>
        </w:rPr>
      </w:pPr>
      <w:bookmarkStart w:id="316" w:name="_Toc185455410"/>
      <w:r w:rsidRPr="0005641F">
        <w:rPr>
          <w:b w:val="0"/>
          <w:bCs/>
        </w:rPr>
        <w:t>Gwarancje ogólnobudowlane</w:t>
      </w:r>
      <w:bookmarkEnd w:id="316"/>
    </w:p>
    <w:p w14:paraId="3CC4AE0D" w14:textId="6C226780" w:rsidR="000C691B" w:rsidRPr="001E47DF" w:rsidRDefault="000C691B" w:rsidP="005846DC">
      <w:pPr>
        <w:pStyle w:val="Akapitzlist"/>
        <w:numPr>
          <w:ilvl w:val="0"/>
          <w:numId w:val="23"/>
        </w:numPr>
        <w:spacing w:before="0" w:after="0"/>
        <w:ind w:left="567" w:hanging="567"/>
        <w:rPr>
          <w:rFonts w:cs="Arial"/>
        </w:rPr>
      </w:pPr>
      <w:r w:rsidRPr="001E47DF">
        <w:rPr>
          <w:rFonts w:cs="Arial"/>
          <w:lang w:val="pl-PL"/>
        </w:rPr>
        <w:t>D</w:t>
      </w:r>
      <w:r w:rsidRPr="001E47DF">
        <w:rPr>
          <w:rFonts w:cs="Arial"/>
        </w:rPr>
        <w:t>la budynków, budowli i konstrukcji budowlanych (konstrukcje żelbetowe i stalowe budynków, podestów, klatek schodowych i kładek)</w:t>
      </w:r>
      <w:r w:rsidRPr="001E47DF">
        <w:rPr>
          <w:rFonts w:cs="Arial"/>
        </w:rPr>
        <w:tab/>
        <w:t xml:space="preserve">- 5 lat </w:t>
      </w:r>
    </w:p>
    <w:p w14:paraId="6055F3B9" w14:textId="77777777" w:rsidR="000C691B" w:rsidRPr="001E47DF" w:rsidRDefault="000C691B" w:rsidP="000C691B">
      <w:pPr>
        <w:ind w:left="567"/>
        <w:rPr>
          <w:rFonts w:cs="Arial"/>
          <w:szCs w:val="22"/>
        </w:rPr>
      </w:pPr>
      <w:r w:rsidRPr="001E47DF">
        <w:rPr>
          <w:rFonts w:cs="Arial"/>
          <w:szCs w:val="22"/>
        </w:rPr>
        <w:t>Wykonawca gwarantuje, że w okresie gwarancji nie wystąpią w szczególności wady, takie jak:</w:t>
      </w:r>
    </w:p>
    <w:p w14:paraId="5C73F997" w14:textId="77777777" w:rsidR="000C691B" w:rsidRPr="001E47DF" w:rsidRDefault="000C691B" w:rsidP="005846DC">
      <w:pPr>
        <w:pStyle w:val="Akapitzlist"/>
        <w:numPr>
          <w:ilvl w:val="0"/>
          <w:numId w:val="24"/>
        </w:numPr>
        <w:spacing w:before="0" w:after="0"/>
        <w:ind w:hanging="720"/>
        <w:rPr>
          <w:rFonts w:cs="Arial"/>
        </w:rPr>
      </w:pPr>
      <w:r w:rsidRPr="001E47DF">
        <w:rPr>
          <w:rFonts w:cs="Arial"/>
        </w:rPr>
        <w:t>niedopuszczalne odchylenia lub ugięcia konstrukcji,</w:t>
      </w:r>
    </w:p>
    <w:p w14:paraId="683AF995" w14:textId="77777777" w:rsidR="000C691B" w:rsidRPr="001E47DF" w:rsidRDefault="000C691B" w:rsidP="005846DC">
      <w:pPr>
        <w:pStyle w:val="Akapitzlist"/>
        <w:numPr>
          <w:ilvl w:val="0"/>
          <w:numId w:val="24"/>
        </w:numPr>
        <w:spacing w:before="0" w:after="0"/>
        <w:ind w:hanging="720"/>
        <w:rPr>
          <w:rFonts w:cs="Arial"/>
        </w:rPr>
      </w:pPr>
      <w:r w:rsidRPr="001E47DF">
        <w:rPr>
          <w:rFonts w:cs="Arial"/>
        </w:rPr>
        <w:t>obniżenie funkcjonalności budynku (np. przecieki wody deszczowej, awarie instalacji wewnętrznych lub bram),</w:t>
      </w:r>
    </w:p>
    <w:p w14:paraId="3985C044" w14:textId="77777777" w:rsidR="000C691B" w:rsidRPr="001E47DF" w:rsidRDefault="000C691B" w:rsidP="005846DC">
      <w:pPr>
        <w:pStyle w:val="Akapitzlist"/>
        <w:numPr>
          <w:ilvl w:val="0"/>
          <w:numId w:val="24"/>
        </w:numPr>
        <w:spacing w:before="0" w:after="0"/>
        <w:ind w:hanging="720"/>
        <w:rPr>
          <w:rFonts w:cs="Arial"/>
        </w:rPr>
      </w:pPr>
      <w:r w:rsidRPr="001E47DF">
        <w:rPr>
          <w:rFonts w:cs="Arial"/>
        </w:rPr>
        <w:t>rozszczelnienia elementów pokrycia budynku lub przejść technologicznych,</w:t>
      </w:r>
    </w:p>
    <w:p w14:paraId="5B2DC333" w14:textId="77777777" w:rsidR="000C691B" w:rsidRPr="001E47DF" w:rsidRDefault="000C691B" w:rsidP="005846DC">
      <w:pPr>
        <w:pStyle w:val="Akapitzlist"/>
        <w:numPr>
          <w:ilvl w:val="0"/>
          <w:numId w:val="24"/>
        </w:numPr>
        <w:spacing w:before="0" w:after="0"/>
        <w:ind w:hanging="720"/>
        <w:rPr>
          <w:rFonts w:cs="Arial"/>
        </w:rPr>
      </w:pPr>
      <w:r w:rsidRPr="001E47DF">
        <w:rPr>
          <w:rFonts w:cs="Arial"/>
        </w:rPr>
        <w:lastRenderedPageBreak/>
        <w:t xml:space="preserve">odpadanie elementów pokrycia budynku, </w:t>
      </w:r>
    </w:p>
    <w:p w14:paraId="05A654D9" w14:textId="77777777" w:rsidR="000C691B" w:rsidRPr="001E47DF" w:rsidRDefault="000C691B" w:rsidP="005846DC">
      <w:pPr>
        <w:pStyle w:val="Akapitzlist"/>
        <w:numPr>
          <w:ilvl w:val="0"/>
          <w:numId w:val="24"/>
        </w:numPr>
        <w:spacing w:before="0" w:after="0"/>
        <w:ind w:hanging="720"/>
        <w:rPr>
          <w:rFonts w:cs="Arial"/>
        </w:rPr>
      </w:pPr>
      <w:r w:rsidRPr="001E47DF">
        <w:rPr>
          <w:rFonts w:cs="Arial"/>
        </w:rPr>
        <w:t>powstawanie na elementach betonowych i żelbetowych pęknięć oraz rys wykraczających poza wielkości dopuszczone normami,</w:t>
      </w:r>
    </w:p>
    <w:p w14:paraId="5911A9B9" w14:textId="4BB9ED50" w:rsidR="000C691B" w:rsidRPr="001E47DF" w:rsidRDefault="000C691B" w:rsidP="005846DC">
      <w:pPr>
        <w:pStyle w:val="Akapitzlist"/>
        <w:numPr>
          <w:ilvl w:val="0"/>
          <w:numId w:val="24"/>
        </w:numPr>
        <w:spacing w:before="0" w:after="0"/>
        <w:ind w:hanging="720"/>
        <w:rPr>
          <w:rFonts w:cs="Arial"/>
        </w:rPr>
      </w:pPr>
      <w:r w:rsidRPr="001E47DF">
        <w:rPr>
          <w:rFonts w:cs="Arial"/>
        </w:rPr>
        <w:t>uszkodzenia spowodowane wodą, działaniem mrozu lub wiatru jeśli ich przyczyną była wada konstrukcyjna lub wykonawcza, a nie zaniedbanie personelu obsługującego Instalację</w:t>
      </w:r>
      <w:r w:rsidRPr="001E47DF">
        <w:rPr>
          <w:rFonts w:cs="Arial"/>
          <w:lang w:val="pl-PL"/>
        </w:rPr>
        <w:t>,</w:t>
      </w:r>
    </w:p>
    <w:p w14:paraId="15A91472" w14:textId="2DA2B177" w:rsidR="000C691B" w:rsidRPr="001E47DF" w:rsidRDefault="000C691B" w:rsidP="005846DC">
      <w:pPr>
        <w:pStyle w:val="Akapitzlist"/>
        <w:numPr>
          <w:ilvl w:val="0"/>
          <w:numId w:val="24"/>
        </w:numPr>
        <w:spacing w:before="0" w:after="0"/>
        <w:ind w:hanging="720"/>
        <w:rPr>
          <w:rFonts w:cs="Arial"/>
        </w:rPr>
      </w:pPr>
      <w:r w:rsidRPr="001E47DF">
        <w:rPr>
          <w:rFonts w:cs="Arial"/>
        </w:rPr>
        <w:t>odpryski, odspojenia lub inna utrata własności posadzek</w:t>
      </w:r>
      <w:r w:rsidRPr="001E47DF">
        <w:rPr>
          <w:rFonts w:cs="Arial"/>
          <w:lang w:val="pl-PL"/>
        </w:rPr>
        <w:t>,</w:t>
      </w:r>
    </w:p>
    <w:p w14:paraId="12822505" w14:textId="77777777" w:rsidR="000C691B" w:rsidRPr="001E47DF" w:rsidRDefault="000C691B" w:rsidP="005846DC">
      <w:pPr>
        <w:pStyle w:val="Akapitzlist"/>
        <w:numPr>
          <w:ilvl w:val="0"/>
          <w:numId w:val="24"/>
        </w:numPr>
        <w:spacing w:before="0" w:after="0"/>
        <w:ind w:hanging="720"/>
        <w:rPr>
          <w:rFonts w:cs="Arial"/>
        </w:rPr>
      </w:pPr>
      <w:r w:rsidRPr="001E47DF">
        <w:rPr>
          <w:rFonts w:cs="Arial"/>
        </w:rPr>
        <w:t>pęknięcia posadzek lub kanalików wynikające z błędów wykonawczych lub projektowych (np. brak dylatacji).</w:t>
      </w:r>
    </w:p>
    <w:p w14:paraId="25D2EEDC" w14:textId="16657892" w:rsidR="000C691B" w:rsidRPr="001E47DF" w:rsidRDefault="000C691B" w:rsidP="005846DC">
      <w:pPr>
        <w:pStyle w:val="Akapitzlist"/>
        <w:numPr>
          <w:ilvl w:val="0"/>
          <w:numId w:val="23"/>
        </w:numPr>
        <w:spacing w:before="0" w:after="0"/>
        <w:ind w:left="567" w:hanging="567"/>
        <w:rPr>
          <w:rFonts w:cs="Arial"/>
        </w:rPr>
      </w:pPr>
      <w:r w:rsidRPr="001E47DF">
        <w:rPr>
          <w:rFonts w:cs="Arial"/>
          <w:lang w:val="pl-PL"/>
        </w:rPr>
        <w:t>D</w:t>
      </w:r>
      <w:r w:rsidRPr="001E47DF">
        <w:rPr>
          <w:rFonts w:cs="Arial"/>
        </w:rPr>
        <w:t>la fundamentów maszyn, konstrukcji żelbetowych i stalowych urządzeń - 5 lat,</w:t>
      </w:r>
    </w:p>
    <w:p w14:paraId="282230AF" w14:textId="23EAE796" w:rsidR="000C691B" w:rsidRPr="001E47DF" w:rsidRDefault="000C691B" w:rsidP="005846DC">
      <w:pPr>
        <w:pStyle w:val="Akapitzlist"/>
        <w:numPr>
          <w:ilvl w:val="0"/>
          <w:numId w:val="23"/>
        </w:numPr>
        <w:spacing w:before="0" w:after="0"/>
        <w:ind w:left="567" w:hanging="567"/>
        <w:rPr>
          <w:rFonts w:cs="Arial"/>
        </w:rPr>
      </w:pPr>
      <w:r w:rsidRPr="001E47DF">
        <w:rPr>
          <w:rFonts w:cs="Arial"/>
          <w:lang w:val="pl-PL"/>
        </w:rPr>
        <w:t>N</w:t>
      </w:r>
      <w:r w:rsidRPr="001E47DF">
        <w:rPr>
          <w:rFonts w:cs="Arial"/>
        </w:rPr>
        <w:t xml:space="preserve">a powłoki malarskie, wykładziny chemoodporne i zabezpieczenia antykorozyjne - 5 lat </w:t>
      </w:r>
    </w:p>
    <w:p w14:paraId="42B27D58" w14:textId="77777777" w:rsidR="000C691B" w:rsidRPr="001E47DF" w:rsidRDefault="000C691B" w:rsidP="000C691B">
      <w:pPr>
        <w:ind w:left="567"/>
        <w:rPr>
          <w:rFonts w:cs="Arial"/>
          <w:szCs w:val="22"/>
        </w:rPr>
      </w:pPr>
      <w:r w:rsidRPr="001E47DF">
        <w:rPr>
          <w:rFonts w:cs="Arial"/>
          <w:szCs w:val="22"/>
        </w:rPr>
        <w:t>W Instalacji zastosowane będą odpowiednie systemy malarskie gwarantujące właściwe zabezpieczenie powierzchni na bazie najlepszej wiedzy Wykonawcy.</w:t>
      </w:r>
    </w:p>
    <w:p w14:paraId="547F75A7" w14:textId="77777777" w:rsidR="000C691B" w:rsidRPr="001E47DF" w:rsidRDefault="000C691B" w:rsidP="000C691B">
      <w:pPr>
        <w:ind w:left="567"/>
        <w:rPr>
          <w:rFonts w:cs="Arial"/>
          <w:szCs w:val="22"/>
        </w:rPr>
      </w:pPr>
      <w:r w:rsidRPr="001E47DF">
        <w:rPr>
          <w:rFonts w:cs="Arial"/>
          <w:szCs w:val="22"/>
        </w:rPr>
        <w:t>Wymagania i właściwości fizyko-chemiczne systemów malarskich, wymagania co do przygotowania powierzchni oraz metody nakładania powłok malarskich Wykonawca poda w odpowiednich kartach technologicznych zastosowanych materiałów.</w:t>
      </w:r>
    </w:p>
    <w:p w14:paraId="38D17BF5" w14:textId="77777777" w:rsidR="000C691B" w:rsidRPr="001E47DF" w:rsidRDefault="000C691B" w:rsidP="000C691B">
      <w:pPr>
        <w:ind w:left="567"/>
        <w:rPr>
          <w:rFonts w:cs="Arial"/>
          <w:szCs w:val="22"/>
        </w:rPr>
      </w:pPr>
      <w:r w:rsidRPr="001E47DF">
        <w:rPr>
          <w:rFonts w:cs="Arial"/>
          <w:szCs w:val="22"/>
        </w:rPr>
        <w:t>Wykonawca gwarantuje, że w okresie gwarancji nie wystąpią w szczególności wady, takie jak:</w:t>
      </w:r>
    </w:p>
    <w:p w14:paraId="578D3C3F" w14:textId="77777777" w:rsidR="000C691B" w:rsidRPr="001E47DF" w:rsidRDefault="000C691B" w:rsidP="005846DC">
      <w:pPr>
        <w:pStyle w:val="Akapitzlist"/>
        <w:numPr>
          <w:ilvl w:val="0"/>
          <w:numId w:val="25"/>
        </w:numPr>
        <w:spacing w:before="0" w:after="0"/>
        <w:ind w:hanging="720"/>
        <w:rPr>
          <w:rFonts w:cs="Arial"/>
        </w:rPr>
      </w:pPr>
      <w:r w:rsidRPr="001E47DF">
        <w:rPr>
          <w:rFonts w:cs="Arial"/>
        </w:rPr>
        <w:t>wady wskutek, których dojdzie do uszkodzeń/ubytków korozyjnych zabezpieczanych elementów oraz pozostałych elementów,</w:t>
      </w:r>
    </w:p>
    <w:p w14:paraId="604D1959" w14:textId="77777777" w:rsidR="000C691B" w:rsidRPr="001E47DF" w:rsidRDefault="000C691B" w:rsidP="005846DC">
      <w:pPr>
        <w:pStyle w:val="Akapitzlist"/>
        <w:numPr>
          <w:ilvl w:val="0"/>
          <w:numId w:val="25"/>
        </w:numPr>
        <w:spacing w:before="0" w:after="0"/>
        <w:ind w:hanging="720"/>
        <w:rPr>
          <w:rFonts w:cs="Arial"/>
        </w:rPr>
      </w:pPr>
      <w:r w:rsidRPr="001E47DF">
        <w:rPr>
          <w:rFonts w:cs="Arial"/>
        </w:rPr>
        <w:t xml:space="preserve">wizualnie rozpoznawalne odspojenia powłoki, </w:t>
      </w:r>
    </w:p>
    <w:p w14:paraId="08D24AB8" w14:textId="77777777" w:rsidR="000C691B" w:rsidRPr="001E47DF" w:rsidRDefault="000C691B" w:rsidP="005846DC">
      <w:pPr>
        <w:pStyle w:val="Akapitzlist"/>
        <w:numPr>
          <w:ilvl w:val="0"/>
          <w:numId w:val="25"/>
        </w:numPr>
        <w:spacing w:before="0" w:after="0"/>
        <w:ind w:hanging="720"/>
        <w:rPr>
          <w:rFonts w:cs="Arial"/>
        </w:rPr>
      </w:pPr>
      <w:r w:rsidRPr="001E47DF">
        <w:rPr>
          <w:rFonts w:cs="Arial"/>
        </w:rPr>
        <w:t>odkryte podłoże,</w:t>
      </w:r>
    </w:p>
    <w:p w14:paraId="06893117" w14:textId="77777777" w:rsidR="000C691B" w:rsidRPr="001E47DF" w:rsidRDefault="000C691B" w:rsidP="005846DC">
      <w:pPr>
        <w:pStyle w:val="Akapitzlist"/>
        <w:numPr>
          <w:ilvl w:val="0"/>
          <w:numId w:val="25"/>
        </w:numPr>
        <w:spacing w:before="0" w:after="0"/>
        <w:ind w:hanging="720"/>
        <w:rPr>
          <w:rFonts w:cs="Arial"/>
        </w:rPr>
      </w:pPr>
      <w:r w:rsidRPr="001E47DF">
        <w:rPr>
          <w:rFonts w:cs="Arial"/>
        </w:rPr>
        <w:t>pęknięcia w przekroju poprzecznym powłoki,</w:t>
      </w:r>
    </w:p>
    <w:p w14:paraId="582CF454" w14:textId="77777777" w:rsidR="000C691B" w:rsidRPr="001E47DF" w:rsidRDefault="000C691B" w:rsidP="005846DC">
      <w:pPr>
        <w:pStyle w:val="Akapitzlist"/>
        <w:numPr>
          <w:ilvl w:val="0"/>
          <w:numId w:val="25"/>
        </w:numPr>
        <w:spacing w:before="0" w:after="0"/>
        <w:ind w:hanging="720"/>
        <w:rPr>
          <w:rFonts w:cs="Arial"/>
        </w:rPr>
      </w:pPr>
      <w:r w:rsidRPr="001E47DF">
        <w:rPr>
          <w:rFonts w:cs="Arial"/>
        </w:rPr>
        <w:t>pęcherze między powierzchnią stali i powłoką ochronną,</w:t>
      </w:r>
    </w:p>
    <w:p w14:paraId="4FA62477" w14:textId="77777777" w:rsidR="000C691B" w:rsidRPr="001E47DF" w:rsidRDefault="000C691B" w:rsidP="005846DC">
      <w:pPr>
        <w:pStyle w:val="Akapitzlist"/>
        <w:numPr>
          <w:ilvl w:val="0"/>
          <w:numId w:val="25"/>
        </w:numPr>
        <w:spacing w:before="0" w:after="0"/>
        <w:ind w:hanging="720"/>
        <w:rPr>
          <w:rFonts w:cs="Arial"/>
        </w:rPr>
      </w:pPr>
      <w:r w:rsidRPr="001E47DF">
        <w:rPr>
          <w:rFonts w:cs="Arial"/>
        </w:rPr>
        <w:t>wykwity korozyjne na powłoce,</w:t>
      </w:r>
    </w:p>
    <w:p w14:paraId="33D1BCED" w14:textId="77777777" w:rsidR="000C691B" w:rsidRPr="001E47DF" w:rsidRDefault="000C691B" w:rsidP="005846DC">
      <w:pPr>
        <w:pStyle w:val="Akapitzlist"/>
        <w:numPr>
          <w:ilvl w:val="0"/>
          <w:numId w:val="25"/>
        </w:numPr>
        <w:spacing w:before="0" w:after="0"/>
        <w:ind w:hanging="720"/>
        <w:rPr>
          <w:rFonts w:cs="Arial"/>
        </w:rPr>
      </w:pPr>
      <w:r w:rsidRPr="001E47DF">
        <w:rPr>
          <w:rFonts w:cs="Arial"/>
        </w:rPr>
        <w:t>łuszczenie się powłoki,</w:t>
      </w:r>
    </w:p>
    <w:p w14:paraId="1049A5D2" w14:textId="77777777" w:rsidR="000C691B" w:rsidRPr="001E47DF" w:rsidRDefault="000C691B" w:rsidP="005846DC">
      <w:pPr>
        <w:pStyle w:val="Akapitzlist"/>
        <w:numPr>
          <w:ilvl w:val="0"/>
          <w:numId w:val="25"/>
        </w:numPr>
        <w:spacing w:before="0" w:after="0"/>
        <w:ind w:hanging="720"/>
        <w:rPr>
          <w:rFonts w:cs="Arial"/>
        </w:rPr>
      </w:pPr>
      <w:r w:rsidRPr="001E47DF">
        <w:rPr>
          <w:rFonts w:cs="Arial"/>
        </w:rPr>
        <w:t>wizualnie rozpoznawalne przebicia koloru powłoki podkładowej przez powłokę nawierzchniową.</w:t>
      </w:r>
    </w:p>
    <w:p w14:paraId="746B14F8" w14:textId="1964B4D9" w:rsidR="000C691B" w:rsidRPr="001E47DF" w:rsidRDefault="002A0AF8" w:rsidP="005846DC">
      <w:pPr>
        <w:pStyle w:val="Akapitzlist"/>
        <w:numPr>
          <w:ilvl w:val="0"/>
          <w:numId w:val="23"/>
        </w:numPr>
        <w:spacing w:before="0" w:after="0"/>
        <w:ind w:left="567" w:hanging="567"/>
        <w:rPr>
          <w:rFonts w:cs="Arial"/>
        </w:rPr>
      </w:pPr>
      <w:r w:rsidRPr="001E47DF">
        <w:rPr>
          <w:rFonts w:cs="Arial"/>
          <w:lang w:val="pl-PL"/>
        </w:rPr>
        <w:t>N</w:t>
      </w:r>
      <w:r w:rsidR="000C691B" w:rsidRPr="001E47DF">
        <w:rPr>
          <w:rFonts w:cs="Arial"/>
        </w:rPr>
        <w:t>a zabezpieczenia żaroodporne i ognioodporne elementów konstrukcyjnych budynków i budowli - 5 lat</w:t>
      </w:r>
    </w:p>
    <w:p w14:paraId="4B106A53" w14:textId="4504FD4B" w:rsidR="000C691B" w:rsidRPr="001E47DF" w:rsidRDefault="002A0AF8" w:rsidP="005846DC">
      <w:pPr>
        <w:pStyle w:val="Akapitzlist"/>
        <w:numPr>
          <w:ilvl w:val="0"/>
          <w:numId w:val="23"/>
        </w:numPr>
        <w:spacing w:before="0" w:after="0"/>
        <w:ind w:left="567" w:hanging="567"/>
        <w:rPr>
          <w:rFonts w:cs="Arial"/>
        </w:rPr>
      </w:pPr>
      <w:r w:rsidRPr="001E47DF">
        <w:rPr>
          <w:rFonts w:cs="Arial"/>
          <w:lang w:val="pl-PL"/>
        </w:rPr>
        <w:t>N</w:t>
      </w:r>
      <w:r w:rsidR="000C691B" w:rsidRPr="001E47DF">
        <w:rPr>
          <w:rFonts w:cs="Arial"/>
        </w:rPr>
        <w:t>a izolację termiczną i akustyczną budynków i budowli - 5 lat</w:t>
      </w:r>
    </w:p>
    <w:p w14:paraId="4FCBD249" w14:textId="3417A16E" w:rsidR="000C691B" w:rsidRPr="001E47DF" w:rsidRDefault="002A0AF8" w:rsidP="005846DC">
      <w:pPr>
        <w:pStyle w:val="Akapitzlist"/>
        <w:numPr>
          <w:ilvl w:val="0"/>
          <w:numId w:val="23"/>
        </w:numPr>
        <w:spacing w:before="0" w:after="0"/>
        <w:ind w:left="567" w:hanging="567"/>
        <w:rPr>
          <w:rFonts w:cs="Arial"/>
        </w:rPr>
      </w:pPr>
      <w:r w:rsidRPr="001E47DF">
        <w:rPr>
          <w:rFonts w:cs="Arial"/>
          <w:lang w:val="pl-PL"/>
        </w:rPr>
        <w:t>N</w:t>
      </w:r>
      <w:r w:rsidR="000C691B" w:rsidRPr="001E47DF">
        <w:rPr>
          <w:rFonts w:cs="Arial"/>
        </w:rPr>
        <w:t>a pokrycie dachowe -</w:t>
      </w:r>
      <w:r w:rsidRPr="001E47DF">
        <w:rPr>
          <w:rFonts w:cs="Arial"/>
          <w:lang w:val="pl-PL"/>
        </w:rPr>
        <w:t xml:space="preserve"> </w:t>
      </w:r>
      <w:r w:rsidR="000C691B" w:rsidRPr="001E47DF">
        <w:rPr>
          <w:rFonts w:cs="Arial"/>
        </w:rPr>
        <w:t>10 lat</w:t>
      </w:r>
    </w:p>
    <w:p w14:paraId="4A0EFC1E" w14:textId="77777777" w:rsidR="000C691B" w:rsidRPr="001E47DF" w:rsidRDefault="000C691B" w:rsidP="000C691B">
      <w:pPr>
        <w:rPr>
          <w:rFonts w:cs="Arial"/>
        </w:rPr>
      </w:pPr>
    </w:p>
    <w:p w14:paraId="3BEAF898" w14:textId="77777777" w:rsidR="000C691B" w:rsidRPr="001E47DF" w:rsidRDefault="000C691B" w:rsidP="002A0AF8">
      <w:pPr>
        <w:ind w:left="567"/>
        <w:rPr>
          <w:rFonts w:cs="Arial"/>
          <w:szCs w:val="22"/>
        </w:rPr>
      </w:pPr>
      <w:r w:rsidRPr="001E47DF">
        <w:rPr>
          <w:rFonts w:cs="Arial"/>
          <w:szCs w:val="22"/>
        </w:rPr>
        <w:t>Wydłużony okres gwarancji liczony jest od daty podpisania przez Zamawiającego protokołu Przejęcia Instalacji do eksploatacji.</w:t>
      </w:r>
    </w:p>
    <w:p w14:paraId="404FB610" w14:textId="77777777" w:rsidR="000C691B" w:rsidRPr="001E47DF" w:rsidRDefault="000C691B" w:rsidP="002A0AF8">
      <w:pPr>
        <w:ind w:left="567"/>
        <w:rPr>
          <w:rFonts w:cs="Arial"/>
          <w:szCs w:val="22"/>
        </w:rPr>
      </w:pPr>
      <w:r w:rsidRPr="001E47DF">
        <w:rPr>
          <w:rFonts w:cs="Arial"/>
          <w:szCs w:val="22"/>
        </w:rPr>
        <w:lastRenderedPageBreak/>
        <w:t>Po wykryciu wad w Okresie Gwarancyjnym elementów, których  dotyczy Wydłużony Okres Gwarancji, wymienionych powyżej Wykonawca na własny koszt bezzwłocznie naprawi element zgodnie z technologią naprawy.</w:t>
      </w:r>
    </w:p>
    <w:p w14:paraId="14C73F92" w14:textId="248A5520" w:rsidR="00F04D2B" w:rsidRPr="0005641F" w:rsidRDefault="002A0AF8" w:rsidP="0005641F">
      <w:pPr>
        <w:pStyle w:val="Nagwek2"/>
        <w:numPr>
          <w:ilvl w:val="1"/>
          <w:numId w:val="241"/>
        </w:numPr>
        <w:rPr>
          <w:b w:val="0"/>
          <w:bCs/>
        </w:rPr>
      </w:pPr>
      <w:bookmarkStart w:id="317" w:name="_Toc185455411"/>
      <w:r w:rsidRPr="0005641F">
        <w:rPr>
          <w:b w:val="0"/>
          <w:bCs/>
        </w:rPr>
        <w:t xml:space="preserve">Gwarancje </w:t>
      </w:r>
      <w:r w:rsidR="003F4E64" w:rsidRPr="0005641F">
        <w:rPr>
          <w:b w:val="0"/>
          <w:bCs/>
        </w:rPr>
        <w:t xml:space="preserve">- </w:t>
      </w:r>
      <w:r w:rsidRPr="0005641F">
        <w:rPr>
          <w:b w:val="0"/>
          <w:bCs/>
        </w:rPr>
        <w:t>wymagania ogólne</w:t>
      </w:r>
      <w:bookmarkEnd w:id="317"/>
    </w:p>
    <w:p w14:paraId="039D923D" w14:textId="77777777" w:rsidR="002A0AF8" w:rsidRPr="001E47DF" w:rsidRDefault="002A0AF8" w:rsidP="005846DC">
      <w:pPr>
        <w:pStyle w:val="Akapitzlist"/>
        <w:numPr>
          <w:ilvl w:val="0"/>
          <w:numId w:val="26"/>
        </w:numPr>
        <w:spacing w:before="0" w:after="0"/>
        <w:ind w:left="567" w:hanging="567"/>
        <w:rPr>
          <w:rFonts w:cs="Arial"/>
        </w:rPr>
      </w:pPr>
      <w:r w:rsidRPr="001E47DF">
        <w:rPr>
          <w:rFonts w:cs="Arial"/>
        </w:rPr>
        <w:t>Wykonawca zagwarantuje, że:</w:t>
      </w:r>
    </w:p>
    <w:p w14:paraId="43C27167" w14:textId="77777777" w:rsidR="00364DF7" w:rsidRPr="001E47DF" w:rsidRDefault="002A0AF8" w:rsidP="005846DC">
      <w:pPr>
        <w:pStyle w:val="Akapitzlist"/>
        <w:numPr>
          <w:ilvl w:val="0"/>
          <w:numId w:val="27"/>
        </w:numPr>
        <w:spacing w:before="0" w:after="0"/>
        <w:ind w:hanging="720"/>
        <w:rPr>
          <w:rFonts w:cs="Arial"/>
        </w:rPr>
      </w:pPr>
      <w:r w:rsidRPr="001E47DF">
        <w:rPr>
          <w:rFonts w:cs="Arial"/>
        </w:rPr>
        <w:t xml:space="preserve">wszystkie elementy Instalacji będą nowe, </w:t>
      </w:r>
    </w:p>
    <w:p w14:paraId="4EFFE9BA" w14:textId="77777777" w:rsidR="002A0AF8" w:rsidRPr="001E47DF" w:rsidRDefault="00364DF7" w:rsidP="005846DC">
      <w:pPr>
        <w:pStyle w:val="Akapitzlist"/>
        <w:numPr>
          <w:ilvl w:val="0"/>
          <w:numId w:val="27"/>
        </w:numPr>
        <w:spacing w:before="0" w:after="0"/>
        <w:ind w:hanging="720"/>
        <w:rPr>
          <w:rFonts w:cs="Arial"/>
        </w:rPr>
      </w:pPr>
      <w:r w:rsidRPr="001E47DF">
        <w:rPr>
          <w:rFonts w:cs="Arial"/>
        </w:rPr>
        <w:t xml:space="preserve">wszystkie elementy Instalacji będą </w:t>
      </w:r>
      <w:r w:rsidR="002A0AF8" w:rsidRPr="001E47DF">
        <w:rPr>
          <w:rFonts w:cs="Arial"/>
        </w:rPr>
        <w:t>kompatybilne wzajemnie względem siebie oraz kompatybilne technologicznie z istniejącymi u Zamawiającego urządzeniami i instalacjami oraz nie będą wywoływały negatywnego wpływu na istniejące układy technologiczne,</w:t>
      </w:r>
    </w:p>
    <w:p w14:paraId="4AB66DEB" w14:textId="77777777" w:rsidR="002A0AF8" w:rsidRPr="001E47DF" w:rsidRDefault="002A0AF8" w:rsidP="005846DC">
      <w:pPr>
        <w:pStyle w:val="Akapitzlist"/>
        <w:numPr>
          <w:ilvl w:val="0"/>
          <w:numId w:val="27"/>
        </w:numPr>
        <w:spacing w:before="0" w:after="0"/>
        <w:ind w:hanging="720"/>
        <w:rPr>
          <w:rFonts w:cs="Arial"/>
        </w:rPr>
      </w:pPr>
      <w:r w:rsidRPr="001E47DF">
        <w:rPr>
          <w:rFonts w:cs="Arial"/>
        </w:rPr>
        <w:t>rozwiązania techniczne będą profesjonalne i sprawdzone w praktyce,</w:t>
      </w:r>
    </w:p>
    <w:p w14:paraId="53A3B90C" w14:textId="77777777" w:rsidR="002A0AF8" w:rsidRPr="001E47DF" w:rsidRDefault="002A0AF8" w:rsidP="005846DC">
      <w:pPr>
        <w:pStyle w:val="Akapitzlist"/>
        <w:numPr>
          <w:ilvl w:val="0"/>
          <w:numId w:val="27"/>
        </w:numPr>
        <w:spacing w:before="0" w:after="0"/>
        <w:ind w:hanging="720"/>
        <w:rPr>
          <w:rFonts w:cs="Arial"/>
        </w:rPr>
      </w:pPr>
      <w:r w:rsidRPr="001E47DF">
        <w:rPr>
          <w:rFonts w:cs="Arial"/>
        </w:rPr>
        <w:t>jakość urządzeń i zastosowanych materiałów będzie zgodna z niniejszą dokumentacją,</w:t>
      </w:r>
    </w:p>
    <w:p w14:paraId="4AFED1AF" w14:textId="77777777" w:rsidR="002A0AF8" w:rsidRPr="001E47DF" w:rsidRDefault="002A0AF8" w:rsidP="005846DC">
      <w:pPr>
        <w:pStyle w:val="Akapitzlist"/>
        <w:numPr>
          <w:ilvl w:val="0"/>
          <w:numId w:val="27"/>
        </w:numPr>
        <w:spacing w:before="0" w:after="0"/>
        <w:ind w:hanging="720"/>
        <w:rPr>
          <w:rFonts w:cs="Arial"/>
        </w:rPr>
      </w:pPr>
      <w:r w:rsidRPr="001E47DF">
        <w:rPr>
          <w:rFonts w:cs="Arial"/>
        </w:rPr>
        <w:t>roboty budowlane, montaż oraz rozruch, ruch regulacyjny i ruch próbny zgodnie z wymaganiami SIWZ, przepisami prawa, obowiązującymi normami oraz ogólnie przyjętymi standardami,</w:t>
      </w:r>
    </w:p>
    <w:p w14:paraId="2CBEF5A0" w14:textId="77777777" w:rsidR="002A0AF8" w:rsidRPr="001E47DF" w:rsidRDefault="002A0AF8" w:rsidP="005846DC">
      <w:pPr>
        <w:pStyle w:val="Akapitzlist"/>
        <w:numPr>
          <w:ilvl w:val="0"/>
          <w:numId w:val="27"/>
        </w:numPr>
        <w:spacing w:before="0" w:after="0"/>
        <w:ind w:hanging="720"/>
        <w:rPr>
          <w:rFonts w:cs="Arial"/>
        </w:rPr>
      </w:pPr>
      <w:r w:rsidRPr="001E47DF">
        <w:rPr>
          <w:rFonts w:cs="Arial"/>
        </w:rPr>
        <w:t>będą zapewnione odpowiednie kontrole na etapie dostaw, montażu i regulacji,</w:t>
      </w:r>
    </w:p>
    <w:p w14:paraId="34E1C6CE" w14:textId="77777777" w:rsidR="002A0AF8" w:rsidRPr="001E47DF" w:rsidRDefault="002A0AF8" w:rsidP="005846DC">
      <w:pPr>
        <w:pStyle w:val="Akapitzlist"/>
        <w:numPr>
          <w:ilvl w:val="0"/>
          <w:numId w:val="27"/>
        </w:numPr>
        <w:spacing w:before="0" w:after="0"/>
        <w:ind w:hanging="720"/>
        <w:rPr>
          <w:rFonts w:cs="Arial"/>
        </w:rPr>
      </w:pPr>
      <w:r w:rsidRPr="001E47DF">
        <w:rPr>
          <w:rFonts w:cs="Arial"/>
        </w:rPr>
        <w:t>będzie zapewniona wysoka dyspozycyjność oraz bezusterkowa eksploatacja Instalacji poza planowanymi okresami remontowymi,</w:t>
      </w:r>
    </w:p>
    <w:p w14:paraId="549491D8" w14:textId="6EDAA31F" w:rsidR="002A0AF8" w:rsidRPr="001E47DF" w:rsidRDefault="002A0AF8" w:rsidP="005846DC">
      <w:pPr>
        <w:pStyle w:val="Akapitzlist"/>
        <w:numPr>
          <w:ilvl w:val="0"/>
          <w:numId w:val="27"/>
        </w:numPr>
        <w:spacing w:before="0" w:after="0"/>
        <w:ind w:hanging="720"/>
        <w:rPr>
          <w:rFonts w:cs="Arial"/>
          <w:lang w:val="pl-PL"/>
        </w:rPr>
      </w:pPr>
      <w:r w:rsidRPr="001E47DF">
        <w:rPr>
          <w:rFonts w:cs="Arial"/>
        </w:rPr>
        <w:t>zastosowane rozwiązania techniczne zapewnią prowadzenie prac konserwacyjnych, utrzymaniowych i remontowych w sposób zgodny z bhp i wymaganiami p.poż oraz sposób ergonomiczny i efektywny (minimalizacja uciążliwości i pracochłonności);</w:t>
      </w:r>
    </w:p>
    <w:p w14:paraId="62ABF078" w14:textId="77777777" w:rsidR="002A0AF8" w:rsidRPr="001E47DF" w:rsidRDefault="002A0AF8" w:rsidP="005846DC">
      <w:pPr>
        <w:pStyle w:val="Akapitzlist"/>
        <w:numPr>
          <w:ilvl w:val="0"/>
          <w:numId w:val="27"/>
        </w:numPr>
        <w:spacing w:before="0" w:after="0"/>
        <w:ind w:hanging="720"/>
        <w:rPr>
          <w:rFonts w:cs="Arial"/>
          <w:lang w:val="pl-PL"/>
        </w:rPr>
      </w:pPr>
      <w:r w:rsidRPr="001E47DF">
        <w:rPr>
          <w:rFonts w:cs="Arial"/>
          <w:lang w:val="pl-PL"/>
        </w:rPr>
        <w:t xml:space="preserve">zastosowane rozwiązania techniczne nie pogorsza warunków do prowadzenia prac </w:t>
      </w:r>
      <w:proofErr w:type="spellStart"/>
      <w:r w:rsidRPr="001E47DF">
        <w:rPr>
          <w:rFonts w:cs="Arial"/>
          <w:lang w:val="pl-PL"/>
        </w:rPr>
        <w:t>konserwacyjno</w:t>
      </w:r>
      <w:proofErr w:type="spellEnd"/>
      <w:r w:rsidRPr="001E47DF">
        <w:rPr>
          <w:rFonts w:cs="Arial"/>
          <w:lang w:val="pl-PL"/>
        </w:rPr>
        <w:t xml:space="preserve"> – remontowych dla istniejących układów technologicznych,</w:t>
      </w:r>
    </w:p>
    <w:p w14:paraId="79352619" w14:textId="653E8B9D" w:rsidR="002A0AF8" w:rsidRPr="001E47DF" w:rsidRDefault="002A0AF8" w:rsidP="005846DC">
      <w:pPr>
        <w:pStyle w:val="Akapitzlist"/>
        <w:numPr>
          <w:ilvl w:val="0"/>
          <w:numId w:val="27"/>
        </w:numPr>
        <w:spacing w:before="0" w:after="0"/>
        <w:ind w:hanging="720"/>
        <w:rPr>
          <w:rFonts w:cs="Arial"/>
        </w:rPr>
      </w:pPr>
      <w:r w:rsidRPr="001E47DF">
        <w:rPr>
          <w:rFonts w:cs="Arial"/>
        </w:rPr>
        <w:t xml:space="preserve">wszystkie materiały i urządzenia wchodzące w skład Instalacji są zgodne z najlepszą praktyką i rozwiązaniami technicznymi, odpowiedniej jakości, nowe i wyprodukowane nie wcześniej jak 2 lata przed </w:t>
      </w:r>
      <w:r w:rsidR="0009049B" w:rsidRPr="001E47DF">
        <w:rPr>
          <w:rFonts w:cs="Arial"/>
          <w:lang w:val="pl-PL"/>
        </w:rPr>
        <w:t>wejściem w życie Umowy</w:t>
      </w:r>
      <w:r w:rsidRPr="001E47DF">
        <w:rPr>
          <w:rFonts w:cs="Arial"/>
        </w:rPr>
        <w:t>. Maszyny, urządzenia oraz materiały będą posiadały certyfikaty, atesty, dokumentacje techniczno-ruchowe wymagane polskimi przepisami,</w:t>
      </w:r>
    </w:p>
    <w:p w14:paraId="07038C9D" w14:textId="77777777" w:rsidR="002A0AF8" w:rsidRPr="001E47DF" w:rsidRDefault="002A0AF8" w:rsidP="005846DC">
      <w:pPr>
        <w:pStyle w:val="Akapitzlist"/>
        <w:numPr>
          <w:ilvl w:val="0"/>
          <w:numId w:val="27"/>
        </w:numPr>
        <w:spacing w:before="0" w:after="0"/>
        <w:ind w:hanging="720"/>
        <w:rPr>
          <w:rFonts w:cs="Arial"/>
        </w:rPr>
      </w:pPr>
      <w:r w:rsidRPr="001E47DF">
        <w:rPr>
          <w:rFonts w:cs="Arial"/>
        </w:rPr>
        <w:t>materiały, maszyny i urządzenia użyte podczas realizacji Umowy, będą posiadały świadectwa pochodzenia, będą nowe, wolne od wad konstrukcyjnych, materiałowych i wykonawstwa z gwarancją ich poprawnej pracy w Okresie Gwarancji oraz w czasie całej eksploatacji Instalacji pod warunkiem, że będą obsługiwane i konserwowane zgodnie z instrukcjami. Maszyny i urządzenia będą posiadały certyfikaty, atesty, dokumentacje techniczno-ruchowe dopuszczające do eksploatacji w polskiej energetyce i wymagane polskimi przepisami,</w:t>
      </w:r>
    </w:p>
    <w:p w14:paraId="2E361C82" w14:textId="77777777" w:rsidR="002A0AF8" w:rsidRPr="001E47DF" w:rsidRDefault="002A0AF8" w:rsidP="005846DC">
      <w:pPr>
        <w:pStyle w:val="Akapitzlist"/>
        <w:numPr>
          <w:ilvl w:val="0"/>
          <w:numId w:val="27"/>
        </w:numPr>
        <w:spacing w:before="0" w:after="0"/>
        <w:ind w:hanging="720"/>
        <w:rPr>
          <w:rFonts w:cs="Arial"/>
        </w:rPr>
      </w:pPr>
      <w:r w:rsidRPr="001E47DF">
        <w:rPr>
          <w:rFonts w:cs="Arial"/>
        </w:rPr>
        <w:lastRenderedPageBreak/>
        <w:t>każdy element Dostawy będzie zgodny z projektem i skoordynowany z resztą dostawy Wykonawcy i dostaw jego podwykonawców, ale również kompatybilny z istniejącymi urządzeniami i instalacjami i kompletny ze względu na cel jakiemu ma służyć,</w:t>
      </w:r>
    </w:p>
    <w:p w14:paraId="6CF066EA" w14:textId="77777777" w:rsidR="002A0AF8" w:rsidRPr="001E47DF" w:rsidRDefault="002A0AF8" w:rsidP="005846DC">
      <w:pPr>
        <w:pStyle w:val="Akapitzlist"/>
        <w:numPr>
          <w:ilvl w:val="0"/>
          <w:numId w:val="27"/>
        </w:numPr>
        <w:spacing w:before="0" w:after="0"/>
        <w:ind w:hanging="720"/>
        <w:rPr>
          <w:rFonts w:cs="Arial"/>
        </w:rPr>
      </w:pPr>
      <w:r w:rsidRPr="001E47DF">
        <w:rPr>
          <w:rFonts w:cs="Arial"/>
        </w:rPr>
        <w:t>personel Wykonawcy będzie posiadać odpowiednie kwalifikacje i pozwolenia na wykonanie prac objętych przedmiotem Umowy, a wymagane polskimi przepisami,</w:t>
      </w:r>
    </w:p>
    <w:p w14:paraId="5DA907FB" w14:textId="77777777" w:rsidR="002A0AF8" w:rsidRPr="001E47DF" w:rsidRDefault="002A0AF8" w:rsidP="005846DC">
      <w:pPr>
        <w:pStyle w:val="Akapitzlist"/>
        <w:numPr>
          <w:ilvl w:val="0"/>
          <w:numId w:val="27"/>
        </w:numPr>
        <w:spacing w:before="0" w:after="0"/>
        <w:ind w:hanging="720"/>
        <w:rPr>
          <w:rFonts w:cs="Arial"/>
        </w:rPr>
      </w:pPr>
      <w:r w:rsidRPr="001E47DF">
        <w:rPr>
          <w:rFonts w:cs="Arial"/>
        </w:rPr>
        <w:t>dostarczone części zamienne, szybkozużywające się będą identyczne z wbudowanymi,</w:t>
      </w:r>
    </w:p>
    <w:p w14:paraId="38A41475" w14:textId="16894210" w:rsidR="002A0AF8" w:rsidRPr="001E47DF" w:rsidRDefault="002A0AF8" w:rsidP="005846DC">
      <w:pPr>
        <w:pStyle w:val="Akapitzlist"/>
        <w:numPr>
          <w:ilvl w:val="0"/>
          <w:numId w:val="27"/>
        </w:numPr>
        <w:spacing w:before="0" w:after="0"/>
        <w:ind w:hanging="720"/>
        <w:rPr>
          <w:rFonts w:cs="Arial"/>
        </w:rPr>
      </w:pPr>
      <w:r w:rsidRPr="001E47DF">
        <w:rPr>
          <w:rFonts w:cs="Arial"/>
        </w:rPr>
        <w:t xml:space="preserve">wszelkie zobowiązania wynikające z Umowy zgodnie z obowiązującym u Wykonawcy systemem zapewnienia jakości, obowiązującymi przepisami prawa odpowiednimi do przedmiotu Umowy, w tym prawa budowlanego, systemu oceny zgodności, przepisami ochrony środowiska, przepisami o ochronie przeciwpożarowej, bhp, przepisami o dozorze technicznym oraz Instrukcją organizacji bezpiecznej pracy przy urządzeniach i instalacjach energetycznych w </w:t>
      </w:r>
      <w:r w:rsidR="00FF35DE" w:rsidRPr="001E47DF">
        <w:rPr>
          <w:rFonts w:cs="Arial"/>
        </w:rPr>
        <w:t xml:space="preserve">ENEA Połaniec </w:t>
      </w:r>
      <w:r w:rsidRPr="001E47DF">
        <w:rPr>
          <w:rFonts w:cs="Arial"/>
        </w:rPr>
        <w:t>, a także wewnętrznych procedur i instrukcji obowiązujących u Zmawiającego.</w:t>
      </w:r>
    </w:p>
    <w:p w14:paraId="09B1920A" w14:textId="50D5E61A" w:rsidR="002A0AF8" w:rsidRPr="001E47DF" w:rsidRDefault="002A0AF8" w:rsidP="005846DC">
      <w:pPr>
        <w:pStyle w:val="Akapitzlist"/>
        <w:numPr>
          <w:ilvl w:val="0"/>
          <w:numId w:val="27"/>
        </w:numPr>
        <w:spacing w:before="0" w:after="0"/>
        <w:ind w:hanging="720"/>
        <w:rPr>
          <w:rFonts w:cs="Arial"/>
        </w:rPr>
      </w:pPr>
      <w:r w:rsidRPr="001E47DF">
        <w:rPr>
          <w:rFonts w:cs="Arial"/>
        </w:rPr>
        <w:t xml:space="preserve">Instalacja (jako całość) </w:t>
      </w:r>
      <w:r w:rsidR="00A00BA0" w:rsidRPr="001E47DF">
        <w:rPr>
          <w:rFonts w:cs="Arial"/>
          <w:lang w:val="pl-PL"/>
        </w:rPr>
        <w:t>musi</w:t>
      </w:r>
      <w:r w:rsidRPr="001E47DF">
        <w:rPr>
          <w:rFonts w:cs="Arial"/>
        </w:rPr>
        <w:t xml:space="preserve"> posiadać deklarację zgodności z zasadniczymi wymaganiami w zakresie bezpieczeństwa określonymi w Dyrektywie Maszynowej 2006/42/WE z dnia 17 maja 2006r. wprowadzonej do ustawodawstwa polskiego Rozporządzeniem Ministra Gospodarki w sprawie zasadniczych wymagań dla maszyn z dnia 21 października 200</w:t>
      </w:r>
      <w:r w:rsidR="003F4E64" w:rsidRPr="001E47DF">
        <w:rPr>
          <w:rFonts w:cs="Arial"/>
          <w:lang w:val="pl-PL"/>
        </w:rPr>
        <w:t>8</w:t>
      </w:r>
      <w:r w:rsidRPr="001E47DF">
        <w:rPr>
          <w:rFonts w:cs="Arial"/>
        </w:rPr>
        <w:t xml:space="preserve"> (Dz.U. 199 poz. 1228).</w:t>
      </w:r>
    </w:p>
    <w:p w14:paraId="5BB58244" w14:textId="65D0E1D5" w:rsidR="00C118AE" w:rsidRPr="001E47DF" w:rsidRDefault="007406DC" w:rsidP="007406DC">
      <w:pPr>
        <w:pStyle w:val="Nagwek1"/>
        <w:rPr>
          <w:rFonts w:cs="Arial"/>
        </w:rPr>
      </w:pPr>
      <w:bookmarkStart w:id="318" w:name="_Toc185455412"/>
      <w:r w:rsidRPr="001E47DF">
        <w:rPr>
          <w:rFonts w:cs="Arial"/>
        </w:rPr>
        <w:t xml:space="preserve">ŚRODKI </w:t>
      </w:r>
      <w:r>
        <w:rPr>
          <w:rFonts w:cs="Arial"/>
        </w:rPr>
        <w:t>T</w:t>
      </w:r>
      <w:r w:rsidRPr="001E47DF">
        <w:rPr>
          <w:rFonts w:cs="Arial"/>
        </w:rPr>
        <w:t>RWAŁE</w:t>
      </w:r>
      <w:bookmarkEnd w:id="318"/>
    </w:p>
    <w:p w14:paraId="5F0ED371" w14:textId="77777777" w:rsidR="00C118AE" w:rsidRPr="001E47DF" w:rsidRDefault="00C118AE" w:rsidP="00C118AE">
      <w:pPr>
        <w:spacing w:before="0" w:after="0" w:line="240" w:lineRule="auto"/>
        <w:jc w:val="left"/>
        <w:rPr>
          <w:rFonts w:cs="Arial"/>
        </w:rPr>
      </w:pPr>
    </w:p>
    <w:p w14:paraId="6107C64D" w14:textId="497A2D7A" w:rsidR="00C118AE" w:rsidRPr="001E47DF" w:rsidRDefault="00C118AE" w:rsidP="00B03E0A">
      <w:pPr>
        <w:spacing w:before="0" w:after="0"/>
        <w:rPr>
          <w:rFonts w:cs="Arial"/>
        </w:rPr>
      </w:pPr>
      <w:r w:rsidRPr="001E47DF">
        <w:rPr>
          <w:rFonts w:cs="Arial"/>
        </w:rPr>
        <w:t xml:space="preserve">W terminie 4 miesięcy przed planowaną datą przekazania instalacji do eksploatacji Wykonawca przygotuje podział Przedmiotu Umowy na poszczególne rodzaje środków trwałych zgodnie z Klasyfikacją Środków Trwałych (KŚT) oraz zgodnie z wytycznymi ujętymi w Międzynarodowych Standardach Sprawozdawczości Finansowej, przepisach ustawy z dnia 29 września 1994 roku o rachunkowości (tekst jedn. Dz.U. z 2019 r., poz. 351 z </w:t>
      </w:r>
      <w:proofErr w:type="spellStart"/>
      <w:r w:rsidRPr="001E47DF">
        <w:rPr>
          <w:rFonts w:cs="Arial"/>
        </w:rPr>
        <w:t>późn</w:t>
      </w:r>
      <w:proofErr w:type="spellEnd"/>
      <w:r w:rsidRPr="001E47DF">
        <w:rPr>
          <w:rFonts w:cs="Arial"/>
        </w:rPr>
        <w:t xml:space="preserve">. zm.), rozporządzeniu Rady Ministrów z dnia 3 października 2016 r. w sprawie Klasyfikacji Środków Trwałych (KŚT) (Dz.U. z 2016, poz. 1864), ustawy z dnia 15 lutego 1992 roku o podatku dochodowym od osób prawnych (tekst jedn. Dz.U. z 2020 r., poz. 1406 z </w:t>
      </w:r>
      <w:proofErr w:type="spellStart"/>
      <w:r w:rsidRPr="001E47DF">
        <w:rPr>
          <w:rFonts w:cs="Arial"/>
        </w:rPr>
        <w:t>późn</w:t>
      </w:r>
      <w:proofErr w:type="spellEnd"/>
      <w:r w:rsidRPr="001E47DF">
        <w:rPr>
          <w:rFonts w:cs="Arial"/>
        </w:rPr>
        <w:t xml:space="preserve">. zm.) oraz innych przepisach o podatkach i opłatach lokalnych. </w:t>
      </w:r>
    </w:p>
    <w:p w14:paraId="024F6572" w14:textId="50B6F84A" w:rsidR="00C118AE" w:rsidRPr="001E47DF" w:rsidRDefault="00C118AE" w:rsidP="00B03E0A">
      <w:pPr>
        <w:spacing w:before="0" w:after="0"/>
        <w:rPr>
          <w:rFonts w:cs="Arial"/>
        </w:rPr>
      </w:pPr>
      <w:r w:rsidRPr="001E47DF">
        <w:rPr>
          <w:rFonts w:cs="Arial"/>
        </w:rPr>
        <w:t xml:space="preserve">Wykaz środków trwałych powinien uwzględniać w szczególności podział na budynki, budowle, urządzenia techniczne, wraz z opisem poszczególnych środków trwałych, określeniem powierzchni użytkowej budynków oraz informacją o lokalizacji urządzeń (wewnątrz lub na zewnątrz budynku/budowli). Wraz z wykazem środków trwałych Wykonawca przygotuje i przedłoży Zamawiającemu wykaz wartości niematerialnych i prawnych. </w:t>
      </w:r>
    </w:p>
    <w:p w14:paraId="3AF3885A" w14:textId="5B566C3E" w:rsidR="00C118AE" w:rsidRPr="001E47DF" w:rsidRDefault="00C118AE" w:rsidP="00B03E0A">
      <w:pPr>
        <w:spacing w:before="0" w:after="0"/>
        <w:rPr>
          <w:rFonts w:cs="Arial"/>
        </w:rPr>
      </w:pPr>
      <w:r w:rsidRPr="001E47DF">
        <w:rPr>
          <w:rFonts w:cs="Arial"/>
        </w:rPr>
        <w:lastRenderedPageBreak/>
        <w:t>Wykaz środków trwałych oraz wartości niematerialnych i prawnych zostanie przygotowany na podstawie wytycznych Zamawiającego.</w:t>
      </w:r>
    </w:p>
    <w:p w14:paraId="2BC2B88B" w14:textId="2F14CE06" w:rsidR="00C118AE" w:rsidRPr="001E47DF" w:rsidRDefault="00C118AE" w:rsidP="00B03E0A">
      <w:pPr>
        <w:spacing w:before="0" w:after="0"/>
        <w:rPr>
          <w:rFonts w:cs="Arial"/>
        </w:rPr>
      </w:pPr>
      <w:r w:rsidRPr="001E47DF">
        <w:rPr>
          <w:rFonts w:cs="Arial"/>
        </w:rPr>
        <w:t xml:space="preserve">W całym okresie realizacji Umowy aż do momentu przekazania instalacji do eksploatacji Wykonawca będzie na bieżąco uaktualniał przygotowany wykaz środków trwałych oraz wykaz wartości niematerialnych i prawnych, uwzględniając okoliczności wynikłe w trakcie realizacji Umowy. Wykonawca, w uzgodnionych z Zamawiającym terminach,  będzie przekazywał – zgodnie z określonymi zasadami komunikacji - zaktualizowane wersje wykazów środków trwałych . </w:t>
      </w:r>
    </w:p>
    <w:p w14:paraId="682E80CA" w14:textId="7F6C8364" w:rsidR="00C118AE" w:rsidRPr="001E47DF" w:rsidRDefault="00C118AE" w:rsidP="00B03E0A">
      <w:pPr>
        <w:spacing w:before="0" w:after="0"/>
        <w:rPr>
          <w:rFonts w:cs="Arial"/>
        </w:rPr>
      </w:pPr>
      <w:r w:rsidRPr="001E47DF">
        <w:rPr>
          <w:rFonts w:cs="Arial"/>
        </w:rPr>
        <w:t xml:space="preserve">Przygotowany przez Wykonawcę wykaz środków trwałych oraz wykaz wartości niematerialnych i prawnych (tak w ich pierwotnej wersji, jak i w odniesieniu do każdej aktualizacji) podlegają zatwierdzeniu przez Zamawiającego. Wykonawca zobowiązany jest niezwłocznie ustosunkować się do wszelkich uwag do powyższych wykazów zgłoszonych przez Zamawiającego i wprowadzić do  wykazów odpowiednie zmiany. </w:t>
      </w:r>
    </w:p>
    <w:p w14:paraId="5B0FAC7C" w14:textId="21C367DC" w:rsidR="00C118AE" w:rsidRPr="001E47DF" w:rsidRDefault="00C118AE" w:rsidP="00B03E0A">
      <w:pPr>
        <w:spacing w:before="0" w:after="0"/>
        <w:rPr>
          <w:rFonts w:cs="Arial"/>
        </w:rPr>
      </w:pPr>
      <w:r w:rsidRPr="001E47DF">
        <w:rPr>
          <w:rFonts w:cs="Arial"/>
        </w:rPr>
        <w:t>Wykonawca w oparciu o zatwierdzony przez Zamawiającego wykaz środków trwałych oraz wykaz wartości niematerialnych i prawnych zobowiązany będzie do dokonania wyceny poszczególnych środków trwałych oraz wartości niematerialnych i prawnych na podstawie cen tych środków trwałych oraz wartości niematerialnych i prawnych przyjętych przez Wykonawcę do kalkulacji Wynagrodzenia Umownego Netto.</w:t>
      </w:r>
    </w:p>
    <w:p w14:paraId="6F8D5A6B" w14:textId="0BA88E2D" w:rsidR="00C679BC" w:rsidRPr="001E47DF" w:rsidRDefault="00C118AE" w:rsidP="00917319">
      <w:pPr>
        <w:spacing w:before="0" w:after="0"/>
        <w:rPr>
          <w:rFonts w:cs="Arial"/>
        </w:rPr>
      </w:pPr>
      <w:r w:rsidRPr="001E47DF">
        <w:rPr>
          <w:rFonts w:cs="Arial"/>
        </w:rPr>
        <w:t>Przed przekazanie instalacji do eksploatacji Wykonawca złoży Zamawiającemu zestawienie wszystkich środków trwałych oraz wartości niematerialnych i prawnych powstałych w procesie realizacji Umowy wraz z przypadającą na nie wyceną. Nie spełnienie tego obowiązku przez Wykonawcę lub złożenie zestawienia niepełnego bądź wadliwego z innej przyczyny jest podstawą do odmowy przez Zamawiającego podpisania Protokołu Przejęcia Bloku do Eksploatacji z winy Wykonawcy.</w:t>
      </w:r>
    </w:p>
    <w:p w14:paraId="181BEB7F" w14:textId="681C5F61" w:rsidR="00C679BC" w:rsidRPr="001E47DF" w:rsidRDefault="00C679BC">
      <w:pPr>
        <w:spacing w:before="0" w:after="0" w:line="240" w:lineRule="auto"/>
        <w:rPr>
          <w:rFonts w:cs="Arial"/>
        </w:rPr>
      </w:pPr>
    </w:p>
    <w:p w14:paraId="00B27D5B" w14:textId="707AE522" w:rsidR="00423DF1" w:rsidRPr="001E47DF" w:rsidRDefault="007406DC" w:rsidP="007406DC">
      <w:pPr>
        <w:pStyle w:val="Nagwek1"/>
        <w:rPr>
          <w:rFonts w:cs="Arial"/>
        </w:rPr>
      </w:pPr>
      <w:bookmarkStart w:id="319" w:name="_Toc185455413"/>
      <w:r w:rsidRPr="001E47DF">
        <w:rPr>
          <w:rFonts w:cs="Arial"/>
        </w:rPr>
        <w:t>INFORMACJE OGÓLNE</w:t>
      </w:r>
      <w:bookmarkEnd w:id="319"/>
    </w:p>
    <w:p w14:paraId="1EADB279" w14:textId="08A311E0" w:rsidR="00423DF1" w:rsidRPr="001E47DF" w:rsidRDefault="00423DF1" w:rsidP="005B364D">
      <w:pPr>
        <w:rPr>
          <w:rFonts w:cs="Arial"/>
          <w:b/>
        </w:rPr>
      </w:pPr>
      <w:r w:rsidRPr="001E47DF">
        <w:rPr>
          <w:rFonts w:cs="Arial"/>
        </w:rPr>
        <w:t xml:space="preserve">Wykonawca </w:t>
      </w:r>
      <w:r w:rsidR="001D2C7E" w:rsidRPr="001E47DF">
        <w:rPr>
          <w:rFonts w:cs="Arial"/>
        </w:rPr>
        <w:t xml:space="preserve">będzie </w:t>
      </w:r>
      <w:r w:rsidR="00FB5BE9" w:rsidRPr="001E47DF">
        <w:rPr>
          <w:rFonts w:cs="Arial"/>
        </w:rPr>
        <w:t>realizował Przedmiot Zamówienia</w:t>
      </w:r>
      <w:r w:rsidR="001D2C7E" w:rsidRPr="001E47DF">
        <w:rPr>
          <w:rFonts w:cs="Arial"/>
        </w:rPr>
        <w:t xml:space="preserve"> zgodnie z </w:t>
      </w:r>
      <w:r w:rsidR="00E24EF1" w:rsidRPr="001E47DF">
        <w:rPr>
          <w:rFonts w:cs="Arial"/>
        </w:rPr>
        <w:t>poniższymi dokumentami, z</w:t>
      </w:r>
      <w:r w:rsidR="00A13185" w:rsidRPr="001E47DF">
        <w:rPr>
          <w:rFonts w:cs="Arial"/>
        </w:rPr>
        <w:t> </w:t>
      </w:r>
      <w:r w:rsidR="00E24EF1" w:rsidRPr="001E47DF">
        <w:rPr>
          <w:rFonts w:cs="Arial"/>
        </w:rPr>
        <w:t>którymi się zapoznał</w:t>
      </w:r>
      <w:r w:rsidR="00EC363C" w:rsidRPr="001E47DF">
        <w:rPr>
          <w:rFonts w:cs="Arial"/>
        </w:rPr>
        <w:t xml:space="preserve">, </w:t>
      </w:r>
      <w:r w:rsidR="00A13185" w:rsidRPr="001E47DF">
        <w:rPr>
          <w:rFonts w:cs="Arial"/>
        </w:rPr>
        <w:t>co oświadcza</w:t>
      </w:r>
      <w:r w:rsidR="00EC363C" w:rsidRPr="001E47DF">
        <w:rPr>
          <w:rFonts w:cs="Arial"/>
        </w:rPr>
        <w:t>:</w:t>
      </w:r>
      <w:r w:rsidR="001D2C7E" w:rsidRPr="001E47DF">
        <w:rPr>
          <w:rFonts w:cs="Arial"/>
        </w:rPr>
        <w:t xml:space="preserve"> </w:t>
      </w:r>
    </w:p>
    <w:p w14:paraId="4F5F0D0F" w14:textId="3D4ED93A" w:rsidR="00753CE3" w:rsidRPr="001E47DF" w:rsidRDefault="00753CE3" w:rsidP="0005641F">
      <w:pPr>
        <w:pStyle w:val="Akapitzlist"/>
        <w:numPr>
          <w:ilvl w:val="0"/>
          <w:numId w:val="82"/>
        </w:numPr>
        <w:rPr>
          <w:rFonts w:cs="Arial"/>
          <w:b/>
        </w:rPr>
      </w:pPr>
      <w:r w:rsidRPr="001E47DF">
        <w:rPr>
          <w:rFonts w:cs="Arial"/>
        </w:rPr>
        <w:t xml:space="preserve">Wykonawca oświadcza, że zapoznał się z wymaganiami (jakie obowiązują Wykonawcę na terenie Zamawiającego) na stronie internetowej Enea Elektrownia Połaniec S.A. pod adresem: </w:t>
      </w:r>
      <w:hyperlink r:id="rId34" w:history="1">
        <w:r w:rsidRPr="001E47DF">
          <w:rPr>
            <w:rFonts w:cs="Arial"/>
          </w:rPr>
          <w:t>https://www.enea.pl/pl/grupaenea/o-grupie/spolki-grupy-enea/polaniec/zamowienia/dokumenty-dla-wykonawcow-i-dostawcow</w:t>
        </w:r>
      </w:hyperlink>
      <w:r w:rsidRPr="001E47DF">
        <w:rPr>
          <w:rFonts w:cs="Arial"/>
        </w:rPr>
        <w:t>  i</w:t>
      </w:r>
      <w:r w:rsidR="00A962F2" w:rsidRPr="001E47DF">
        <w:rPr>
          <w:rFonts w:cs="Arial"/>
        </w:rPr>
        <w:t> </w:t>
      </w:r>
      <w:r w:rsidRPr="001E47DF">
        <w:rPr>
          <w:rFonts w:cs="Arial"/>
        </w:rPr>
        <w:t>zobowiązuje się je przestrzegać.</w:t>
      </w:r>
    </w:p>
    <w:p w14:paraId="61081595" w14:textId="28A3F716" w:rsidR="00753CE3" w:rsidRPr="001E47DF" w:rsidRDefault="00753CE3" w:rsidP="0005641F">
      <w:pPr>
        <w:pStyle w:val="Akapitzlist"/>
        <w:numPr>
          <w:ilvl w:val="0"/>
          <w:numId w:val="82"/>
        </w:numPr>
        <w:rPr>
          <w:rFonts w:cs="Arial"/>
          <w:b/>
        </w:rPr>
      </w:pPr>
      <w:r w:rsidRPr="001E47DF">
        <w:rPr>
          <w:rFonts w:cs="Arial"/>
        </w:rPr>
        <w:t xml:space="preserve">Wykonawca oświadcza i zapewnia, że zapoznał się i będzie przestrzegał postanowienia Kodeksu Kontrahentów Grupy ENEA dostępnego na stronie: </w:t>
      </w:r>
      <w:hyperlink r:id="rId35" w:history="1">
        <w:r w:rsidRPr="001E47DF">
          <w:rPr>
            <w:rFonts w:cs="Arial"/>
          </w:rPr>
          <w:t>https://www.enea.pl/pl/grupaenea/o-grupie/spolki-grupy-</w:t>
        </w:r>
        <w:r w:rsidRPr="001E47DF">
          <w:rPr>
            <w:rFonts w:cs="Arial"/>
          </w:rPr>
          <w:lastRenderedPageBreak/>
          <w:t>enea/polaniec/zamowienia/dokumenty-dla-wykonawcow-i-dostawcow</w:t>
        </w:r>
      </w:hyperlink>
      <w:r w:rsidRPr="001E47DF">
        <w:rPr>
          <w:rFonts w:cs="Arial"/>
        </w:rPr>
        <w:t>. Wykonawca oświadcza i zapewnia, że zna cele i wartości Grupy ENEA w tym wartości etyczne i stara się wdrażać je we własnej działalności.</w:t>
      </w:r>
      <w:r w:rsidR="00EC363C" w:rsidRPr="001E47DF">
        <w:rPr>
          <w:rFonts w:cs="Arial"/>
        </w:rPr>
        <w:t xml:space="preserve"> </w:t>
      </w:r>
      <w:r w:rsidRPr="001E47DF">
        <w:rPr>
          <w:rFonts w:cs="Arial"/>
        </w:rPr>
        <w:t>Strony zobowiązują się współdziałać przy wykonaniu Umowy, w celu należytej realizacji zamówienia.</w:t>
      </w:r>
    </w:p>
    <w:p w14:paraId="0E30F27D" w14:textId="77777777" w:rsidR="00753CE3" w:rsidRPr="001E47DF" w:rsidRDefault="00753CE3" w:rsidP="0005641F">
      <w:pPr>
        <w:pStyle w:val="Akapitzlist"/>
        <w:numPr>
          <w:ilvl w:val="0"/>
          <w:numId w:val="82"/>
        </w:numPr>
        <w:rPr>
          <w:rFonts w:cs="Arial"/>
          <w:b/>
        </w:rPr>
      </w:pPr>
      <w:r w:rsidRPr="001E47DF">
        <w:rPr>
          <w:rFonts w:cs="Arial"/>
        </w:rPr>
        <w:t>Wykonawca potwierdza, iż zgodnie ze zobowiązaniem zawartym w SWZ, w toku postępowania o udzielenie zamówienia publicznego, dokonał sprawdzenia i weryfikacji wszelkiej dokumentacji i materiałów otrzymanych od Zamawiającego w trakcie postępowania przetargowego, w szczególności pod kątem ich poprawności, kompletności i przydatności do prawidłowego wykonania i realizacji Przedmiotu Umowy. Wykonawca oświadcza, iż ww. dokumentacja i materiały są w opinii Wykonawcy poprawne, kompletne i w pełni przydatne prawidłowego wykonania i realizacji Przedmiotu Umowy.</w:t>
      </w:r>
    </w:p>
    <w:p w14:paraId="4E39333D" w14:textId="690C56CC" w:rsidR="00917319" w:rsidRPr="001E47DF" w:rsidRDefault="00917319" w:rsidP="002A0AF8">
      <w:pPr>
        <w:rPr>
          <w:rFonts w:cs="Arial"/>
        </w:rPr>
      </w:pPr>
    </w:p>
    <w:sectPr w:rsidR="00917319" w:rsidRPr="001E47DF" w:rsidSect="00A074ED">
      <w:headerReference w:type="default" r:id="rId36"/>
      <w:headerReference w:type="first" r:id="rId37"/>
      <w:pgSz w:w="11906" w:h="16838" w:code="9"/>
      <w:pgMar w:top="1418" w:right="1418" w:bottom="1418" w:left="1418" w:header="709" w:footer="567"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734A82" w14:textId="77777777" w:rsidR="008B721F" w:rsidRDefault="008B721F">
      <w:r>
        <w:separator/>
      </w:r>
    </w:p>
  </w:endnote>
  <w:endnote w:type="continuationSeparator" w:id="0">
    <w:p w14:paraId="1D955F2C" w14:textId="77777777" w:rsidR="008B721F" w:rsidRDefault="008B721F">
      <w:r>
        <w:continuationSeparator/>
      </w:r>
    </w:p>
  </w:endnote>
  <w:endnote w:type="continuationNotice" w:id="1">
    <w:p w14:paraId="3120515E" w14:textId="77777777" w:rsidR="008B721F" w:rsidRDefault="008B721F">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Tms Rmn">
    <w:panose1 w:val="02020603040505020304"/>
    <w:charset w:val="00"/>
    <w:family w:val="roman"/>
    <w:pitch w:val="variable"/>
    <w:sig w:usb0="00000003" w:usb1="00000000" w:usb2="00000000" w:usb3="00000000" w:csb0="00000001" w:csb1="00000000"/>
  </w:font>
  <w:font w:name="Franklin Gothic Medium Cond">
    <w:panose1 w:val="020B0606030402020204"/>
    <w:charset w:val="EE"/>
    <w:family w:val="swiss"/>
    <w:pitch w:val="variable"/>
    <w:sig w:usb0="00000287" w:usb1="00000000"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Courier PS">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PL Arial">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Palatino Linotype">
    <w:panose1 w:val="02040502050505030304"/>
    <w:charset w:val="EE"/>
    <w:family w:val="roman"/>
    <w:pitch w:val="variable"/>
    <w:sig w:usb0="E0000287" w:usb1="40000013" w:usb2="00000000" w:usb3="00000000" w:csb0="0000019F" w:csb1="00000000"/>
  </w:font>
  <w:font w:name="Yu Mincho">
    <w:charset w:val="80"/>
    <w:family w:val="roman"/>
    <w:pitch w:val="variable"/>
    <w:sig w:usb0="800002E7" w:usb1="2AC7FCFF" w:usb2="00000012" w:usb3="00000000" w:csb0="0002009F" w:csb1="00000000"/>
  </w:font>
  <w:font w:name="Franklin Gothic Book">
    <w:panose1 w:val="020B0503020102020204"/>
    <w:charset w:val="EE"/>
    <w:family w:val="swiss"/>
    <w:pitch w:val="variable"/>
    <w:sig w:usb0="00000287" w:usb1="00000000" w:usb2="00000000" w:usb3="00000000" w:csb0="0000009F" w:csb1="00000000"/>
  </w:font>
  <w:font w:name="Trebuchet MS">
    <w:panose1 w:val="020B0603020202020204"/>
    <w:charset w:val="EE"/>
    <w:family w:val="swiss"/>
    <w:pitch w:val="variable"/>
    <w:sig w:usb0="00000687" w:usb1="00000000" w:usb2="00000000" w:usb3="00000000" w:csb0="0000009F" w:csb1="00000000"/>
  </w:font>
  <w:font w:name="Cambria Math">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264842" w14:textId="77777777" w:rsidR="008B721F" w:rsidRDefault="008B721F">
      <w:r>
        <w:separator/>
      </w:r>
    </w:p>
  </w:footnote>
  <w:footnote w:type="continuationSeparator" w:id="0">
    <w:p w14:paraId="4EC7482F" w14:textId="77777777" w:rsidR="008B721F" w:rsidRDefault="008B721F">
      <w:r>
        <w:continuationSeparator/>
      </w:r>
    </w:p>
  </w:footnote>
  <w:footnote w:type="continuationNotice" w:id="1">
    <w:p w14:paraId="16041427" w14:textId="77777777" w:rsidR="008B721F" w:rsidRDefault="008B721F">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359"/>
      <w:gridCol w:w="708"/>
    </w:tblGrid>
    <w:tr w:rsidR="00264FC1" w14:paraId="69EEA7CB" w14:textId="77777777" w:rsidTr="009B143B">
      <w:trPr>
        <w:trHeight w:val="1279"/>
      </w:trPr>
      <w:tc>
        <w:tcPr>
          <w:tcW w:w="9067" w:type="dxa"/>
          <w:gridSpan w:val="2"/>
          <w:vAlign w:val="center"/>
        </w:tcPr>
        <w:p w14:paraId="3D6F17BE" w14:textId="77777777" w:rsidR="00264FC1" w:rsidRPr="003C0D8B" w:rsidRDefault="00264FC1" w:rsidP="007D30DB">
          <w:pPr>
            <w:pStyle w:val="Nagwek"/>
            <w:numPr>
              <w:ilvl w:val="0"/>
              <w:numId w:val="0"/>
            </w:numPr>
            <w:tabs>
              <w:tab w:val="clear" w:pos="4536"/>
              <w:tab w:val="clear" w:pos="9072"/>
            </w:tabs>
            <w:jc w:val="center"/>
            <w:rPr>
              <w:rFonts w:cs="Arial"/>
              <w:b w:val="0"/>
              <w:sz w:val="16"/>
              <w:szCs w:val="16"/>
              <w:lang w:val="pl-PL"/>
            </w:rPr>
          </w:pPr>
          <w:r>
            <w:rPr>
              <w:rFonts w:ascii="Trebuchet MS" w:hAnsi="Trebuchet MS"/>
              <w:noProof/>
              <w:color w:val="000000"/>
              <w:lang w:val="pl-PL" w:eastAsia="pl-PL"/>
            </w:rPr>
            <w:drawing>
              <wp:inline distT="0" distB="0" distL="0" distR="0" wp14:anchorId="282AF54D" wp14:editId="4F07FB52">
                <wp:extent cx="5668645" cy="696595"/>
                <wp:effectExtent l="0" t="0" r="8255" b="8255"/>
                <wp:docPr id="41702095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5668645" cy="696595"/>
                        </a:xfrm>
                        <a:prstGeom prst="rect">
                          <a:avLst/>
                        </a:prstGeom>
                        <a:noFill/>
                        <a:ln>
                          <a:noFill/>
                        </a:ln>
                      </pic:spPr>
                    </pic:pic>
                  </a:graphicData>
                </a:graphic>
              </wp:inline>
            </w:drawing>
          </w:r>
        </w:p>
      </w:tc>
    </w:tr>
    <w:tr w:rsidR="00264FC1" w14:paraId="6D60063C" w14:textId="77777777" w:rsidTr="003F4BCA">
      <w:trPr>
        <w:trHeight w:val="1660"/>
      </w:trPr>
      <w:tc>
        <w:tcPr>
          <w:tcW w:w="8359" w:type="dxa"/>
          <w:vAlign w:val="center"/>
        </w:tcPr>
        <w:p w14:paraId="03A7F370" w14:textId="77777777" w:rsidR="00264FC1" w:rsidRDefault="00264FC1" w:rsidP="00FB2B5E">
          <w:pPr>
            <w:jc w:val="center"/>
            <w:rPr>
              <w:rFonts w:ascii="Franklin Gothic Book" w:hAnsi="Franklin Gothic Book" w:cs="Arial"/>
            </w:rPr>
          </w:pPr>
          <w:r w:rsidRPr="0014724C">
            <w:rPr>
              <w:rFonts w:ascii="Franklin Gothic Book" w:hAnsi="Franklin Gothic Book" w:cs="Arial"/>
            </w:rPr>
            <w:t xml:space="preserve">„Budowa Wiaty Wysokiego Składowania nr 1 wraz z infrastrukturą towarzyszącą, </w:t>
          </w:r>
          <w:r>
            <w:rPr>
              <w:rFonts w:ascii="Franklin Gothic Book" w:hAnsi="Franklin Gothic Book" w:cs="Arial"/>
            </w:rPr>
            <w:br/>
          </w:r>
          <w:r w:rsidRPr="0014724C">
            <w:rPr>
              <w:rFonts w:ascii="Franklin Gothic Book" w:hAnsi="Franklin Gothic Book" w:cs="Arial"/>
            </w:rPr>
            <w:t>na potrzeby rozładunku</w:t>
          </w:r>
          <w:r>
            <w:rPr>
              <w:rFonts w:ascii="Franklin Gothic Book" w:hAnsi="Franklin Gothic Book" w:cs="Arial"/>
            </w:rPr>
            <w:t>,</w:t>
          </w:r>
          <w:r w:rsidRPr="0014724C">
            <w:rPr>
              <w:rFonts w:ascii="Franklin Gothic Book" w:hAnsi="Franklin Gothic Book" w:cs="Arial"/>
            </w:rPr>
            <w:t xml:space="preserve"> magazynowania i podawania biomasy do bloków</w:t>
          </w:r>
          <w:r>
            <w:rPr>
              <w:rFonts w:ascii="Franklin Gothic Book" w:hAnsi="Franklin Gothic Book" w:cs="Arial"/>
            </w:rPr>
            <w:t xml:space="preserve"> </w:t>
          </w:r>
          <w:r>
            <w:rPr>
              <w:rFonts w:ascii="Franklin Gothic Book" w:hAnsi="Franklin Gothic Book" w:cs="Arial"/>
            </w:rPr>
            <w:br/>
          </w:r>
          <w:r w:rsidRPr="0014724C">
            <w:rPr>
              <w:rFonts w:ascii="Franklin Gothic Book" w:hAnsi="Franklin Gothic Book" w:cs="Arial"/>
            </w:rPr>
            <w:t>energetycznych 2-7</w:t>
          </w:r>
          <w:r>
            <w:rPr>
              <w:rFonts w:ascii="Franklin Gothic Book" w:hAnsi="Franklin Gothic Book" w:cs="Arial"/>
            </w:rPr>
            <w:t>,</w:t>
          </w:r>
          <w:r w:rsidRPr="0014724C">
            <w:rPr>
              <w:rFonts w:ascii="Franklin Gothic Book" w:hAnsi="Franklin Gothic Book" w:cs="Arial"/>
            </w:rPr>
            <w:t xml:space="preserve"> w Enea Elektrownia Połaniec S.A.”</w:t>
          </w:r>
        </w:p>
        <w:p w14:paraId="5D32B740" w14:textId="25AD0797" w:rsidR="00264FC1" w:rsidRPr="006C422B" w:rsidRDefault="00EF0B9E" w:rsidP="00276DFA">
          <w:pPr>
            <w:jc w:val="center"/>
            <w:rPr>
              <w:rFonts w:cs="Arial"/>
              <w:b/>
            </w:rPr>
          </w:pPr>
          <w:r>
            <w:rPr>
              <w:rFonts w:cs="Arial"/>
              <w:b/>
            </w:rPr>
            <w:t>ETAP I</w:t>
          </w:r>
        </w:p>
      </w:tc>
      <w:tc>
        <w:tcPr>
          <w:tcW w:w="708" w:type="dxa"/>
          <w:vAlign w:val="center"/>
        </w:tcPr>
        <w:p w14:paraId="7DACE87D" w14:textId="77777777" w:rsidR="00264FC1" w:rsidRPr="003C0D8B" w:rsidRDefault="00264FC1" w:rsidP="00276DFA">
          <w:pPr>
            <w:pStyle w:val="Nagwek"/>
            <w:numPr>
              <w:ilvl w:val="0"/>
              <w:numId w:val="0"/>
            </w:numPr>
            <w:tabs>
              <w:tab w:val="clear" w:pos="4536"/>
              <w:tab w:val="clear" w:pos="9072"/>
            </w:tabs>
            <w:jc w:val="center"/>
            <w:rPr>
              <w:rFonts w:eastAsiaTheme="majorEastAsia" w:cs="Arial"/>
              <w:b w:val="0"/>
              <w:sz w:val="16"/>
              <w:szCs w:val="16"/>
              <w:lang w:val="pl-PL"/>
            </w:rPr>
          </w:pPr>
          <w:r w:rsidRPr="003C0D8B">
            <w:rPr>
              <w:rFonts w:eastAsiaTheme="majorEastAsia" w:cs="Arial"/>
              <w:b w:val="0"/>
              <w:sz w:val="16"/>
              <w:szCs w:val="16"/>
              <w:lang w:val="pl-PL"/>
            </w:rPr>
            <w:t xml:space="preserve">str. </w:t>
          </w:r>
          <w:r w:rsidRPr="003C0D8B">
            <w:rPr>
              <w:rFonts w:eastAsiaTheme="minorEastAsia" w:cs="Arial"/>
              <w:b w:val="0"/>
              <w:sz w:val="16"/>
              <w:szCs w:val="16"/>
              <w:lang w:val="pl-PL"/>
            </w:rPr>
            <w:fldChar w:fldCharType="begin"/>
          </w:r>
          <w:r w:rsidRPr="003C0D8B">
            <w:rPr>
              <w:rFonts w:cs="Arial"/>
              <w:b w:val="0"/>
              <w:sz w:val="16"/>
              <w:szCs w:val="16"/>
              <w:lang w:val="pl-PL"/>
            </w:rPr>
            <w:instrText>PAGE    \* MERGEFORMAT</w:instrText>
          </w:r>
          <w:r w:rsidRPr="003C0D8B">
            <w:rPr>
              <w:rFonts w:eastAsiaTheme="minorEastAsia" w:cs="Arial"/>
              <w:b w:val="0"/>
              <w:sz w:val="16"/>
              <w:szCs w:val="16"/>
              <w:lang w:val="pl-PL"/>
            </w:rPr>
            <w:fldChar w:fldCharType="separate"/>
          </w:r>
          <w:r w:rsidR="00704134" w:rsidRPr="00704134">
            <w:rPr>
              <w:rFonts w:eastAsiaTheme="minorEastAsia" w:cs="Arial"/>
              <w:b w:val="0"/>
              <w:noProof/>
              <w:sz w:val="16"/>
              <w:szCs w:val="16"/>
            </w:rPr>
            <w:t>45</w:t>
          </w:r>
          <w:r w:rsidRPr="003C0D8B">
            <w:rPr>
              <w:rFonts w:eastAsiaTheme="majorEastAsia" w:cs="Arial"/>
              <w:b w:val="0"/>
              <w:sz w:val="16"/>
              <w:szCs w:val="16"/>
              <w:lang w:val="pl-PL"/>
            </w:rPr>
            <w:fldChar w:fldCharType="end"/>
          </w:r>
        </w:p>
      </w:tc>
    </w:tr>
  </w:tbl>
  <w:p w14:paraId="17DC0B55" w14:textId="77777777" w:rsidR="00264FC1" w:rsidRDefault="00264FC1" w:rsidP="00325CA1">
    <w:pPr>
      <w:pStyle w:val="Nagwek"/>
      <w:numPr>
        <w:ilvl w:val="0"/>
        <w:numId w:val="0"/>
      </w:num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067"/>
    </w:tblGrid>
    <w:tr w:rsidR="00264FC1" w14:paraId="2245A06B" w14:textId="77777777" w:rsidTr="009B143B">
      <w:trPr>
        <w:trHeight w:val="1279"/>
      </w:trPr>
      <w:tc>
        <w:tcPr>
          <w:tcW w:w="9067" w:type="dxa"/>
          <w:vAlign w:val="center"/>
        </w:tcPr>
        <w:p w14:paraId="6FAB8621" w14:textId="77777777" w:rsidR="00264FC1" w:rsidRPr="003C0D8B" w:rsidRDefault="00264FC1" w:rsidP="006B2613">
          <w:pPr>
            <w:pStyle w:val="Nagwek"/>
            <w:numPr>
              <w:ilvl w:val="0"/>
              <w:numId w:val="0"/>
            </w:numPr>
            <w:tabs>
              <w:tab w:val="clear" w:pos="4536"/>
              <w:tab w:val="clear" w:pos="9072"/>
            </w:tabs>
            <w:ind w:left="720"/>
            <w:rPr>
              <w:rFonts w:cs="Arial"/>
              <w:b w:val="0"/>
              <w:sz w:val="16"/>
              <w:szCs w:val="16"/>
            </w:rPr>
          </w:pPr>
          <w:r>
            <w:rPr>
              <w:rFonts w:ascii="Trebuchet MS" w:hAnsi="Trebuchet MS"/>
              <w:noProof/>
              <w:color w:val="000000"/>
              <w:lang w:val="pl-PL" w:eastAsia="pl-PL"/>
            </w:rPr>
            <w:drawing>
              <wp:inline distT="0" distB="0" distL="0" distR="0" wp14:anchorId="4CF5F16D" wp14:editId="393955AB">
                <wp:extent cx="5668645" cy="696595"/>
                <wp:effectExtent l="0" t="0" r="8255" b="8255"/>
                <wp:docPr id="120450404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5668645" cy="696595"/>
                        </a:xfrm>
                        <a:prstGeom prst="rect">
                          <a:avLst/>
                        </a:prstGeom>
                        <a:noFill/>
                        <a:ln>
                          <a:noFill/>
                        </a:ln>
                      </pic:spPr>
                    </pic:pic>
                  </a:graphicData>
                </a:graphic>
              </wp:inline>
            </w:drawing>
          </w:r>
        </w:p>
      </w:tc>
    </w:tr>
    <w:tr w:rsidR="00264FC1" w14:paraId="218468F3" w14:textId="77777777" w:rsidTr="003F4BCA">
      <w:trPr>
        <w:trHeight w:val="825"/>
      </w:trPr>
      <w:tc>
        <w:tcPr>
          <w:tcW w:w="9067" w:type="dxa"/>
          <w:vAlign w:val="center"/>
        </w:tcPr>
        <w:p w14:paraId="6427E93C" w14:textId="77777777" w:rsidR="00264FC1" w:rsidRDefault="00264FC1" w:rsidP="00FB2B5E">
          <w:pPr>
            <w:jc w:val="center"/>
            <w:rPr>
              <w:rFonts w:ascii="Franklin Gothic Book" w:hAnsi="Franklin Gothic Book" w:cs="Arial"/>
            </w:rPr>
          </w:pPr>
          <w:r w:rsidRPr="0014724C">
            <w:rPr>
              <w:rFonts w:ascii="Franklin Gothic Book" w:hAnsi="Franklin Gothic Book" w:cs="Arial"/>
            </w:rPr>
            <w:t xml:space="preserve">„Budowa Wiaty Wysokiego Składowania nr 1 wraz z infrastrukturą towarzyszącą, </w:t>
          </w:r>
          <w:r>
            <w:rPr>
              <w:rFonts w:ascii="Franklin Gothic Book" w:hAnsi="Franklin Gothic Book" w:cs="Arial"/>
            </w:rPr>
            <w:br/>
          </w:r>
          <w:r w:rsidRPr="0014724C">
            <w:rPr>
              <w:rFonts w:ascii="Franklin Gothic Book" w:hAnsi="Franklin Gothic Book" w:cs="Arial"/>
            </w:rPr>
            <w:t>na potrzeby rozładunku</w:t>
          </w:r>
          <w:r>
            <w:rPr>
              <w:rFonts w:ascii="Franklin Gothic Book" w:hAnsi="Franklin Gothic Book" w:cs="Arial"/>
            </w:rPr>
            <w:t>,</w:t>
          </w:r>
          <w:r w:rsidRPr="0014724C">
            <w:rPr>
              <w:rFonts w:ascii="Franklin Gothic Book" w:hAnsi="Franklin Gothic Book" w:cs="Arial"/>
            </w:rPr>
            <w:t xml:space="preserve"> magazynowania i podawania biomasy do bloków</w:t>
          </w:r>
          <w:r>
            <w:rPr>
              <w:rFonts w:ascii="Franklin Gothic Book" w:hAnsi="Franklin Gothic Book" w:cs="Arial"/>
            </w:rPr>
            <w:t xml:space="preserve"> </w:t>
          </w:r>
          <w:r>
            <w:rPr>
              <w:rFonts w:ascii="Franklin Gothic Book" w:hAnsi="Franklin Gothic Book" w:cs="Arial"/>
            </w:rPr>
            <w:br/>
          </w:r>
          <w:r w:rsidRPr="0014724C">
            <w:rPr>
              <w:rFonts w:ascii="Franklin Gothic Book" w:hAnsi="Franklin Gothic Book" w:cs="Arial"/>
            </w:rPr>
            <w:t>energetycznych 2-7</w:t>
          </w:r>
          <w:r>
            <w:rPr>
              <w:rFonts w:ascii="Franklin Gothic Book" w:hAnsi="Franklin Gothic Book" w:cs="Arial"/>
            </w:rPr>
            <w:t>,</w:t>
          </w:r>
          <w:r w:rsidRPr="0014724C">
            <w:rPr>
              <w:rFonts w:ascii="Franklin Gothic Book" w:hAnsi="Franklin Gothic Book" w:cs="Arial"/>
            </w:rPr>
            <w:t xml:space="preserve"> w Enea Elektrownia Połaniec S.A.”</w:t>
          </w:r>
        </w:p>
        <w:p w14:paraId="6A2B7DC2" w14:textId="477E3FD7" w:rsidR="00264FC1" w:rsidRPr="00306EAE" w:rsidRDefault="00264FC1" w:rsidP="001D3555">
          <w:pPr>
            <w:pStyle w:val="Nagwek"/>
            <w:numPr>
              <w:ilvl w:val="0"/>
              <w:numId w:val="0"/>
            </w:numPr>
            <w:tabs>
              <w:tab w:val="clear" w:pos="4536"/>
              <w:tab w:val="clear" w:pos="9072"/>
            </w:tabs>
            <w:ind w:left="360"/>
            <w:jc w:val="center"/>
            <w:rPr>
              <w:rFonts w:cs="Arial"/>
              <w:b w:val="0"/>
              <w:sz w:val="16"/>
              <w:szCs w:val="16"/>
            </w:rPr>
          </w:pPr>
          <w:r w:rsidRPr="00D35747">
            <w:rPr>
              <w:rFonts w:cs="Arial"/>
            </w:rPr>
            <w:t xml:space="preserve">ETAP </w:t>
          </w:r>
          <w:r w:rsidR="00EF0B9E">
            <w:rPr>
              <w:rFonts w:cs="Arial"/>
            </w:rPr>
            <w:t>I</w:t>
          </w:r>
        </w:p>
      </w:tc>
    </w:tr>
  </w:tbl>
  <w:p w14:paraId="0B90E3EC" w14:textId="77777777" w:rsidR="00264FC1" w:rsidRDefault="00264FC1">
    <w:pPr>
      <w:pStyle w:val="Stopka"/>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067"/>
    </w:tblGrid>
    <w:tr w:rsidR="00E90BB2" w14:paraId="2C516B32" w14:textId="77777777" w:rsidTr="009B143B">
      <w:trPr>
        <w:trHeight w:val="1279"/>
      </w:trPr>
      <w:tc>
        <w:tcPr>
          <w:tcW w:w="9067" w:type="dxa"/>
          <w:vAlign w:val="center"/>
        </w:tcPr>
        <w:p w14:paraId="1393E8AA" w14:textId="77777777" w:rsidR="00E90BB2" w:rsidRPr="003C0D8B" w:rsidRDefault="00E90BB2" w:rsidP="006B2613">
          <w:pPr>
            <w:pStyle w:val="Nagwek"/>
            <w:numPr>
              <w:ilvl w:val="0"/>
              <w:numId w:val="0"/>
            </w:numPr>
            <w:tabs>
              <w:tab w:val="clear" w:pos="4536"/>
              <w:tab w:val="clear" w:pos="9072"/>
            </w:tabs>
            <w:ind w:left="720"/>
            <w:rPr>
              <w:rFonts w:cs="Arial"/>
              <w:b w:val="0"/>
              <w:sz w:val="16"/>
              <w:szCs w:val="16"/>
            </w:rPr>
          </w:pPr>
          <w:r>
            <w:rPr>
              <w:rFonts w:ascii="Trebuchet MS" w:hAnsi="Trebuchet MS"/>
              <w:noProof/>
              <w:color w:val="000000"/>
              <w:lang w:val="pl-PL" w:eastAsia="pl-PL"/>
            </w:rPr>
            <w:drawing>
              <wp:inline distT="0" distB="0" distL="0" distR="0" wp14:anchorId="3C1E8817" wp14:editId="7A57A668">
                <wp:extent cx="5668645" cy="696595"/>
                <wp:effectExtent l="0" t="0" r="8255" b="8255"/>
                <wp:docPr id="94431522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5668645" cy="696595"/>
                        </a:xfrm>
                        <a:prstGeom prst="rect">
                          <a:avLst/>
                        </a:prstGeom>
                        <a:noFill/>
                        <a:ln>
                          <a:noFill/>
                        </a:ln>
                      </pic:spPr>
                    </pic:pic>
                  </a:graphicData>
                </a:graphic>
              </wp:inline>
            </w:drawing>
          </w:r>
        </w:p>
      </w:tc>
    </w:tr>
    <w:tr w:rsidR="00E90BB2" w14:paraId="0DDD6A9B" w14:textId="77777777" w:rsidTr="003F4BCA">
      <w:trPr>
        <w:trHeight w:val="825"/>
      </w:trPr>
      <w:tc>
        <w:tcPr>
          <w:tcW w:w="9067" w:type="dxa"/>
          <w:vAlign w:val="center"/>
        </w:tcPr>
        <w:p w14:paraId="4A8A21CC" w14:textId="77777777" w:rsidR="00E90BB2" w:rsidRDefault="00E90BB2" w:rsidP="00FB2B5E">
          <w:pPr>
            <w:jc w:val="center"/>
            <w:rPr>
              <w:rFonts w:ascii="Franklin Gothic Book" w:hAnsi="Franklin Gothic Book" w:cs="Arial"/>
            </w:rPr>
          </w:pPr>
          <w:r w:rsidRPr="0014724C">
            <w:rPr>
              <w:rFonts w:ascii="Franklin Gothic Book" w:hAnsi="Franklin Gothic Book" w:cs="Arial"/>
            </w:rPr>
            <w:t xml:space="preserve">„Budowa Wiaty Wysokiego Składowania nr 1 wraz z infrastrukturą towarzyszącą, </w:t>
          </w:r>
          <w:r>
            <w:rPr>
              <w:rFonts w:ascii="Franklin Gothic Book" w:hAnsi="Franklin Gothic Book" w:cs="Arial"/>
            </w:rPr>
            <w:br/>
          </w:r>
          <w:r w:rsidRPr="0014724C">
            <w:rPr>
              <w:rFonts w:ascii="Franklin Gothic Book" w:hAnsi="Franklin Gothic Book" w:cs="Arial"/>
            </w:rPr>
            <w:t>na potrzeby rozładunku</w:t>
          </w:r>
          <w:r>
            <w:rPr>
              <w:rFonts w:ascii="Franklin Gothic Book" w:hAnsi="Franklin Gothic Book" w:cs="Arial"/>
            </w:rPr>
            <w:t>,</w:t>
          </w:r>
          <w:r w:rsidRPr="0014724C">
            <w:rPr>
              <w:rFonts w:ascii="Franklin Gothic Book" w:hAnsi="Franklin Gothic Book" w:cs="Arial"/>
            </w:rPr>
            <w:t xml:space="preserve"> magazynowania i podawania biomasy do bloków</w:t>
          </w:r>
          <w:r>
            <w:rPr>
              <w:rFonts w:ascii="Franklin Gothic Book" w:hAnsi="Franklin Gothic Book" w:cs="Arial"/>
            </w:rPr>
            <w:t xml:space="preserve"> </w:t>
          </w:r>
          <w:r>
            <w:rPr>
              <w:rFonts w:ascii="Franklin Gothic Book" w:hAnsi="Franklin Gothic Book" w:cs="Arial"/>
            </w:rPr>
            <w:br/>
          </w:r>
          <w:r w:rsidRPr="0014724C">
            <w:rPr>
              <w:rFonts w:ascii="Franklin Gothic Book" w:hAnsi="Franklin Gothic Book" w:cs="Arial"/>
            </w:rPr>
            <w:t>energetycznych 2-7</w:t>
          </w:r>
          <w:r>
            <w:rPr>
              <w:rFonts w:ascii="Franklin Gothic Book" w:hAnsi="Franklin Gothic Book" w:cs="Arial"/>
            </w:rPr>
            <w:t>,</w:t>
          </w:r>
          <w:r w:rsidRPr="0014724C">
            <w:rPr>
              <w:rFonts w:ascii="Franklin Gothic Book" w:hAnsi="Franklin Gothic Book" w:cs="Arial"/>
            </w:rPr>
            <w:t xml:space="preserve"> w Enea Elektrownia Połaniec S.A.”</w:t>
          </w:r>
        </w:p>
        <w:p w14:paraId="303F77A3" w14:textId="0537A613" w:rsidR="00E90BB2" w:rsidRPr="00306EAE" w:rsidRDefault="00E90BB2" w:rsidP="001D3555">
          <w:pPr>
            <w:pStyle w:val="Nagwek"/>
            <w:numPr>
              <w:ilvl w:val="0"/>
              <w:numId w:val="0"/>
            </w:numPr>
            <w:tabs>
              <w:tab w:val="clear" w:pos="4536"/>
              <w:tab w:val="clear" w:pos="9072"/>
            </w:tabs>
            <w:ind w:left="360"/>
            <w:jc w:val="center"/>
            <w:rPr>
              <w:rFonts w:cs="Arial"/>
              <w:b w:val="0"/>
              <w:sz w:val="16"/>
              <w:szCs w:val="16"/>
            </w:rPr>
          </w:pPr>
          <w:r w:rsidRPr="00D35747">
            <w:rPr>
              <w:rFonts w:cs="Arial"/>
            </w:rPr>
            <w:t xml:space="preserve">ETAP </w:t>
          </w:r>
          <w:r w:rsidR="00EF0B9E">
            <w:rPr>
              <w:rFonts w:cs="Arial"/>
            </w:rPr>
            <w:t>I</w:t>
          </w:r>
        </w:p>
      </w:tc>
    </w:tr>
  </w:tbl>
  <w:p w14:paraId="024F6D3E" w14:textId="77777777" w:rsidR="00E90BB2" w:rsidRDefault="00E90BB2">
    <w:pPr>
      <w:pStyle w:val="Stopka"/>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359"/>
      <w:gridCol w:w="708"/>
    </w:tblGrid>
    <w:tr w:rsidR="00264FC1" w14:paraId="525BC361" w14:textId="77777777" w:rsidTr="009B143B">
      <w:trPr>
        <w:trHeight w:val="1279"/>
      </w:trPr>
      <w:tc>
        <w:tcPr>
          <w:tcW w:w="9067" w:type="dxa"/>
          <w:gridSpan w:val="2"/>
          <w:vAlign w:val="center"/>
        </w:tcPr>
        <w:p w14:paraId="6DE0564D" w14:textId="00415661" w:rsidR="00264FC1" w:rsidRPr="003C0D8B" w:rsidRDefault="00264FC1" w:rsidP="007D30DB">
          <w:pPr>
            <w:pStyle w:val="Nagwek"/>
            <w:numPr>
              <w:ilvl w:val="0"/>
              <w:numId w:val="0"/>
            </w:numPr>
            <w:tabs>
              <w:tab w:val="clear" w:pos="4536"/>
              <w:tab w:val="clear" w:pos="9072"/>
            </w:tabs>
            <w:jc w:val="center"/>
            <w:rPr>
              <w:rFonts w:cs="Arial"/>
              <w:b w:val="0"/>
              <w:sz w:val="16"/>
              <w:szCs w:val="16"/>
              <w:lang w:val="pl-PL"/>
            </w:rPr>
          </w:pPr>
          <w:r>
            <w:rPr>
              <w:rFonts w:ascii="Trebuchet MS" w:hAnsi="Trebuchet MS"/>
              <w:noProof/>
              <w:color w:val="000000"/>
              <w:lang w:val="pl-PL" w:eastAsia="pl-PL"/>
            </w:rPr>
            <w:drawing>
              <wp:inline distT="0" distB="0" distL="0" distR="0" wp14:anchorId="282AF54D" wp14:editId="4F07FB52">
                <wp:extent cx="5668645" cy="696595"/>
                <wp:effectExtent l="0" t="0" r="8255" b="8255"/>
                <wp:docPr id="188894323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5668645" cy="696595"/>
                        </a:xfrm>
                        <a:prstGeom prst="rect">
                          <a:avLst/>
                        </a:prstGeom>
                        <a:noFill/>
                        <a:ln>
                          <a:noFill/>
                        </a:ln>
                      </pic:spPr>
                    </pic:pic>
                  </a:graphicData>
                </a:graphic>
              </wp:inline>
            </w:drawing>
          </w:r>
        </w:p>
      </w:tc>
    </w:tr>
    <w:tr w:rsidR="00264FC1" w14:paraId="7A034F18" w14:textId="77777777" w:rsidTr="003F4BCA">
      <w:trPr>
        <w:trHeight w:val="1660"/>
      </w:trPr>
      <w:tc>
        <w:tcPr>
          <w:tcW w:w="8359" w:type="dxa"/>
          <w:vAlign w:val="center"/>
        </w:tcPr>
        <w:p w14:paraId="7F190888" w14:textId="77777777" w:rsidR="00264FC1" w:rsidRDefault="00264FC1" w:rsidP="00FB2B5E">
          <w:pPr>
            <w:jc w:val="center"/>
            <w:rPr>
              <w:rFonts w:ascii="Franklin Gothic Book" w:hAnsi="Franklin Gothic Book" w:cs="Arial"/>
            </w:rPr>
          </w:pPr>
          <w:r w:rsidRPr="0014724C">
            <w:rPr>
              <w:rFonts w:ascii="Franklin Gothic Book" w:hAnsi="Franklin Gothic Book" w:cs="Arial"/>
            </w:rPr>
            <w:t xml:space="preserve">„Budowa Wiaty Wysokiego Składowania nr 1 wraz z infrastrukturą towarzyszącą, </w:t>
          </w:r>
          <w:r>
            <w:rPr>
              <w:rFonts w:ascii="Franklin Gothic Book" w:hAnsi="Franklin Gothic Book" w:cs="Arial"/>
            </w:rPr>
            <w:br/>
          </w:r>
          <w:r w:rsidRPr="0014724C">
            <w:rPr>
              <w:rFonts w:ascii="Franklin Gothic Book" w:hAnsi="Franklin Gothic Book" w:cs="Arial"/>
            </w:rPr>
            <w:t>na potrzeby rozładunku</w:t>
          </w:r>
          <w:r>
            <w:rPr>
              <w:rFonts w:ascii="Franklin Gothic Book" w:hAnsi="Franklin Gothic Book" w:cs="Arial"/>
            </w:rPr>
            <w:t>,</w:t>
          </w:r>
          <w:r w:rsidRPr="0014724C">
            <w:rPr>
              <w:rFonts w:ascii="Franklin Gothic Book" w:hAnsi="Franklin Gothic Book" w:cs="Arial"/>
            </w:rPr>
            <w:t xml:space="preserve"> magazynowania i podawania biomasy do bloków</w:t>
          </w:r>
          <w:r>
            <w:rPr>
              <w:rFonts w:ascii="Franklin Gothic Book" w:hAnsi="Franklin Gothic Book" w:cs="Arial"/>
            </w:rPr>
            <w:t xml:space="preserve"> </w:t>
          </w:r>
          <w:r>
            <w:rPr>
              <w:rFonts w:ascii="Franklin Gothic Book" w:hAnsi="Franklin Gothic Book" w:cs="Arial"/>
            </w:rPr>
            <w:br/>
          </w:r>
          <w:r w:rsidRPr="0014724C">
            <w:rPr>
              <w:rFonts w:ascii="Franklin Gothic Book" w:hAnsi="Franklin Gothic Book" w:cs="Arial"/>
            </w:rPr>
            <w:t>energetycznych 2-7</w:t>
          </w:r>
          <w:r>
            <w:rPr>
              <w:rFonts w:ascii="Franklin Gothic Book" w:hAnsi="Franklin Gothic Book" w:cs="Arial"/>
            </w:rPr>
            <w:t>,</w:t>
          </w:r>
          <w:r w:rsidRPr="0014724C">
            <w:rPr>
              <w:rFonts w:ascii="Franklin Gothic Book" w:hAnsi="Franklin Gothic Book" w:cs="Arial"/>
            </w:rPr>
            <w:t xml:space="preserve"> w Enea Elektrownia Połaniec S.A.”</w:t>
          </w:r>
        </w:p>
        <w:p w14:paraId="6BA95812" w14:textId="55A0D2CE" w:rsidR="00264FC1" w:rsidRPr="006C422B" w:rsidRDefault="00264FC1" w:rsidP="00276DFA">
          <w:pPr>
            <w:jc w:val="center"/>
            <w:rPr>
              <w:rFonts w:cs="Arial"/>
              <w:b/>
            </w:rPr>
          </w:pPr>
          <w:r w:rsidRPr="00D35747">
            <w:rPr>
              <w:rFonts w:cs="Arial"/>
              <w:b/>
            </w:rPr>
            <w:t xml:space="preserve">ETAP </w:t>
          </w:r>
          <w:r w:rsidR="00900D70">
            <w:rPr>
              <w:rFonts w:cs="Arial"/>
              <w:b/>
            </w:rPr>
            <w:t>I</w:t>
          </w:r>
        </w:p>
      </w:tc>
      <w:tc>
        <w:tcPr>
          <w:tcW w:w="708" w:type="dxa"/>
          <w:vAlign w:val="center"/>
        </w:tcPr>
        <w:p w14:paraId="5AA4A964" w14:textId="39BB794F" w:rsidR="00264FC1" w:rsidRPr="003C0D8B" w:rsidRDefault="00264FC1" w:rsidP="00276DFA">
          <w:pPr>
            <w:pStyle w:val="Nagwek"/>
            <w:numPr>
              <w:ilvl w:val="0"/>
              <w:numId w:val="0"/>
            </w:numPr>
            <w:tabs>
              <w:tab w:val="clear" w:pos="4536"/>
              <w:tab w:val="clear" w:pos="9072"/>
            </w:tabs>
            <w:jc w:val="center"/>
            <w:rPr>
              <w:rFonts w:eastAsiaTheme="majorEastAsia" w:cs="Arial"/>
              <w:b w:val="0"/>
              <w:sz w:val="16"/>
              <w:szCs w:val="16"/>
              <w:lang w:val="pl-PL"/>
            </w:rPr>
          </w:pPr>
          <w:r w:rsidRPr="003C0D8B">
            <w:rPr>
              <w:rFonts w:eastAsiaTheme="majorEastAsia" w:cs="Arial"/>
              <w:b w:val="0"/>
              <w:sz w:val="16"/>
              <w:szCs w:val="16"/>
              <w:lang w:val="pl-PL"/>
            </w:rPr>
            <w:t xml:space="preserve">str. </w:t>
          </w:r>
          <w:r w:rsidRPr="003C0D8B">
            <w:rPr>
              <w:rFonts w:eastAsiaTheme="minorEastAsia" w:cs="Arial"/>
              <w:b w:val="0"/>
              <w:sz w:val="16"/>
              <w:szCs w:val="16"/>
              <w:lang w:val="pl-PL"/>
            </w:rPr>
            <w:fldChar w:fldCharType="begin"/>
          </w:r>
          <w:r w:rsidRPr="003C0D8B">
            <w:rPr>
              <w:rFonts w:cs="Arial"/>
              <w:b w:val="0"/>
              <w:sz w:val="16"/>
              <w:szCs w:val="16"/>
              <w:lang w:val="pl-PL"/>
            </w:rPr>
            <w:instrText>PAGE    \* MERGEFORMAT</w:instrText>
          </w:r>
          <w:r w:rsidRPr="003C0D8B">
            <w:rPr>
              <w:rFonts w:eastAsiaTheme="minorEastAsia" w:cs="Arial"/>
              <w:b w:val="0"/>
              <w:sz w:val="16"/>
              <w:szCs w:val="16"/>
              <w:lang w:val="pl-PL"/>
            </w:rPr>
            <w:fldChar w:fldCharType="separate"/>
          </w:r>
          <w:r w:rsidR="00704134" w:rsidRPr="00704134">
            <w:rPr>
              <w:rFonts w:eastAsiaTheme="minorEastAsia" w:cs="Arial"/>
              <w:b w:val="0"/>
              <w:noProof/>
              <w:sz w:val="16"/>
              <w:szCs w:val="16"/>
            </w:rPr>
            <w:t>45</w:t>
          </w:r>
          <w:r w:rsidRPr="003C0D8B">
            <w:rPr>
              <w:rFonts w:eastAsiaTheme="majorEastAsia" w:cs="Arial"/>
              <w:b w:val="0"/>
              <w:sz w:val="16"/>
              <w:szCs w:val="16"/>
              <w:lang w:val="pl-PL"/>
            </w:rPr>
            <w:fldChar w:fldCharType="end"/>
          </w:r>
        </w:p>
      </w:tc>
    </w:tr>
  </w:tbl>
  <w:p w14:paraId="79BA3A18" w14:textId="77777777" w:rsidR="00264FC1" w:rsidRDefault="00264FC1" w:rsidP="00035AB6">
    <w:pPr>
      <w:pStyle w:val="Nagwek"/>
      <w:numPr>
        <w:ilvl w:val="0"/>
        <w:numId w:val="0"/>
      </w:numPr>
      <w:ind w:left="72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46D7CD" w14:textId="50847FE4" w:rsidR="00C625B7" w:rsidRDefault="00C625B7">
    <w:pPr>
      <w:pStyle w:val="Stopka"/>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067"/>
    </w:tblGrid>
    <w:tr w:rsidR="00E90BB2" w14:paraId="2547BED6" w14:textId="77777777" w:rsidTr="009B143B">
      <w:trPr>
        <w:trHeight w:val="1279"/>
      </w:trPr>
      <w:tc>
        <w:tcPr>
          <w:tcW w:w="9067" w:type="dxa"/>
          <w:vAlign w:val="center"/>
        </w:tcPr>
        <w:p w14:paraId="52B92EDD" w14:textId="7853A795" w:rsidR="00E90BB2" w:rsidRPr="003C0D8B" w:rsidRDefault="00E90BB2" w:rsidP="006B2613">
          <w:pPr>
            <w:pStyle w:val="Nagwek"/>
            <w:numPr>
              <w:ilvl w:val="0"/>
              <w:numId w:val="0"/>
            </w:numPr>
            <w:tabs>
              <w:tab w:val="clear" w:pos="4536"/>
              <w:tab w:val="clear" w:pos="9072"/>
            </w:tabs>
            <w:ind w:left="720"/>
            <w:rPr>
              <w:rFonts w:cs="Arial"/>
              <w:b w:val="0"/>
              <w:sz w:val="16"/>
              <w:szCs w:val="16"/>
            </w:rPr>
          </w:pPr>
          <w:r>
            <w:rPr>
              <w:rFonts w:ascii="Trebuchet MS" w:hAnsi="Trebuchet MS"/>
              <w:noProof/>
              <w:color w:val="000000"/>
              <w:lang w:val="pl-PL" w:eastAsia="pl-PL"/>
            </w:rPr>
            <w:drawing>
              <wp:inline distT="0" distB="0" distL="0" distR="0" wp14:anchorId="0F6BF0EB" wp14:editId="3B062B8F">
                <wp:extent cx="5668645" cy="696595"/>
                <wp:effectExtent l="0" t="0" r="8255" b="8255"/>
                <wp:docPr id="66191622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5668645" cy="696595"/>
                        </a:xfrm>
                        <a:prstGeom prst="rect">
                          <a:avLst/>
                        </a:prstGeom>
                        <a:noFill/>
                        <a:ln>
                          <a:noFill/>
                        </a:ln>
                      </pic:spPr>
                    </pic:pic>
                  </a:graphicData>
                </a:graphic>
              </wp:inline>
            </w:drawing>
          </w:r>
        </w:p>
      </w:tc>
    </w:tr>
    <w:tr w:rsidR="00E90BB2" w14:paraId="74767F70" w14:textId="77777777" w:rsidTr="003F4BCA">
      <w:trPr>
        <w:trHeight w:val="825"/>
      </w:trPr>
      <w:tc>
        <w:tcPr>
          <w:tcW w:w="9067" w:type="dxa"/>
          <w:vAlign w:val="center"/>
        </w:tcPr>
        <w:p w14:paraId="4C70D675" w14:textId="77777777" w:rsidR="00E90BB2" w:rsidRDefault="00E90BB2" w:rsidP="00FB2B5E">
          <w:pPr>
            <w:jc w:val="center"/>
            <w:rPr>
              <w:rFonts w:ascii="Franklin Gothic Book" w:hAnsi="Franklin Gothic Book" w:cs="Arial"/>
            </w:rPr>
          </w:pPr>
          <w:r w:rsidRPr="0014724C">
            <w:rPr>
              <w:rFonts w:ascii="Franklin Gothic Book" w:hAnsi="Franklin Gothic Book" w:cs="Arial"/>
            </w:rPr>
            <w:t xml:space="preserve">„Budowa Wiaty Wysokiego Składowania nr 1 wraz z infrastrukturą towarzyszącą, </w:t>
          </w:r>
          <w:r>
            <w:rPr>
              <w:rFonts w:ascii="Franklin Gothic Book" w:hAnsi="Franklin Gothic Book" w:cs="Arial"/>
            </w:rPr>
            <w:br/>
          </w:r>
          <w:r w:rsidRPr="0014724C">
            <w:rPr>
              <w:rFonts w:ascii="Franklin Gothic Book" w:hAnsi="Franklin Gothic Book" w:cs="Arial"/>
            </w:rPr>
            <w:t>na potrzeby rozładunku</w:t>
          </w:r>
          <w:r>
            <w:rPr>
              <w:rFonts w:ascii="Franklin Gothic Book" w:hAnsi="Franklin Gothic Book" w:cs="Arial"/>
            </w:rPr>
            <w:t>,</w:t>
          </w:r>
          <w:r w:rsidRPr="0014724C">
            <w:rPr>
              <w:rFonts w:ascii="Franklin Gothic Book" w:hAnsi="Franklin Gothic Book" w:cs="Arial"/>
            </w:rPr>
            <w:t xml:space="preserve"> magazynowania i podawania biomasy do bloków</w:t>
          </w:r>
          <w:r>
            <w:rPr>
              <w:rFonts w:ascii="Franklin Gothic Book" w:hAnsi="Franklin Gothic Book" w:cs="Arial"/>
            </w:rPr>
            <w:t xml:space="preserve"> </w:t>
          </w:r>
          <w:r>
            <w:rPr>
              <w:rFonts w:ascii="Franklin Gothic Book" w:hAnsi="Franklin Gothic Book" w:cs="Arial"/>
            </w:rPr>
            <w:br/>
          </w:r>
          <w:r w:rsidRPr="0014724C">
            <w:rPr>
              <w:rFonts w:ascii="Franklin Gothic Book" w:hAnsi="Franklin Gothic Book" w:cs="Arial"/>
            </w:rPr>
            <w:t>energetycznych 2-7</w:t>
          </w:r>
          <w:r>
            <w:rPr>
              <w:rFonts w:ascii="Franklin Gothic Book" w:hAnsi="Franklin Gothic Book" w:cs="Arial"/>
            </w:rPr>
            <w:t>,</w:t>
          </w:r>
          <w:r w:rsidRPr="0014724C">
            <w:rPr>
              <w:rFonts w:ascii="Franklin Gothic Book" w:hAnsi="Franklin Gothic Book" w:cs="Arial"/>
            </w:rPr>
            <w:t xml:space="preserve"> w Enea Elektrownia Połaniec S.A.”</w:t>
          </w:r>
        </w:p>
        <w:p w14:paraId="1FE0219E" w14:textId="1BCD3073" w:rsidR="00E90BB2" w:rsidRPr="00306EAE" w:rsidRDefault="00E90BB2" w:rsidP="001D3555">
          <w:pPr>
            <w:pStyle w:val="Nagwek"/>
            <w:numPr>
              <w:ilvl w:val="0"/>
              <w:numId w:val="0"/>
            </w:numPr>
            <w:tabs>
              <w:tab w:val="clear" w:pos="4536"/>
              <w:tab w:val="clear" w:pos="9072"/>
            </w:tabs>
            <w:ind w:left="360"/>
            <w:jc w:val="center"/>
            <w:rPr>
              <w:rFonts w:cs="Arial"/>
              <w:b w:val="0"/>
              <w:sz w:val="16"/>
              <w:szCs w:val="16"/>
            </w:rPr>
          </w:pPr>
          <w:r w:rsidRPr="00D35747">
            <w:rPr>
              <w:rFonts w:cs="Arial"/>
            </w:rPr>
            <w:t xml:space="preserve">ETAP </w:t>
          </w:r>
          <w:r w:rsidR="00EF0B9E">
            <w:rPr>
              <w:rFonts w:cs="Arial"/>
            </w:rPr>
            <w:t>I</w:t>
          </w:r>
        </w:p>
      </w:tc>
    </w:tr>
  </w:tbl>
  <w:p w14:paraId="0103F21D" w14:textId="3D8AB297" w:rsidR="00264FC1" w:rsidRDefault="00E90BB2">
    <w:pPr>
      <w:pStyle w:val="Stopka"/>
    </w:pPr>
    <w:r>
      <w:tab/>
    </w:r>
  </w:p>
</w:hdr>
</file>

<file path=word/intelligence2.xml><?xml version="1.0" encoding="utf-8"?>
<int2:intelligence xmlns:int2="http://schemas.microsoft.com/office/intelligence/2020/intelligence" xmlns:oel="http://schemas.microsoft.com/office/2019/extlst">
  <int2:observations>
    <int2:textHash int2:hashCode="nHtnerx7Awyp8k" int2:id="YqWd15oQ">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hybridMultilevel"/>
    <w:tmpl w:val="6F2424E2"/>
    <w:lvl w:ilvl="0" w:tplc="ED5C9FC8">
      <w:start w:val="1"/>
      <w:numFmt w:val="bullet"/>
      <w:pStyle w:val="Listapunktowana2"/>
      <w:lvlText w:val=""/>
      <w:lvlJc w:val="left"/>
      <w:pPr>
        <w:tabs>
          <w:tab w:val="num" w:pos="282"/>
        </w:tabs>
        <w:ind w:left="282" w:hanging="360"/>
      </w:pPr>
      <w:rPr>
        <w:rFonts w:ascii="Symbol" w:hAnsi="Symbol" w:hint="default"/>
      </w:rPr>
    </w:lvl>
    <w:lvl w:ilvl="1" w:tplc="60A4E9DA">
      <w:numFmt w:val="decimal"/>
      <w:lvlText w:val=""/>
      <w:lvlJc w:val="left"/>
    </w:lvl>
    <w:lvl w:ilvl="2" w:tplc="DC0AED2C">
      <w:numFmt w:val="decimal"/>
      <w:lvlText w:val=""/>
      <w:lvlJc w:val="left"/>
    </w:lvl>
    <w:lvl w:ilvl="3" w:tplc="7658B1BE">
      <w:numFmt w:val="decimal"/>
      <w:lvlText w:val=""/>
      <w:lvlJc w:val="left"/>
    </w:lvl>
    <w:lvl w:ilvl="4" w:tplc="61602784">
      <w:numFmt w:val="decimal"/>
      <w:lvlText w:val=""/>
      <w:lvlJc w:val="left"/>
    </w:lvl>
    <w:lvl w:ilvl="5" w:tplc="62EA355A">
      <w:numFmt w:val="decimal"/>
      <w:lvlText w:val=""/>
      <w:lvlJc w:val="left"/>
    </w:lvl>
    <w:lvl w:ilvl="6" w:tplc="23782C6E">
      <w:numFmt w:val="decimal"/>
      <w:lvlText w:val=""/>
      <w:lvlJc w:val="left"/>
    </w:lvl>
    <w:lvl w:ilvl="7" w:tplc="CFDEF862">
      <w:numFmt w:val="decimal"/>
      <w:lvlText w:val=""/>
      <w:lvlJc w:val="left"/>
    </w:lvl>
    <w:lvl w:ilvl="8" w:tplc="7E5E3B4E">
      <w:numFmt w:val="decimal"/>
      <w:lvlText w:val=""/>
      <w:lvlJc w:val="left"/>
    </w:lvl>
  </w:abstractNum>
  <w:abstractNum w:abstractNumId="1" w15:restartNumberingAfterBreak="0">
    <w:nsid w:val="00000006"/>
    <w:multiLevelType w:val="singleLevel"/>
    <w:tmpl w:val="00000006"/>
    <w:name w:val="WW8Num9"/>
    <w:lvl w:ilvl="0">
      <w:start w:val="1"/>
      <w:numFmt w:val="bullet"/>
      <w:lvlText w:val=""/>
      <w:lvlJc w:val="left"/>
      <w:pPr>
        <w:tabs>
          <w:tab w:val="num" w:pos="0"/>
        </w:tabs>
        <w:ind w:left="1980" w:hanging="360"/>
      </w:pPr>
      <w:rPr>
        <w:rFonts w:ascii="Symbol" w:hAnsi="Symbol" w:cs="Times New Roman"/>
      </w:rPr>
    </w:lvl>
  </w:abstractNum>
  <w:abstractNum w:abstractNumId="2" w15:restartNumberingAfterBreak="0">
    <w:nsid w:val="00000060"/>
    <w:multiLevelType w:val="multilevel"/>
    <w:tmpl w:val="00000060"/>
    <w:name w:val="WW8Num98"/>
    <w:lvl w:ilvl="0">
      <w:start w:val="1"/>
      <w:numFmt w:val="bullet"/>
      <w:lvlText w:val=""/>
      <w:lvlJc w:val="left"/>
      <w:pPr>
        <w:tabs>
          <w:tab w:val="num" w:pos="360"/>
        </w:tabs>
        <w:ind w:left="360" w:hanging="360"/>
      </w:pPr>
      <w:rPr>
        <w:rFonts w:ascii="Symbol" w:hAnsi="Symbo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0000065"/>
    <w:multiLevelType w:val="multilevel"/>
    <w:tmpl w:val="546630C0"/>
    <w:name w:val="WW8Num103"/>
    <w:lvl w:ilvl="0">
      <w:start w:val="1"/>
      <w:numFmt w:val="decimal"/>
      <w:lvlText w:val="%1."/>
      <w:lvlJc w:val="left"/>
      <w:pPr>
        <w:tabs>
          <w:tab w:val="num" w:pos="0"/>
        </w:tabs>
        <w:ind w:left="720" w:hanging="360"/>
      </w:pPr>
    </w:lvl>
    <w:lvl w:ilvl="1">
      <w:start w:val="2"/>
      <w:numFmt w:val="decimal"/>
      <w:isLgl/>
      <w:lvlText w:val="%1.%2"/>
      <w:lvlJc w:val="left"/>
      <w:pPr>
        <w:ind w:left="1169" w:hanging="600"/>
      </w:pPr>
      <w:rPr>
        <w:rFonts w:hint="default"/>
      </w:rPr>
    </w:lvl>
    <w:lvl w:ilvl="2">
      <w:start w:val="11"/>
      <w:numFmt w:val="decimal"/>
      <w:isLgl/>
      <w:lvlText w:val="%1.%2.%3"/>
      <w:lvlJc w:val="left"/>
      <w:pPr>
        <w:ind w:left="1498" w:hanging="720"/>
      </w:pPr>
      <w:rPr>
        <w:rFonts w:hint="default"/>
      </w:rPr>
    </w:lvl>
    <w:lvl w:ilvl="3">
      <w:start w:val="1"/>
      <w:numFmt w:val="decimal"/>
      <w:isLgl/>
      <w:lvlText w:val="%1.%2.%3.%4"/>
      <w:lvlJc w:val="left"/>
      <w:pPr>
        <w:ind w:left="1707" w:hanging="720"/>
      </w:pPr>
      <w:rPr>
        <w:rFonts w:hint="default"/>
      </w:rPr>
    </w:lvl>
    <w:lvl w:ilvl="4">
      <w:start w:val="1"/>
      <w:numFmt w:val="decimal"/>
      <w:isLgl/>
      <w:lvlText w:val="%1.%2.%3.%4.%5"/>
      <w:lvlJc w:val="left"/>
      <w:pPr>
        <w:ind w:left="2276" w:hanging="1080"/>
      </w:pPr>
      <w:rPr>
        <w:rFonts w:hint="default"/>
      </w:rPr>
    </w:lvl>
    <w:lvl w:ilvl="5">
      <w:start w:val="1"/>
      <w:numFmt w:val="decimal"/>
      <w:isLgl/>
      <w:lvlText w:val="%1.%2.%3.%4.%5.%6"/>
      <w:lvlJc w:val="left"/>
      <w:pPr>
        <w:ind w:left="2485" w:hanging="1080"/>
      </w:pPr>
      <w:rPr>
        <w:rFonts w:hint="default"/>
      </w:rPr>
    </w:lvl>
    <w:lvl w:ilvl="6">
      <w:start w:val="1"/>
      <w:numFmt w:val="decimal"/>
      <w:isLgl/>
      <w:lvlText w:val="%1.%2.%3.%4.%5.%6.%7"/>
      <w:lvlJc w:val="left"/>
      <w:pPr>
        <w:ind w:left="3054" w:hanging="1440"/>
      </w:pPr>
      <w:rPr>
        <w:rFonts w:hint="default"/>
      </w:rPr>
    </w:lvl>
    <w:lvl w:ilvl="7">
      <w:start w:val="1"/>
      <w:numFmt w:val="decimal"/>
      <w:isLgl/>
      <w:lvlText w:val="%1.%2.%3.%4.%5.%6.%7.%8"/>
      <w:lvlJc w:val="left"/>
      <w:pPr>
        <w:ind w:left="3263" w:hanging="1440"/>
      </w:pPr>
      <w:rPr>
        <w:rFonts w:hint="default"/>
      </w:rPr>
    </w:lvl>
    <w:lvl w:ilvl="8">
      <w:start w:val="1"/>
      <w:numFmt w:val="decimal"/>
      <w:isLgl/>
      <w:lvlText w:val="%1.%2.%3.%4.%5.%6.%7.%8.%9"/>
      <w:lvlJc w:val="left"/>
      <w:pPr>
        <w:ind w:left="3832" w:hanging="1800"/>
      </w:pPr>
      <w:rPr>
        <w:rFonts w:hint="default"/>
      </w:rPr>
    </w:lvl>
  </w:abstractNum>
  <w:abstractNum w:abstractNumId="4" w15:restartNumberingAfterBreak="0">
    <w:nsid w:val="01E014F1"/>
    <w:multiLevelType w:val="hybridMultilevel"/>
    <w:tmpl w:val="28162C8A"/>
    <w:lvl w:ilvl="0" w:tplc="049085EE">
      <w:start w:val="1"/>
      <w:numFmt w:val="lowerLetter"/>
      <w:lvlText w:val="%1)"/>
      <w:lvlJc w:val="left"/>
      <w:pPr>
        <w:ind w:left="720" w:hanging="360"/>
      </w:pPr>
      <w:rPr>
        <w:rFonts w:ascii="Arial" w:eastAsia="Times New Roman" w:hAnsi="Arial" w:cs="Arial"/>
        <w:lang w:val="x-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1FF4CA3"/>
    <w:multiLevelType w:val="multilevel"/>
    <w:tmpl w:val="251C2656"/>
    <w:lvl w:ilvl="0">
      <w:start w:val="1"/>
      <w:numFmt w:val="decimal"/>
      <w:lvlText w:val="%1."/>
      <w:lvlJc w:val="left"/>
      <w:pPr>
        <w:ind w:left="502" w:hanging="360"/>
      </w:pPr>
      <w:rPr>
        <w:rFonts w:ascii="Arial" w:eastAsia="Calibri" w:hAnsi="Arial" w:cs="Arial" w:hint="default"/>
      </w:rPr>
    </w:lvl>
    <w:lvl w:ilvl="1">
      <w:start w:val="7"/>
      <w:numFmt w:val="decimal"/>
      <w:isLgl/>
      <w:lvlText w:val="%1.%2."/>
      <w:lvlJc w:val="left"/>
      <w:pPr>
        <w:ind w:left="862"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6" w15:restartNumberingAfterBreak="0">
    <w:nsid w:val="03742F16"/>
    <w:multiLevelType w:val="multilevel"/>
    <w:tmpl w:val="C5D89DF0"/>
    <w:lvl w:ilvl="0">
      <w:start w:val="1"/>
      <w:numFmt w:val="decimal"/>
      <w:lvlText w:val="%1."/>
      <w:lvlJc w:val="left"/>
      <w:pPr>
        <w:ind w:left="502" w:hanging="360"/>
      </w:pPr>
      <w:rPr>
        <w:rFonts w:ascii="Arial" w:eastAsia="Calibri" w:hAnsi="Arial" w:cs="Arial" w:hint="default"/>
      </w:rPr>
    </w:lvl>
    <w:lvl w:ilvl="1">
      <w:start w:val="7"/>
      <w:numFmt w:val="decimal"/>
      <w:isLgl/>
      <w:lvlText w:val="%1.%2."/>
      <w:lvlJc w:val="left"/>
      <w:pPr>
        <w:ind w:left="862"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7" w15:restartNumberingAfterBreak="0">
    <w:nsid w:val="04A30CA8"/>
    <w:multiLevelType w:val="hybridMultilevel"/>
    <w:tmpl w:val="9920F7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4B248BB"/>
    <w:multiLevelType w:val="hybridMultilevel"/>
    <w:tmpl w:val="11345556"/>
    <w:lvl w:ilvl="0" w:tplc="36F4BBF6">
      <w:start w:val="1"/>
      <w:numFmt w:val="lowerLetter"/>
      <w:lvlText w:val="%1)"/>
      <w:lvlJc w:val="left"/>
      <w:pPr>
        <w:ind w:left="720" w:hanging="360"/>
      </w:pPr>
      <w:rPr>
        <w:rFonts w:ascii="Arial" w:eastAsia="Times New Roman" w:hAnsi="Arial" w:cs="Arial"/>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4CF21D6"/>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07724DDC"/>
    <w:multiLevelType w:val="hybridMultilevel"/>
    <w:tmpl w:val="596AB4CE"/>
    <w:lvl w:ilvl="0" w:tplc="612EA602">
      <w:start w:val="1"/>
      <w:numFmt w:val="upperRoman"/>
      <w:pStyle w:val="Nagwek"/>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1" w15:restartNumberingAfterBreak="0">
    <w:nsid w:val="07C254F8"/>
    <w:multiLevelType w:val="hybridMultilevel"/>
    <w:tmpl w:val="DC10E65E"/>
    <w:lvl w:ilvl="0" w:tplc="04150001">
      <w:start w:val="1"/>
      <w:numFmt w:val="bullet"/>
      <w:lvlText w:val=""/>
      <w:lvlJc w:val="left"/>
      <w:pPr>
        <w:ind w:left="643" w:hanging="360"/>
      </w:pPr>
      <w:rPr>
        <w:rFonts w:ascii="Symbol" w:hAnsi="Symbol" w:hint="default"/>
      </w:rPr>
    </w:lvl>
    <w:lvl w:ilvl="1" w:tplc="04150003" w:tentative="1">
      <w:start w:val="1"/>
      <w:numFmt w:val="bullet"/>
      <w:lvlText w:val="o"/>
      <w:lvlJc w:val="left"/>
      <w:pPr>
        <w:ind w:left="1363" w:hanging="360"/>
      </w:pPr>
      <w:rPr>
        <w:rFonts w:ascii="Courier New" w:hAnsi="Courier New" w:cs="Courier New" w:hint="default"/>
      </w:rPr>
    </w:lvl>
    <w:lvl w:ilvl="2" w:tplc="04150005" w:tentative="1">
      <w:start w:val="1"/>
      <w:numFmt w:val="bullet"/>
      <w:lvlText w:val=""/>
      <w:lvlJc w:val="left"/>
      <w:pPr>
        <w:ind w:left="2083" w:hanging="360"/>
      </w:pPr>
      <w:rPr>
        <w:rFonts w:ascii="Wingdings" w:hAnsi="Wingdings" w:hint="default"/>
      </w:rPr>
    </w:lvl>
    <w:lvl w:ilvl="3" w:tplc="04150001" w:tentative="1">
      <w:start w:val="1"/>
      <w:numFmt w:val="bullet"/>
      <w:lvlText w:val=""/>
      <w:lvlJc w:val="left"/>
      <w:pPr>
        <w:ind w:left="2803" w:hanging="360"/>
      </w:pPr>
      <w:rPr>
        <w:rFonts w:ascii="Symbol" w:hAnsi="Symbol" w:hint="default"/>
      </w:rPr>
    </w:lvl>
    <w:lvl w:ilvl="4" w:tplc="04150003" w:tentative="1">
      <w:start w:val="1"/>
      <w:numFmt w:val="bullet"/>
      <w:lvlText w:val="o"/>
      <w:lvlJc w:val="left"/>
      <w:pPr>
        <w:ind w:left="3523" w:hanging="360"/>
      </w:pPr>
      <w:rPr>
        <w:rFonts w:ascii="Courier New" w:hAnsi="Courier New" w:cs="Courier New" w:hint="default"/>
      </w:rPr>
    </w:lvl>
    <w:lvl w:ilvl="5" w:tplc="04150005" w:tentative="1">
      <w:start w:val="1"/>
      <w:numFmt w:val="bullet"/>
      <w:lvlText w:val=""/>
      <w:lvlJc w:val="left"/>
      <w:pPr>
        <w:ind w:left="4243" w:hanging="360"/>
      </w:pPr>
      <w:rPr>
        <w:rFonts w:ascii="Wingdings" w:hAnsi="Wingdings" w:hint="default"/>
      </w:rPr>
    </w:lvl>
    <w:lvl w:ilvl="6" w:tplc="04150001" w:tentative="1">
      <w:start w:val="1"/>
      <w:numFmt w:val="bullet"/>
      <w:lvlText w:val=""/>
      <w:lvlJc w:val="left"/>
      <w:pPr>
        <w:ind w:left="4963" w:hanging="360"/>
      </w:pPr>
      <w:rPr>
        <w:rFonts w:ascii="Symbol" w:hAnsi="Symbol" w:hint="default"/>
      </w:rPr>
    </w:lvl>
    <w:lvl w:ilvl="7" w:tplc="04150003" w:tentative="1">
      <w:start w:val="1"/>
      <w:numFmt w:val="bullet"/>
      <w:lvlText w:val="o"/>
      <w:lvlJc w:val="left"/>
      <w:pPr>
        <w:ind w:left="5683" w:hanging="360"/>
      </w:pPr>
      <w:rPr>
        <w:rFonts w:ascii="Courier New" w:hAnsi="Courier New" w:cs="Courier New" w:hint="default"/>
      </w:rPr>
    </w:lvl>
    <w:lvl w:ilvl="8" w:tplc="04150005" w:tentative="1">
      <w:start w:val="1"/>
      <w:numFmt w:val="bullet"/>
      <w:lvlText w:val=""/>
      <w:lvlJc w:val="left"/>
      <w:pPr>
        <w:ind w:left="6403" w:hanging="360"/>
      </w:pPr>
      <w:rPr>
        <w:rFonts w:ascii="Wingdings" w:hAnsi="Wingdings" w:hint="default"/>
      </w:rPr>
    </w:lvl>
  </w:abstractNum>
  <w:abstractNum w:abstractNumId="12" w15:restartNumberingAfterBreak="0">
    <w:nsid w:val="08140B4D"/>
    <w:multiLevelType w:val="hybridMultilevel"/>
    <w:tmpl w:val="574426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08530F65"/>
    <w:multiLevelType w:val="hybridMultilevel"/>
    <w:tmpl w:val="AAFAC17E"/>
    <w:lvl w:ilvl="0" w:tplc="04150001">
      <w:start w:val="1"/>
      <w:numFmt w:val="bullet"/>
      <w:lvlText w:val=""/>
      <w:lvlJc w:val="left"/>
      <w:pPr>
        <w:ind w:left="643" w:hanging="360"/>
      </w:pPr>
      <w:rPr>
        <w:rFonts w:ascii="Symbol" w:hAnsi="Symbol" w:hint="default"/>
      </w:rPr>
    </w:lvl>
    <w:lvl w:ilvl="1" w:tplc="04150003" w:tentative="1">
      <w:start w:val="1"/>
      <w:numFmt w:val="bullet"/>
      <w:lvlText w:val="o"/>
      <w:lvlJc w:val="left"/>
      <w:pPr>
        <w:ind w:left="1363" w:hanging="360"/>
      </w:pPr>
      <w:rPr>
        <w:rFonts w:ascii="Courier New" w:hAnsi="Courier New" w:cs="Courier New" w:hint="default"/>
      </w:rPr>
    </w:lvl>
    <w:lvl w:ilvl="2" w:tplc="04150005" w:tentative="1">
      <w:start w:val="1"/>
      <w:numFmt w:val="bullet"/>
      <w:lvlText w:val=""/>
      <w:lvlJc w:val="left"/>
      <w:pPr>
        <w:ind w:left="2083" w:hanging="360"/>
      </w:pPr>
      <w:rPr>
        <w:rFonts w:ascii="Wingdings" w:hAnsi="Wingdings" w:hint="default"/>
      </w:rPr>
    </w:lvl>
    <w:lvl w:ilvl="3" w:tplc="04150001" w:tentative="1">
      <w:start w:val="1"/>
      <w:numFmt w:val="bullet"/>
      <w:lvlText w:val=""/>
      <w:lvlJc w:val="left"/>
      <w:pPr>
        <w:ind w:left="2803" w:hanging="360"/>
      </w:pPr>
      <w:rPr>
        <w:rFonts w:ascii="Symbol" w:hAnsi="Symbol" w:hint="default"/>
      </w:rPr>
    </w:lvl>
    <w:lvl w:ilvl="4" w:tplc="04150003" w:tentative="1">
      <w:start w:val="1"/>
      <w:numFmt w:val="bullet"/>
      <w:lvlText w:val="o"/>
      <w:lvlJc w:val="left"/>
      <w:pPr>
        <w:ind w:left="3523" w:hanging="360"/>
      </w:pPr>
      <w:rPr>
        <w:rFonts w:ascii="Courier New" w:hAnsi="Courier New" w:cs="Courier New" w:hint="default"/>
      </w:rPr>
    </w:lvl>
    <w:lvl w:ilvl="5" w:tplc="04150005" w:tentative="1">
      <w:start w:val="1"/>
      <w:numFmt w:val="bullet"/>
      <w:lvlText w:val=""/>
      <w:lvlJc w:val="left"/>
      <w:pPr>
        <w:ind w:left="4243" w:hanging="360"/>
      </w:pPr>
      <w:rPr>
        <w:rFonts w:ascii="Wingdings" w:hAnsi="Wingdings" w:hint="default"/>
      </w:rPr>
    </w:lvl>
    <w:lvl w:ilvl="6" w:tplc="04150001" w:tentative="1">
      <w:start w:val="1"/>
      <w:numFmt w:val="bullet"/>
      <w:lvlText w:val=""/>
      <w:lvlJc w:val="left"/>
      <w:pPr>
        <w:ind w:left="4963" w:hanging="360"/>
      </w:pPr>
      <w:rPr>
        <w:rFonts w:ascii="Symbol" w:hAnsi="Symbol" w:hint="default"/>
      </w:rPr>
    </w:lvl>
    <w:lvl w:ilvl="7" w:tplc="04150003" w:tentative="1">
      <w:start w:val="1"/>
      <w:numFmt w:val="bullet"/>
      <w:lvlText w:val="o"/>
      <w:lvlJc w:val="left"/>
      <w:pPr>
        <w:ind w:left="5683" w:hanging="360"/>
      </w:pPr>
      <w:rPr>
        <w:rFonts w:ascii="Courier New" w:hAnsi="Courier New" w:cs="Courier New" w:hint="default"/>
      </w:rPr>
    </w:lvl>
    <w:lvl w:ilvl="8" w:tplc="04150005" w:tentative="1">
      <w:start w:val="1"/>
      <w:numFmt w:val="bullet"/>
      <w:lvlText w:val=""/>
      <w:lvlJc w:val="left"/>
      <w:pPr>
        <w:ind w:left="6403" w:hanging="360"/>
      </w:pPr>
      <w:rPr>
        <w:rFonts w:ascii="Wingdings" w:hAnsi="Wingdings" w:hint="default"/>
      </w:rPr>
    </w:lvl>
  </w:abstractNum>
  <w:abstractNum w:abstractNumId="14" w15:restartNumberingAfterBreak="0">
    <w:nsid w:val="08926983"/>
    <w:multiLevelType w:val="hybridMultilevel"/>
    <w:tmpl w:val="D0D28C62"/>
    <w:lvl w:ilvl="0" w:tplc="A3626A7A">
      <w:start w:val="1"/>
      <w:numFmt w:val="lowerLetter"/>
      <w:lvlText w:val="%1)"/>
      <w:lvlJc w:val="left"/>
      <w:pPr>
        <w:ind w:left="491" w:hanging="360"/>
      </w:pPr>
      <w:rPr>
        <w:rFonts w:hint="default"/>
      </w:rPr>
    </w:lvl>
    <w:lvl w:ilvl="1" w:tplc="04150019" w:tentative="1">
      <w:start w:val="1"/>
      <w:numFmt w:val="lowerLetter"/>
      <w:lvlText w:val="%2."/>
      <w:lvlJc w:val="left"/>
      <w:pPr>
        <w:ind w:left="1211" w:hanging="360"/>
      </w:pPr>
    </w:lvl>
    <w:lvl w:ilvl="2" w:tplc="0415001B" w:tentative="1">
      <w:start w:val="1"/>
      <w:numFmt w:val="lowerRoman"/>
      <w:lvlText w:val="%3."/>
      <w:lvlJc w:val="right"/>
      <w:pPr>
        <w:ind w:left="1931" w:hanging="180"/>
      </w:pPr>
    </w:lvl>
    <w:lvl w:ilvl="3" w:tplc="0415000F" w:tentative="1">
      <w:start w:val="1"/>
      <w:numFmt w:val="decimal"/>
      <w:lvlText w:val="%4."/>
      <w:lvlJc w:val="left"/>
      <w:pPr>
        <w:ind w:left="2651" w:hanging="360"/>
      </w:pPr>
    </w:lvl>
    <w:lvl w:ilvl="4" w:tplc="04150019" w:tentative="1">
      <w:start w:val="1"/>
      <w:numFmt w:val="lowerLetter"/>
      <w:lvlText w:val="%5."/>
      <w:lvlJc w:val="left"/>
      <w:pPr>
        <w:ind w:left="3371" w:hanging="360"/>
      </w:pPr>
    </w:lvl>
    <w:lvl w:ilvl="5" w:tplc="0415001B" w:tentative="1">
      <w:start w:val="1"/>
      <w:numFmt w:val="lowerRoman"/>
      <w:lvlText w:val="%6."/>
      <w:lvlJc w:val="right"/>
      <w:pPr>
        <w:ind w:left="4091" w:hanging="180"/>
      </w:pPr>
    </w:lvl>
    <w:lvl w:ilvl="6" w:tplc="0415000F" w:tentative="1">
      <w:start w:val="1"/>
      <w:numFmt w:val="decimal"/>
      <w:lvlText w:val="%7."/>
      <w:lvlJc w:val="left"/>
      <w:pPr>
        <w:ind w:left="4811" w:hanging="360"/>
      </w:pPr>
    </w:lvl>
    <w:lvl w:ilvl="7" w:tplc="04150019" w:tentative="1">
      <w:start w:val="1"/>
      <w:numFmt w:val="lowerLetter"/>
      <w:lvlText w:val="%8."/>
      <w:lvlJc w:val="left"/>
      <w:pPr>
        <w:ind w:left="5531" w:hanging="360"/>
      </w:pPr>
    </w:lvl>
    <w:lvl w:ilvl="8" w:tplc="0415001B" w:tentative="1">
      <w:start w:val="1"/>
      <w:numFmt w:val="lowerRoman"/>
      <w:lvlText w:val="%9."/>
      <w:lvlJc w:val="right"/>
      <w:pPr>
        <w:ind w:left="6251" w:hanging="180"/>
      </w:pPr>
    </w:lvl>
  </w:abstractNum>
  <w:abstractNum w:abstractNumId="15" w15:restartNumberingAfterBreak="0">
    <w:nsid w:val="09A35079"/>
    <w:multiLevelType w:val="hybridMultilevel"/>
    <w:tmpl w:val="F65823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0A4810F8"/>
    <w:multiLevelType w:val="hybridMultilevel"/>
    <w:tmpl w:val="42FAC376"/>
    <w:lvl w:ilvl="0" w:tplc="18AE2EAE">
      <w:start w:val="1"/>
      <w:numFmt w:val="decimal"/>
      <w:lvlText w:val="%1."/>
      <w:lvlJc w:val="left"/>
      <w:pPr>
        <w:ind w:left="360" w:hanging="360"/>
      </w:pPr>
      <w:rPr>
        <w:rFonts w:ascii="Arial" w:eastAsia="Calibri" w:hAnsi="Arial" w:cs="Arial" w:hint="default"/>
        <w:lang w:val="pl-PL"/>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7" w15:restartNumberingAfterBreak="0">
    <w:nsid w:val="0A5A5F34"/>
    <w:multiLevelType w:val="hybridMultilevel"/>
    <w:tmpl w:val="923A52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0A9A796C"/>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0AEF2C76"/>
    <w:multiLevelType w:val="hybridMultilevel"/>
    <w:tmpl w:val="B5924BA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0B8C3770"/>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0C100400"/>
    <w:multiLevelType w:val="hybridMultilevel"/>
    <w:tmpl w:val="21AACC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0CA951C0"/>
    <w:multiLevelType w:val="hybridMultilevel"/>
    <w:tmpl w:val="A516E12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0E5F7A72"/>
    <w:multiLevelType w:val="hybridMultilevel"/>
    <w:tmpl w:val="97841AD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0E627DF7"/>
    <w:multiLevelType w:val="hybridMultilevel"/>
    <w:tmpl w:val="8932D02A"/>
    <w:lvl w:ilvl="0" w:tplc="132AB26A">
      <w:start w:val="1"/>
      <w:numFmt w:val="decimal"/>
      <w:lvlText w:val="%1."/>
      <w:lvlJc w:val="left"/>
      <w:pPr>
        <w:ind w:left="720" w:hanging="360"/>
      </w:pPr>
      <w:rPr>
        <w:rFonts w:ascii="Arial" w:eastAsia="Calibri" w:hAnsi="Arial" w:cs="Arial"/>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0E877908"/>
    <w:multiLevelType w:val="multilevel"/>
    <w:tmpl w:val="54768888"/>
    <w:lvl w:ilvl="0">
      <w:start w:val="1"/>
      <w:numFmt w:val="decimal"/>
      <w:lvlText w:val="%1."/>
      <w:lvlJc w:val="left"/>
      <w:pPr>
        <w:ind w:left="643" w:hanging="360"/>
      </w:pPr>
      <w:rPr>
        <w:rFonts w:ascii="Arial" w:eastAsia="Calibri" w:hAnsi="Arial" w:cs="Arial" w:hint="default"/>
      </w:rPr>
    </w:lvl>
    <w:lvl w:ilvl="1">
      <w:start w:val="7"/>
      <w:numFmt w:val="decimal"/>
      <w:isLgl/>
      <w:lvlText w:val="%1.%2."/>
      <w:lvlJc w:val="left"/>
      <w:pPr>
        <w:ind w:left="862" w:hanging="720"/>
      </w:pPr>
      <w:rPr>
        <w:rFonts w:hint="default"/>
      </w:rPr>
    </w:lvl>
    <w:lvl w:ilvl="2">
      <w:start w:val="1"/>
      <w:numFmt w:val="decimal"/>
      <w:isLgl/>
      <w:lvlText w:val="%1.%2.%3."/>
      <w:lvlJc w:val="left"/>
      <w:pPr>
        <w:ind w:left="1003"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26" w15:restartNumberingAfterBreak="0">
    <w:nsid w:val="0EDB27CF"/>
    <w:multiLevelType w:val="hybridMultilevel"/>
    <w:tmpl w:val="5552839C"/>
    <w:lvl w:ilvl="0" w:tplc="7D267792">
      <w:start w:val="1"/>
      <w:numFmt w:val="decimal"/>
      <w:pStyle w:val="Punktliczbowe0"/>
      <w:lvlText w:val="%1. "/>
      <w:lvlJc w:val="left"/>
      <w:pPr>
        <w:tabs>
          <w:tab w:val="num" w:pos="1095"/>
        </w:tabs>
        <w:ind w:left="1095" w:hanging="735"/>
      </w:pPr>
      <w:rPr>
        <w:rFonts w:hint="default"/>
      </w:rPr>
    </w:lvl>
    <w:lvl w:ilvl="1" w:tplc="39F26BCE">
      <w:start w:val="1"/>
      <w:numFmt w:val="bullet"/>
      <w:lvlText w:val=""/>
      <w:lvlJc w:val="left"/>
      <w:pPr>
        <w:tabs>
          <w:tab w:val="num" w:pos="1440"/>
        </w:tabs>
        <w:ind w:left="1440" w:hanging="360"/>
      </w:pPr>
      <w:rPr>
        <w:rFonts w:ascii="Symbol" w:hAnsi="Symbol" w:cs="Symbol" w:hint="default"/>
      </w:r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27" w15:restartNumberingAfterBreak="0">
    <w:nsid w:val="0F3E7D50"/>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0FB53450"/>
    <w:multiLevelType w:val="hybridMultilevel"/>
    <w:tmpl w:val="18F4A4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10483B52"/>
    <w:multiLevelType w:val="hybridMultilevel"/>
    <w:tmpl w:val="DB12E56A"/>
    <w:styleLink w:val="1ai"/>
    <w:lvl w:ilvl="0" w:tplc="BE2E6FE0">
      <w:start w:val="1"/>
      <w:numFmt w:val="bullet"/>
      <w:pStyle w:val="Listapunktowana3"/>
      <w:lvlText w:val=""/>
      <w:lvlJc w:val="left"/>
      <w:pPr>
        <w:tabs>
          <w:tab w:val="num" w:pos="1078"/>
        </w:tabs>
        <w:ind w:left="1078" w:hanging="284"/>
      </w:pPr>
      <w:rPr>
        <w:rFonts w:ascii="Symbol" w:hAnsi="Symbol" w:cs="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05F2EDE"/>
    <w:multiLevelType w:val="hybridMultilevel"/>
    <w:tmpl w:val="D23854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10AE23B9"/>
    <w:multiLevelType w:val="hybridMultilevel"/>
    <w:tmpl w:val="709686F8"/>
    <w:lvl w:ilvl="0" w:tplc="04150017">
      <w:start w:val="1"/>
      <w:numFmt w:val="lowerLetter"/>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32" w15:restartNumberingAfterBreak="0">
    <w:nsid w:val="10C162D2"/>
    <w:multiLevelType w:val="hybridMultilevel"/>
    <w:tmpl w:val="A516E12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11552318"/>
    <w:multiLevelType w:val="multilevel"/>
    <w:tmpl w:val="9A729DCC"/>
    <w:lvl w:ilvl="0">
      <w:start w:val="1"/>
      <w:numFmt w:val="decimal"/>
      <w:lvlText w:val="%1."/>
      <w:lvlJc w:val="left"/>
      <w:pPr>
        <w:ind w:left="720" w:hanging="360"/>
      </w:pPr>
      <w:rPr>
        <w:rFonts w:ascii="Arial" w:eastAsia="Calibri" w:hAnsi="Arial" w:cs="Arial"/>
      </w:rPr>
    </w:lvl>
    <w:lvl w:ilvl="1">
      <w:start w:val="6"/>
      <w:numFmt w:val="decimal"/>
      <w:isLgl/>
      <w:lvlText w:val="%1.%2."/>
      <w:lvlJc w:val="left"/>
      <w:pPr>
        <w:ind w:left="864" w:hanging="504"/>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4" w15:restartNumberingAfterBreak="0">
    <w:nsid w:val="11A6341A"/>
    <w:multiLevelType w:val="hybridMultilevel"/>
    <w:tmpl w:val="300ED0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13154E86"/>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6" w15:restartNumberingAfterBreak="0">
    <w:nsid w:val="14122CF4"/>
    <w:multiLevelType w:val="hybridMultilevel"/>
    <w:tmpl w:val="A516E12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14C04CAF"/>
    <w:multiLevelType w:val="hybridMultilevel"/>
    <w:tmpl w:val="4F04C440"/>
    <w:lvl w:ilvl="0" w:tplc="132AB26A">
      <w:start w:val="1"/>
      <w:numFmt w:val="decimal"/>
      <w:lvlText w:val="%1."/>
      <w:lvlJc w:val="left"/>
      <w:pPr>
        <w:ind w:left="643" w:hanging="360"/>
      </w:pPr>
      <w:rPr>
        <w:rFonts w:ascii="Arial" w:eastAsia="Calibri" w:hAnsi="Arial" w:cs="Arial"/>
      </w:rPr>
    </w:lvl>
    <w:lvl w:ilvl="1" w:tplc="04150019" w:tentative="1">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abstractNum w:abstractNumId="38" w15:restartNumberingAfterBreak="0">
    <w:nsid w:val="152D1555"/>
    <w:multiLevelType w:val="multilevel"/>
    <w:tmpl w:val="0415001D"/>
    <w:lvl w:ilvl="0">
      <w:start w:val="1"/>
      <w:numFmt w:val="decimal"/>
      <w:lvlText w:val="%1)"/>
      <w:lvlJc w:val="left"/>
      <w:pPr>
        <w:ind w:left="360" w:hanging="360"/>
      </w:pPr>
    </w:lvl>
    <w:lvl w:ilvl="1">
      <w:start w:val="1"/>
      <w:numFmt w:val="lowerLetter"/>
      <w:lvlText w:val="%2)"/>
      <w:lvlJc w:val="left"/>
      <w:pPr>
        <w:ind w:left="927"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153C54B4"/>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0" w15:restartNumberingAfterBreak="0">
    <w:nsid w:val="15657B72"/>
    <w:multiLevelType w:val="hybridMultilevel"/>
    <w:tmpl w:val="3AEAA2C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16211E02"/>
    <w:multiLevelType w:val="hybridMultilevel"/>
    <w:tmpl w:val="B07631BC"/>
    <w:lvl w:ilvl="0" w:tplc="04150001">
      <w:start w:val="1"/>
      <w:numFmt w:val="bullet"/>
      <w:lvlText w:val=""/>
      <w:lvlJc w:val="left"/>
      <w:pPr>
        <w:ind w:left="643" w:hanging="360"/>
      </w:pPr>
      <w:rPr>
        <w:rFonts w:ascii="Symbol" w:hAnsi="Symbol" w:hint="default"/>
      </w:rPr>
    </w:lvl>
    <w:lvl w:ilvl="1" w:tplc="04150003" w:tentative="1">
      <w:start w:val="1"/>
      <w:numFmt w:val="bullet"/>
      <w:lvlText w:val="o"/>
      <w:lvlJc w:val="left"/>
      <w:pPr>
        <w:ind w:left="1363" w:hanging="360"/>
      </w:pPr>
      <w:rPr>
        <w:rFonts w:ascii="Courier New" w:hAnsi="Courier New" w:cs="Courier New" w:hint="default"/>
      </w:rPr>
    </w:lvl>
    <w:lvl w:ilvl="2" w:tplc="04150005" w:tentative="1">
      <w:start w:val="1"/>
      <w:numFmt w:val="bullet"/>
      <w:lvlText w:val=""/>
      <w:lvlJc w:val="left"/>
      <w:pPr>
        <w:ind w:left="2083" w:hanging="360"/>
      </w:pPr>
      <w:rPr>
        <w:rFonts w:ascii="Wingdings" w:hAnsi="Wingdings" w:hint="default"/>
      </w:rPr>
    </w:lvl>
    <w:lvl w:ilvl="3" w:tplc="04150001" w:tentative="1">
      <w:start w:val="1"/>
      <w:numFmt w:val="bullet"/>
      <w:lvlText w:val=""/>
      <w:lvlJc w:val="left"/>
      <w:pPr>
        <w:ind w:left="2803" w:hanging="360"/>
      </w:pPr>
      <w:rPr>
        <w:rFonts w:ascii="Symbol" w:hAnsi="Symbol" w:hint="default"/>
      </w:rPr>
    </w:lvl>
    <w:lvl w:ilvl="4" w:tplc="04150003" w:tentative="1">
      <w:start w:val="1"/>
      <w:numFmt w:val="bullet"/>
      <w:lvlText w:val="o"/>
      <w:lvlJc w:val="left"/>
      <w:pPr>
        <w:ind w:left="3523" w:hanging="360"/>
      </w:pPr>
      <w:rPr>
        <w:rFonts w:ascii="Courier New" w:hAnsi="Courier New" w:cs="Courier New" w:hint="default"/>
      </w:rPr>
    </w:lvl>
    <w:lvl w:ilvl="5" w:tplc="04150005" w:tentative="1">
      <w:start w:val="1"/>
      <w:numFmt w:val="bullet"/>
      <w:lvlText w:val=""/>
      <w:lvlJc w:val="left"/>
      <w:pPr>
        <w:ind w:left="4243" w:hanging="360"/>
      </w:pPr>
      <w:rPr>
        <w:rFonts w:ascii="Wingdings" w:hAnsi="Wingdings" w:hint="default"/>
      </w:rPr>
    </w:lvl>
    <w:lvl w:ilvl="6" w:tplc="04150001" w:tentative="1">
      <w:start w:val="1"/>
      <w:numFmt w:val="bullet"/>
      <w:lvlText w:val=""/>
      <w:lvlJc w:val="left"/>
      <w:pPr>
        <w:ind w:left="4963" w:hanging="360"/>
      </w:pPr>
      <w:rPr>
        <w:rFonts w:ascii="Symbol" w:hAnsi="Symbol" w:hint="default"/>
      </w:rPr>
    </w:lvl>
    <w:lvl w:ilvl="7" w:tplc="04150003" w:tentative="1">
      <w:start w:val="1"/>
      <w:numFmt w:val="bullet"/>
      <w:lvlText w:val="o"/>
      <w:lvlJc w:val="left"/>
      <w:pPr>
        <w:ind w:left="5683" w:hanging="360"/>
      </w:pPr>
      <w:rPr>
        <w:rFonts w:ascii="Courier New" w:hAnsi="Courier New" w:cs="Courier New" w:hint="default"/>
      </w:rPr>
    </w:lvl>
    <w:lvl w:ilvl="8" w:tplc="04150005" w:tentative="1">
      <w:start w:val="1"/>
      <w:numFmt w:val="bullet"/>
      <w:lvlText w:val=""/>
      <w:lvlJc w:val="left"/>
      <w:pPr>
        <w:ind w:left="6403" w:hanging="360"/>
      </w:pPr>
      <w:rPr>
        <w:rFonts w:ascii="Wingdings" w:hAnsi="Wingdings" w:hint="default"/>
      </w:rPr>
    </w:lvl>
  </w:abstractNum>
  <w:abstractNum w:abstractNumId="42" w15:restartNumberingAfterBreak="0">
    <w:nsid w:val="16A0261E"/>
    <w:multiLevelType w:val="hybridMultilevel"/>
    <w:tmpl w:val="C35C1C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16E33394"/>
    <w:multiLevelType w:val="hybridMultilevel"/>
    <w:tmpl w:val="CD4C7F30"/>
    <w:lvl w:ilvl="0" w:tplc="04150001">
      <w:start w:val="1"/>
      <w:numFmt w:val="bullet"/>
      <w:lvlText w:val=""/>
      <w:lvlJc w:val="left"/>
      <w:pPr>
        <w:ind w:left="643" w:hanging="360"/>
      </w:pPr>
      <w:rPr>
        <w:rFonts w:ascii="Symbol" w:hAnsi="Symbol" w:hint="default"/>
      </w:rPr>
    </w:lvl>
    <w:lvl w:ilvl="1" w:tplc="04150003" w:tentative="1">
      <w:start w:val="1"/>
      <w:numFmt w:val="bullet"/>
      <w:lvlText w:val="o"/>
      <w:lvlJc w:val="left"/>
      <w:pPr>
        <w:ind w:left="1363" w:hanging="360"/>
      </w:pPr>
      <w:rPr>
        <w:rFonts w:ascii="Courier New" w:hAnsi="Courier New" w:cs="Courier New" w:hint="default"/>
      </w:rPr>
    </w:lvl>
    <w:lvl w:ilvl="2" w:tplc="04150005" w:tentative="1">
      <w:start w:val="1"/>
      <w:numFmt w:val="bullet"/>
      <w:lvlText w:val=""/>
      <w:lvlJc w:val="left"/>
      <w:pPr>
        <w:ind w:left="2083" w:hanging="360"/>
      </w:pPr>
      <w:rPr>
        <w:rFonts w:ascii="Wingdings" w:hAnsi="Wingdings" w:hint="default"/>
      </w:rPr>
    </w:lvl>
    <w:lvl w:ilvl="3" w:tplc="04150001" w:tentative="1">
      <w:start w:val="1"/>
      <w:numFmt w:val="bullet"/>
      <w:lvlText w:val=""/>
      <w:lvlJc w:val="left"/>
      <w:pPr>
        <w:ind w:left="2803" w:hanging="360"/>
      </w:pPr>
      <w:rPr>
        <w:rFonts w:ascii="Symbol" w:hAnsi="Symbol" w:hint="default"/>
      </w:rPr>
    </w:lvl>
    <w:lvl w:ilvl="4" w:tplc="04150003" w:tentative="1">
      <w:start w:val="1"/>
      <w:numFmt w:val="bullet"/>
      <w:lvlText w:val="o"/>
      <w:lvlJc w:val="left"/>
      <w:pPr>
        <w:ind w:left="3523" w:hanging="360"/>
      </w:pPr>
      <w:rPr>
        <w:rFonts w:ascii="Courier New" w:hAnsi="Courier New" w:cs="Courier New" w:hint="default"/>
      </w:rPr>
    </w:lvl>
    <w:lvl w:ilvl="5" w:tplc="04150005" w:tentative="1">
      <w:start w:val="1"/>
      <w:numFmt w:val="bullet"/>
      <w:lvlText w:val=""/>
      <w:lvlJc w:val="left"/>
      <w:pPr>
        <w:ind w:left="4243" w:hanging="360"/>
      </w:pPr>
      <w:rPr>
        <w:rFonts w:ascii="Wingdings" w:hAnsi="Wingdings" w:hint="default"/>
      </w:rPr>
    </w:lvl>
    <w:lvl w:ilvl="6" w:tplc="04150001" w:tentative="1">
      <w:start w:val="1"/>
      <w:numFmt w:val="bullet"/>
      <w:lvlText w:val=""/>
      <w:lvlJc w:val="left"/>
      <w:pPr>
        <w:ind w:left="4963" w:hanging="360"/>
      </w:pPr>
      <w:rPr>
        <w:rFonts w:ascii="Symbol" w:hAnsi="Symbol" w:hint="default"/>
      </w:rPr>
    </w:lvl>
    <w:lvl w:ilvl="7" w:tplc="04150003" w:tentative="1">
      <w:start w:val="1"/>
      <w:numFmt w:val="bullet"/>
      <w:lvlText w:val="o"/>
      <w:lvlJc w:val="left"/>
      <w:pPr>
        <w:ind w:left="5683" w:hanging="360"/>
      </w:pPr>
      <w:rPr>
        <w:rFonts w:ascii="Courier New" w:hAnsi="Courier New" w:cs="Courier New" w:hint="default"/>
      </w:rPr>
    </w:lvl>
    <w:lvl w:ilvl="8" w:tplc="04150005" w:tentative="1">
      <w:start w:val="1"/>
      <w:numFmt w:val="bullet"/>
      <w:lvlText w:val=""/>
      <w:lvlJc w:val="left"/>
      <w:pPr>
        <w:ind w:left="6403" w:hanging="360"/>
      </w:pPr>
      <w:rPr>
        <w:rFonts w:ascii="Wingdings" w:hAnsi="Wingdings" w:hint="default"/>
      </w:rPr>
    </w:lvl>
  </w:abstractNum>
  <w:abstractNum w:abstractNumId="44" w15:restartNumberingAfterBreak="0">
    <w:nsid w:val="17961BC6"/>
    <w:multiLevelType w:val="hybridMultilevel"/>
    <w:tmpl w:val="46C8E346"/>
    <w:lvl w:ilvl="0" w:tplc="F814A070">
      <w:start w:val="1"/>
      <w:numFmt w:val="bullet"/>
      <w:lvlText w:val=""/>
      <w:lvlJc w:val="left"/>
      <w:pPr>
        <w:ind w:left="1287" w:hanging="360"/>
      </w:pPr>
      <w:rPr>
        <w:rFonts w:ascii="Symbol" w:hAnsi="Symbol" w:hint="default"/>
      </w:rPr>
    </w:lvl>
    <w:lvl w:ilvl="1" w:tplc="97A0626C">
      <w:start w:val="1"/>
      <w:numFmt w:val="bullet"/>
      <w:lvlText w:val="o"/>
      <w:lvlJc w:val="left"/>
      <w:pPr>
        <w:ind w:left="2007" w:hanging="360"/>
      </w:pPr>
      <w:rPr>
        <w:rFonts w:ascii="Courier New" w:hAnsi="Courier New" w:hint="default"/>
      </w:rPr>
    </w:lvl>
    <w:lvl w:ilvl="2" w:tplc="46D01FEC">
      <w:start w:val="1"/>
      <w:numFmt w:val="bullet"/>
      <w:lvlText w:val=""/>
      <w:lvlJc w:val="left"/>
      <w:pPr>
        <w:ind w:left="2727" w:hanging="360"/>
      </w:pPr>
      <w:rPr>
        <w:rFonts w:ascii="Wingdings" w:hAnsi="Wingdings" w:hint="default"/>
      </w:rPr>
    </w:lvl>
    <w:lvl w:ilvl="3" w:tplc="0AB664DE" w:tentative="1">
      <w:start w:val="1"/>
      <w:numFmt w:val="bullet"/>
      <w:lvlText w:val=""/>
      <w:lvlJc w:val="left"/>
      <w:pPr>
        <w:ind w:left="3447" w:hanging="360"/>
      </w:pPr>
      <w:rPr>
        <w:rFonts w:ascii="Symbol" w:hAnsi="Symbol" w:hint="default"/>
      </w:rPr>
    </w:lvl>
    <w:lvl w:ilvl="4" w:tplc="2818945E" w:tentative="1">
      <w:start w:val="1"/>
      <w:numFmt w:val="bullet"/>
      <w:lvlText w:val="o"/>
      <w:lvlJc w:val="left"/>
      <w:pPr>
        <w:ind w:left="4167" w:hanging="360"/>
      </w:pPr>
      <w:rPr>
        <w:rFonts w:ascii="Courier New" w:hAnsi="Courier New" w:hint="default"/>
      </w:rPr>
    </w:lvl>
    <w:lvl w:ilvl="5" w:tplc="6FD25D34" w:tentative="1">
      <w:start w:val="1"/>
      <w:numFmt w:val="bullet"/>
      <w:lvlText w:val=""/>
      <w:lvlJc w:val="left"/>
      <w:pPr>
        <w:ind w:left="4887" w:hanging="360"/>
      </w:pPr>
      <w:rPr>
        <w:rFonts w:ascii="Wingdings" w:hAnsi="Wingdings" w:hint="default"/>
      </w:rPr>
    </w:lvl>
    <w:lvl w:ilvl="6" w:tplc="FF700C50" w:tentative="1">
      <w:start w:val="1"/>
      <w:numFmt w:val="bullet"/>
      <w:lvlText w:val=""/>
      <w:lvlJc w:val="left"/>
      <w:pPr>
        <w:ind w:left="5607" w:hanging="360"/>
      </w:pPr>
      <w:rPr>
        <w:rFonts w:ascii="Symbol" w:hAnsi="Symbol" w:hint="default"/>
      </w:rPr>
    </w:lvl>
    <w:lvl w:ilvl="7" w:tplc="C3867746" w:tentative="1">
      <w:start w:val="1"/>
      <w:numFmt w:val="bullet"/>
      <w:lvlText w:val="o"/>
      <w:lvlJc w:val="left"/>
      <w:pPr>
        <w:ind w:left="6327" w:hanging="360"/>
      </w:pPr>
      <w:rPr>
        <w:rFonts w:ascii="Courier New" w:hAnsi="Courier New" w:hint="default"/>
      </w:rPr>
    </w:lvl>
    <w:lvl w:ilvl="8" w:tplc="1A30E808" w:tentative="1">
      <w:start w:val="1"/>
      <w:numFmt w:val="bullet"/>
      <w:lvlText w:val=""/>
      <w:lvlJc w:val="left"/>
      <w:pPr>
        <w:ind w:left="7047" w:hanging="360"/>
      </w:pPr>
      <w:rPr>
        <w:rFonts w:ascii="Wingdings" w:hAnsi="Wingdings" w:hint="default"/>
      </w:rPr>
    </w:lvl>
  </w:abstractNum>
  <w:abstractNum w:abstractNumId="45" w15:restartNumberingAfterBreak="0">
    <w:nsid w:val="18A47F55"/>
    <w:multiLevelType w:val="hybridMultilevel"/>
    <w:tmpl w:val="E690D542"/>
    <w:lvl w:ilvl="0" w:tplc="627C86AA">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46" w15:restartNumberingAfterBreak="0">
    <w:nsid w:val="196330BA"/>
    <w:multiLevelType w:val="hybridMultilevel"/>
    <w:tmpl w:val="3AB0C8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19F203CD"/>
    <w:multiLevelType w:val="hybridMultilevel"/>
    <w:tmpl w:val="D92E4736"/>
    <w:lvl w:ilvl="0" w:tplc="ED349A2E">
      <w:start w:val="1"/>
      <w:numFmt w:val="lowerLetter"/>
      <w:pStyle w:val="B0"/>
      <w:lvlText w:val="%1)"/>
      <w:legacy w:legacy="1" w:legacySpace="0" w:legacyIndent="283"/>
      <w:lvlJc w:val="left"/>
      <w:pPr>
        <w:ind w:left="708" w:hanging="283"/>
      </w:pPr>
    </w:lvl>
    <w:lvl w:ilvl="1" w:tplc="3D5C7FF8">
      <w:numFmt w:val="decimal"/>
      <w:lvlText w:val=""/>
      <w:lvlJc w:val="left"/>
    </w:lvl>
    <w:lvl w:ilvl="2" w:tplc="AE36F34C">
      <w:numFmt w:val="decimal"/>
      <w:lvlText w:val=""/>
      <w:lvlJc w:val="left"/>
    </w:lvl>
    <w:lvl w:ilvl="3" w:tplc="68B2D22A">
      <w:numFmt w:val="decimal"/>
      <w:lvlText w:val=""/>
      <w:lvlJc w:val="left"/>
    </w:lvl>
    <w:lvl w:ilvl="4" w:tplc="55A03C0A">
      <w:numFmt w:val="decimal"/>
      <w:lvlText w:val=""/>
      <w:lvlJc w:val="left"/>
    </w:lvl>
    <w:lvl w:ilvl="5" w:tplc="C3AC5418">
      <w:numFmt w:val="decimal"/>
      <w:lvlText w:val=""/>
      <w:lvlJc w:val="left"/>
    </w:lvl>
    <w:lvl w:ilvl="6" w:tplc="9B6E40EC">
      <w:numFmt w:val="decimal"/>
      <w:lvlText w:val=""/>
      <w:lvlJc w:val="left"/>
    </w:lvl>
    <w:lvl w:ilvl="7" w:tplc="2C1EF186">
      <w:numFmt w:val="decimal"/>
      <w:lvlText w:val=""/>
      <w:lvlJc w:val="left"/>
    </w:lvl>
    <w:lvl w:ilvl="8" w:tplc="4DDC83F2">
      <w:numFmt w:val="decimal"/>
      <w:lvlText w:val=""/>
      <w:lvlJc w:val="left"/>
    </w:lvl>
  </w:abstractNum>
  <w:abstractNum w:abstractNumId="48" w15:restartNumberingAfterBreak="0">
    <w:nsid w:val="1A1D0444"/>
    <w:multiLevelType w:val="hybridMultilevel"/>
    <w:tmpl w:val="B46C09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1A572725"/>
    <w:multiLevelType w:val="multilevel"/>
    <w:tmpl w:val="14C2D88A"/>
    <w:lvl w:ilvl="0">
      <w:start w:val="1"/>
      <w:numFmt w:val="decimal"/>
      <w:lvlText w:val="%1)"/>
      <w:lvlJc w:val="left"/>
      <w:pPr>
        <w:ind w:left="360" w:hanging="360"/>
      </w:pPr>
      <w:rPr>
        <w:rFonts w:hint="default"/>
      </w:rPr>
    </w:lvl>
    <w:lvl w:ilvl="1">
      <w:start w:val="5"/>
      <w:numFmt w:val="lowerLetter"/>
      <w:lvlText w:val="%2)"/>
      <w:lvlJc w:val="left"/>
      <w:pPr>
        <w:ind w:left="927"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643"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1AA740D1"/>
    <w:multiLevelType w:val="multilevel"/>
    <w:tmpl w:val="92B6B258"/>
    <w:lvl w:ilvl="0">
      <w:start w:val="1"/>
      <w:numFmt w:val="decimal"/>
      <w:lvlText w:val="%1."/>
      <w:lvlJc w:val="left"/>
      <w:pPr>
        <w:ind w:left="36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1" w15:restartNumberingAfterBreak="0">
    <w:nsid w:val="1AF97DAF"/>
    <w:multiLevelType w:val="hybridMultilevel"/>
    <w:tmpl w:val="E57425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1C6C15E2"/>
    <w:multiLevelType w:val="hybridMultilevel"/>
    <w:tmpl w:val="6A4C4E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1C970C3A"/>
    <w:multiLevelType w:val="hybridMultilevel"/>
    <w:tmpl w:val="A3D49B2A"/>
    <w:lvl w:ilvl="0" w:tplc="132AB26A">
      <w:start w:val="1"/>
      <w:numFmt w:val="decimal"/>
      <w:lvlText w:val="%1."/>
      <w:lvlJc w:val="left"/>
      <w:pPr>
        <w:ind w:left="502" w:hanging="360"/>
      </w:pPr>
      <w:rPr>
        <w:rFonts w:ascii="Arial" w:eastAsia="Calibri" w:hAnsi="Arial" w:cs="Arial"/>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4" w15:restartNumberingAfterBreak="0">
    <w:nsid w:val="1D8C40B5"/>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5" w15:restartNumberingAfterBreak="0">
    <w:nsid w:val="1D922FC9"/>
    <w:multiLevelType w:val="hybridMultilevel"/>
    <w:tmpl w:val="EFD20264"/>
    <w:lvl w:ilvl="0" w:tplc="04150001">
      <w:start w:val="1"/>
      <w:numFmt w:val="bullet"/>
      <w:lvlText w:val=""/>
      <w:lvlJc w:val="left"/>
      <w:pPr>
        <w:ind w:left="643" w:hanging="360"/>
      </w:pPr>
      <w:rPr>
        <w:rFonts w:ascii="Symbol" w:hAnsi="Symbol" w:hint="default"/>
      </w:rPr>
    </w:lvl>
    <w:lvl w:ilvl="1" w:tplc="04150003" w:tentative="1">
      <w:start w:val="1"/>
      <w:numFmt w:val="bullet"/>
      <w:lvlText w:val="o"/>
      <w:lvlJc w:val="left"/>
      <w:pPr>
        <w:ind w:left="1363" w:hanging="360"/>
      </w:pPr>
      <w:rPr>
        <w:rFonts w:ascii="Courier New" w:hAnsi="Courier New" w:cs="Courier New" w:hint="default"/>
      </w:rPr>
    </w:lvl>
    <w:lvl w:ilvl="2" w:tplc="04150005" w:tentative="1">
      <w:start w:val="1"/>
      <w:numFmt w:val="bullet"/>
      <w:lvlText w:val=""/>
      <w:lvlJc w:val="left"/>
      <w:pPr>
        <w:ind w:left="2083" w:hanging="360"/>
      </w:pPr>
      <w:rPr>
        <w:rFonts w:ascii="Wingdings" w:hAnsi="Wingdings" w:hint="default"/>
      </w:rPr>
    </w:lvl>
    <w:lvl w:ilvl="3" w:tplc="04150001" w:tentative="1">
      <w:start w:val="1"/>
      <w:numFmt w:val="bullet"/>
      <w:lvlText w:val=""/>
      <w:lvlJc w:val="left"/>
      <w:pPr>
        <w:ind w:left="2803" w:hanging="360"/>
      </w:pPr>
      <w:rPr>
        <w:rFonts w:ascii="Symbol" w:hAnsi="Symbol" w:hint="default"/>
      </w:rPr>
    </w:lvl>
    <w:lvl w:ilvl="4" w:tplc="04150003" w:tentative="1">
      <w:start w:val="1"/>
      <w:numFmt w:val="bullet"/>
      <w:lvlText w:val="o"/>
      <w:lvlJc w:val="left"/>
      <w:pPr>
        <w:ind w:left="3523" w:hanging="360"/>
      </w:pPr>
      <w:rPr>
        <w:rFonts w:ascii="Courier New" w:hAnsi="Courier New" w:cs="Courier New" w:hint="default"/>
      </w:rPr>
    </w:lvl>
    <w:lvl w:ilvl="5" w:tplc="04150005" w:tentative="1">
      <w:start w:val="1"/>
      <w:numFmt w:val="bullet"/>
      <w:lvlText w:val=""/>
      <w:lvlJc w:val="left"/>
      <w:pPr>
        <w:ind w:left="4243" w:hanging="360"/>
      </w:pPr>
      <w:rPr>
        <w:rFonts w:ascii="Wingdings" w:hAnsi="Wingdings" w:hint="default"/>
      </w:rPr>
    </w:lvl>
    <w:lvl w:ilvl="6" w:tplc="04150001" w:tentative="1">
      <w:start w:val="1"/>
      <w:numFmt w:val="bullet"/>
      <w:lvlText w:val=""/>
      <w:lvlJc w:val="left"/>
      <w:pPr>
        <w:ind w:left="4963" w:hanging="360"/>
      </w:pPr>
      <w:rPr>
        <w:rFonts w:ascii="Symbol" w:hAnsi="Symbol" w:hint="default"/>
      </w:rPr>
    </w:lvl>
    <w:lvl w:ilvl="7" w:tplc="04150003" w:tentative="1">
      <w:start w:val="1"/>
      <w:numFmt w:val="bullet"/>
      <w:lvlText w:val="o"/>
      <w:lvlJc w:val="left"/>
      <w:pPr>
        <w:ind w:left="5683" w:hanging="360"/>
      </w:pPr>
      <w:rPr>
        <w:rFonts w:ascii="Courier New" w:hAnsi="Courier New" w:cs="Courier New" w:hint="default"/>
      </w:rPr>
    </w:lvl>
    <w:lvl w:ilvl="8" w:tplc="04150005" w:tentative="1">
      <w:start w:val="1"/>
      <w:numFmt w:val="bullet"/>
      <w:lvlText w:val=""/>
      <w:lvlJc w:val="left"/>
      <w:pPr>
        <w:ind w:left="6403" w:hanging="360"/>
      </w:pPr>
      <w:rPr>
        <w:rFonts w:ascii="Wingdings" w:hAnsi="Wingdings" w:hint="default"/>
      </w:rPr>
    </w:lvl>
  </w:abstractNum>
  <w:abstractNum w:abstractNumId="56" w15:restartNumberingAfterBreak="0">
    <w:nsid w:val="1DCB3734"/>
    <w:multiLevelType w:val="multilevel"/>
    <w:tmpl w:val="5EBE3178"/>
    <w:lvl w:ilvl="0">
      <w:start w:val="1"/>
      <w:numFmt w:val="decimal"/>
      <w:lvlText w:val="%1."/>
      <w:lvlJc w:val="left"/>
      <w:pPr>
        <w:ind w:left="502" w:hanging="360"/>
      </w:pPr>
      <w:rPr>
        <w:rFonts w:ascii="Arial" w:eastAsia="Calibri" w:hAnsi="Arial" w:cs="Arial" w:hint="default"/>
      </w:rPr>
    </w:lvl>
    <w:lvl w:ilvl="1">
      <w:start w:val="7"/>
      <w:numFmt w:val="decimal"/>
      <w:isLgl/>
      <w:lvlText w:val="%1.%2."/>
      <w:lvlJc w:val="left"/>
      <w:pPr>
        <w:ind w:left="862"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57" w15:restartNumberingAfterBreak="0">
    <w:nsid w:val="1E820C7C"/>
    <w:multiLevelType w:val="hybridMultilevel"/>
    <w:tmpl w:val="52700D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1E9E43A4"/>
    <w:multiLevelType w:val="hybridMultilevel"/>
    <w:tmpl w:val="55262C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217A6FA6"/>
    <w:multiLevelType w:val="hybridMultilevel"/>
    <w:tmpl w:val="147C46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22C643B4"/>
    <w:multiLevelType w:val="hybridMultilevel"/>
    <w:tmpl w:val="3710DF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234005F4"/>
    <w:multiLevelType w:val="multilevel"/>
    <w:tmpl w:val="CEDED2F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2" w15:restartNumberingAfterBreak="0">
    <w:nsid w:val="255329E8"/>
    <w:multiLevelType w:val="hybridMultilevel"/>
    <w:tmpl w:val="E39EC78C"/>
    <w:lvl w:ilvl="0" w:tplc="833ACD1A">
      <w:start w:val="1"/>
      <w:numFmt w:val="decimal"/>
      <w:lvlText w:val="%1."/>
      <w:lvlJc w:val="left"/>
      <w:pPr>
        <w:ind w:left="720" w:hanging="360"/>
      </w:pPr>
      <w:rPr>
        <w:rFonts w:ascii="Arial" w:eastAsia="Calibri"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25614377"/>
    <w:multiLevelType w:val="multilevel"/>
    <w:tmpl w:val="3E4436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4" w15:restartNumberingAfterBreak="0">
    <w:nsid w:val="25B5492A"/>
    <w:multiLevelType w:val="hybridMultilevel"/>
    <w:tmpl w:val="2264CB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2614177A"/>
    <w:multiLevelType w:val="hybridMultilevel"/>
    <w:tmpl w:val="C67E8D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2616553C"/>
    <w:multiLevelType w:val="multilevel"/>
    <w:tmpl w:val="9CE8F64A"/>
    <w:lvl w:ilvl="0">
      <w:start w:val="1"/>
      <w:numFmt w:val="decimal"/>
      <w:lvlText w:val="§ %1."/>
      <w:lvlJc w:val="left"/>
      <w:pPr>
        <w:tabs>
          <w:tab w:val="num" w:pos="567"/>
        </w:tabs>
        <w:ind w:left="567" w:hanging="567"/>
      </w:pPr>
      <w:rPr>
        <w:rFonts w:ascii="Arial" w:hAnsi="Arial" w:hint="default"/>
        <w:b/>
        <w:bCs/>
        <w:i w:val="0"/>
        <w:iCs w:val="0"/>
        <w:sz w:val="30"/>
      </w:rPr>
    </w:lvl>
    <w:lvl w:ilvl="1">
      <w:start w:val="1"/>
      <w:numFmt w:val="decimal"/>
      <w:lvlText w:val="%2."/>
      <w:lvlJc w:val="left"/>
      <w:pPr>
        <w:tabs>
          <w:tab w:val="num" w:pos="1418"/>
        </w:tabs>
        <w:ind w:left="1418" w:hanging="567"/>
      </w:pPr>
      <w:rPr>
        <w:rFonts w:hint="default"/>
      </w:rPr>
    </w:lvl>
    <w:lvl w:ilvl="2">
      <w:start w:val="1"/>
      <w:numFmt w:val="decimal"/>
      <w:lvlText w:val="%2.%3."/>
      <w:lvlJc w:val="left"/>
      <w:pPr>
        <w:tabs>
          <w:tab w:val="num" w:pos="2041"/>
        </w:tabs>
        <w:ind w:left="2041" w:hanging="737"/>
      </w:pPr>
      <w:rPr>
        <w:rFonts w:hint="default"/>
      </w:rPr>
    </w:lvl>
    <w:lvl w:ilvl="3">
      <w:start w:val="1"/>
      <w:numFmt w:val="bullet"/>
      <w:pStyle w:val="Podpunkt5-tegostopnia"/>
      <w:lvlText w:val=""/>
      <w:lvlJc w:val="left"/>
      <w:pPr>
        <w:tabs>
          <w:tab w:val="num" w:pos="2495"/>
        </w:tabs>
        <w:ind w:left="2495" w:hanging="454"/>
      </w:pPr>
      <w:rPr>
        <w:rFonts w:ascii="Symbol" w:hAnsi="Symbol" w:cs="Times New Roman" w:hint="default"/>
      </w:rPr>
    </w:lvl>
    <w:lvl w:ilvl="4">
      <w:start w:val="1"/>
      <w:numFmt w:val="lowerLetter"/>
      <w:pStyle w:val="Podpunkt5-tegostopnia"/>
      <w:lvlText w:val="%5)"/>
      <w:lvlJc w:val="left"/>
      <w:pPr>
        <w:tabs>
          <w:tab w:val="num" w:pos="2552"/>
        </w:tabs>
        <w:ind w:left="2552" w:hanging="851"/>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7" w15:restartNumberingAfterBreak="0">
    <w:nsid w:val="26996AFD"/>
    <w:multiLevelType w:val="hybridMultilevel"/>
    <w:tmpl w:val="C32C27B8"/>
    <w:lvl w:ilvl="0" w:tplc="8C6CB176">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27035E9C"/>
    <w:multiLevelType w:val="hybridMultilevel"/>
    <w:tmpl w:val="8E723BE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28BE41E5"/>
    <w:multiLevelType w:val="multilevel"/>
    <w:tmpl w:val="62F82A22"/>
    <w:lvl w:ilvl="0">
      <w:start w:val="1"/>
      <w:numFmt w:val="decimal"/>
      <w:lvlText w:val="%1."/>
      <w:lvlJc w:val="left"/>
      <w:pPr>
        <w:ind w:left="502" w:hanging="360"/>
      </w:pPr>
      <w:rPr>
        <w:rFonts w:ascii="Arial" w:eastAsia="Calibri" w:hAnsi="Arial" w:cs="Arial" w:hint="default"/>
      </w:rPr>
    </w:lvl>
    <w:lvl w:ilvl="1">
      <w:start w:val="7"/>
      <w:numFmt w:val="decimal"/>
      <w:isLgl/>
      <w:lvlText w:val="%1.%2."/>
      <w:lvlJc w:val="left"/>
      <w:pPr>
        <w:ind w:left="862"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70" w15:restartNumberingAfterBreak="0">
    <w:nsid w:val="298E5EF3"/>
    <w:multiLevelType w:val="multilevel"/>
    <w:tmpl w:val="1D7A2BC8"/>
    <w:lvl w:ilvl="0">
      <w:start w:val="1"/>
      <w:numFmt w:val="decimal"/>
      <w:lvlText w:val="%1."/>
      <w:lvlJc w:val="left"/>
      <w:pPr>
        <w:ind w:left="502" w:hanging="360"/>
      </w:pPr>
      <w:rPr>
        <w:rFonts w:ascii="Arial" w:eastAsia="Calibri" w:hAnsi="Arial" w:cs="Arial"/>
      </w:rPr>
    </w:lvl>
    <w:lvl w:ilvl="1">
      <w:start w:val="7"/>
      <w:numFmt w:val="decimal"/>
      <w:isLgl/>
      <w:lvlText w:val="%1.%2."/>
      <w:lvlJc w:val="left"/>
      <w:pPr>
        <w:ind w:left="862"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71" w15:restartNumberingAfterBreak="0">
    <w:nsid w:val="2AFE0D02"/>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2" w15:restartNumberingAfterBreak="0">
    <w:nsid w:val="2B6911D4"/>
    <w:multiLevelType w:val="hybridMultilevel"/>
    <w:tmpl w:val="612C70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 w15:restartNumberingAfterBreak="0">
    <w:nsid w:val="2BA04DF1"/>
    <w:multiLevelType w:val="hybridMultilevel"/>
    <w:tmpl w:val="CD40BE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2BB45900"/>
    <w:multiLevelType w:val="hybridMultilevel"/>
    <w:tmpl w:val="3E7204F6"/>
    <w:lvl w:ilvl="0" w:tplc="04150001">
      <w:start w:val="1"/>
      <w:numFmt w:val="bullet"/>
      <w:lvlText w:val=""/>
      <w:lvlJc w:val="left"/>
      <w:pPr>
        <w:ind w:left="643" w:hanging="360"/>
      </w:pPr>
      <w:rPr>
        <w:rFonts w:ascii="Symbol" w:hAnsi="Symbol" w:hint="default"/>
      </w:rPr>
    </w:lvl>
    <w:lvl w:ilvl="1" w:tplc="04150003" w:tentative="1">
      <w:start w:val="1"/>
      <w:numFmt w:val="bullet"/>
      <w:lvlText w:val="o"/>
      <w:lvlJc w:val="left"/>
      <w:pPr>
        <w:ind w:left="1363" w:hanging="360"/>
      </w:pPr>
      <w:rPr>
        <w:rFonts w:ascii="Courier New" w:hAnsi="Courier New" w:cs="Courier New" w:hint="default"/>
      </w:rPr>
    </w:lvl>
    <w:lvl w:ilvl="2" w:tplc="04150005" w:tentative="1">
      <w:start w:val="1"/>
      <w:numFmt w:val="bullet"/>
      <w:lvlText w:val=""/>
      <w:lvlJc w:val="left"/>
      <w:pPr>
        <w:ind w:left="2083" w:hanging="360"/>
      </w:pPr>
      <w:rPr>
        <w:rFonts w:ascii="Wingdings" w:hAnsi="Wingdings" w:hint="default"/>
      </w:rPr>
    </w:lvl>
    <w:lvl w:ilvl="3" w:tplc="04150001" w:tentative="1">
      <w:start w:val="1"/>
      <w:numFmt w:val="bullet"/>
      <w:lvlText w:val=""/>
      <w:lvlJc w:val="left"/>
      <w:pPr>
        <w:ind w:left="2803" w:hanging="360"/>
      </w:pPr>
      <w:rPr>
        <w:rFonts w:ascii="Symbol" w:hAnsi="Symbol" w:hint="default"/>
      </w:rPr>
    </w:lvl>
    <w:lvl w:ilvl="4" w:tplc="04150003" w:tentative="1">
      <w:start w:val="1"/>
      <w:numFmt w:val="bullet"/>
      <w:lvlText w:val="o"/>
      <w:lvlJc w:val="left"/>
      <w:pPr>
        <w:ind w:left="3523" w:hanging="360"/>
      </w:pPr>
      <w:rPr>
        <w:rFonts w:ascii="Courier New" w:hAnsi="Courier New" w:cs="Courier New" w:hint="default"/>
      </w:rPr>
    </w:lvl>
    <w:lvl w:ilvl="5" w:tplc="04150005" w:tentative="1">
      <w:start w:val="1"/>
      <w:numFmt w:val="bullet"/>
      <w:lvlText w:val=""/>
      <w:lvlJc w:val="left"/>
      <w:pPr>
        <w:ind w:left="4243" w:hanging="360"/>
      </w:pPr>
      <w:rPr>
        <w:rFonts w:ascii="Wingdings" w:hAnsi="Wingdings" w:hint="default"/>
      </w:rPr>
    </w:lvl>
    <w:lvl w:ilvl="6" w:tplc="04150001" w:tentative="1">
      <w:start w:val="1"/>
      <w:numFmt w:val="bullet"/>
      <w:lvlText w:val=""/>
      <w:lvlJc w:val="left"/>
      <w:pPr>
        <w:ind w:left="4963" w:hanging="360"/>
      </w:pPr>
      <w:rPr>
        <w:rFonts w:ascii="Symbol" w:hAnsi="Symbol" w:hint="default"/>
      </w:rPr>
    </w:lvl>
    <w:lvl w:ilvl="7" w:tplc="04150003" w:tentative="1">
      <w:start w:val="1"/>
      <w:numFmt w:val="bullet"/>
      <w:lvlText w:val="o"/>
      <w:lvlJc w:val="left"/>
      <w:pPr>
        <w:ind w:left="5683" w:hanging="360"/>
      </w:pPr>
      <w:rPr>
        <w:rFonts w:ascii="Courier New" w:hAnsi="Courier New" w:cs="Courier New" w:hint="default"/>
      </w:rPr>
    </w:lvl>
    <w:lvl w:ilvl="8" w:tplc="04150005" w:tentative="1">
      <w:start w:val="1"/>
      <w:numFmt w:val="bullet"/>
      <w:lvlText w:val=""/>
      <w:lvlJc w:val="left"/>
      <w:pPr>
        <w:ind w:left="6403" w:hanging="360"/>
      </w:pPr>
      <w:rPr>
        <w:rFonts w:ascii="Wingdings" w:hAnsi="Wingdings" w:hint="default"/>
      </w:rPr>
    </w:lvl>
  </w:abstractNum>
  <w:abstractNum w:abstractNumId="75" w15:restartNumberingAfterBreak="0">
    <w:nsid w:val="2C1E2E1A"/>
    <w:multiLevelType w:val="multilevel"/>
    <w:tmpl w:val="CCAA35D8"/>
    <w:lvl w:ilvl="0">
      <w:start w:val="4"/>
      <w:numFmt w:val="decimal"/>
      <w:lvlText w:val="%1."/>
      <w:lvlJc w:val="left"/>
      <w:pPr>
        <w:ind w:left="495" w:hanging="495"/>
      </w:pPr>
      <w:rPr>
        <w:rFonts w:hint="default"/>
      </w:rPr>
    </w:lvl>
    <w:lvl w:ilvl="1">
      <w:start w:val="3"/>
      <w:numFmt w:val="decimal"/>
      <w:lvlText w:val="%1.%2."/>
      <w:lvlJc w:val="left"/>
      <w:pPr>
        <w:ind w:left="855" w:hanging="49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6" w15:restartNumberingAfterBreak="0">
    <w:nsid w:val="2C4A4F4A"/>
    <w:multiLevelType w:val="multilevel"/>
    <w:tmpl w:val="11EE2C38"/>
    <w:lvl w:ilvl="0">
      <w:start w:val="1"/>
      <w:numFmt w:val="decimal"/>
      <w:lvlText w:val="%1)"/>
      <w:lvlJc w:val="left"/>
      <w:pPr>
        <w:ind w:left="360" w:hanging="360"/>
      </w:pPr>
      <w:rPr>
        <w:rFonts w:hint="default"/>
      </w:rPr>
    </w:lvl>
    <w:lvl w:ilvl="1">
      <w:start w:val="1"/>
      <w:numFmt w:val="lowerLetter"/>
      <w:lvlText w:val="%2)"/>
      <w:lvlJc w:val="left"/>
      <w:pPr>
        <w:ind w:left="927"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502"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7" w15:restartNumberingAfterBreak="0">
    <w:nsid w:val="2C876FDA"/>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2D2D6069"/>
    <w:multiLevelType w:val="hybridMultilevel"/>
    <w:tmpl w:val="A516E12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2DC92EBD"/>
    <w:multiLevelType w:val="hybridMultilevel"/>
    <w:tmpl w:val="B5B681A8"/>
    <w:lvl w:ilvl="0" w:tplc="833ACD1A">
      <w:start w:val="1"/>
      <w:numFmt w:val="decimal"/>
      <w:lvlText w:val="%1."/>
      <w:lvlJc w:val="left"/>
      <w:pPr>
        <w:ind w:left="720" w:hanging="360"/>
      </w:pPr>
      <w:rPr>
        <w:rFonts w:ascii="Arial" w:eastAsia="Calibri" w:hAnsi="Arial" w:cs="Arial"/>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2DCF2CF5"/>
    <w:multiLevelType w:val="multilevel"/>
    <w:tmpl w:val="1D7A2BC8"/>
    <w:lvl w:ilvl="0">
      <w:start w:val="1"/>
      <w:numFmt w:val="decimal"/>
      <w:lvlText w:val="%1."/>
      <w:lvlJc w:val="left"/>
      <w:pPr>
        <w:ind w:left="502" w:hanging="360"/>
      </w:pPr>
      <w:rPr>
        <w:rFonts w:ascii="Arial" w:eastAsia="Calibri" w:hAnsi="Arial" w:cs="Arial"/>
      </w:rPr>
    </w:lvl>
    <w:lvl w:ilvl="1">
      <w:start w:val="7"/>
      <w:numFmt w:val="decimal"/>
      <w:isLgl/>
      <w:lvlText w:val="%1.%2."/>
      <w:lvlJc w:val="left"/>
      <w:pPr>
        <w:ind w:left="862" w:hanging="720"/>
      </w:pPr>
      <w:rPr>
        <w:rFonts w:hint="default"/>
      </w:rPr>
    </w:lvl>
    <w:lvl w:ilvl="2">
      <w:start w:val="1"/>
      <w:numFmt w:val="decimal"/>
      <w:isLgl/>
      <w:lvlText w:val="%1.%2.%3."/>
      <w:lvlJc w:val="left"/>
      <w:pPr>
        <w:ind w:left="1003"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81" w15:restartNumberingAfterBreak="0">
    <w:nsid w:val="2E3A35A3"/>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2" w15:restartNumberingAfterBreak="0">
    <w:nsid w:val="2E646777"/>
    <w:multiLevelType w:val="multilevel"/>
    <w:tmpl w:val="03EA9964"/>
    <w:lvl w:ilvl="0">
      <w:start w:val="1"/>
      <w:numFmt w:val="decimal"/>
      <w:lvlText w:val="%1."/>
      <w:lvlJc w:val="left"/>
      <w:pPr>
        <w:ind w:left="502" w:hanging="360"/>
      </w:pPr>
      <w:rPr>
        <w:rFonts w:ascii="Arial" w:eastAsia="Calibri" w:hAnsi="Arial" w:cs="Arial" w:hint="default"/>
      </w:rPr>
    </w:lvl>
    <w:lvl w:ilvl="1">
      <w:start w:val="7"/>
      <w:numFmt w:val="decimal"/>
      <w:isLgl/>
      <w:lvlText w:val="%1.%2."/>
      <w:lvlJc w:val="left"/>
      <w:pPr>
        <w:ind w:left="862"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83" w15:restartNumberingAfterBreak="0">
    <w:nsid w:val="2EA05E30"/>
    <w:multiLevelType w:val="hybridMultilevel"/>
    <w:tmpl w:val="907661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2F156546"/>
    <w:multiLevelType w:val="multilevel"/>
    <w:tmpl w:val="B9987BE8"/>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5" w15:restartNumberingAfterBreak="0">
    <w:nsid w:val="303446C3"/>
    <w:multiLevelType w:val="hybridMultilevel"/>
    <w:tmpl w:val="414C62EA"/>
    <w:lvl w:ilvl="0" w:tplc="0672C3A6">
      <w:start w:val="1"/>
      <w:numFmt w:val="bullet"/>
      <w:lvlText w:val="·"/>
      <w:lvlJc w:val="left"/>
      <w:pPr>
        <w:ind w:left="720" w:hanging="360"/>
      </w:pPr>
      <w:rPr>
        <w:rFonts w:ascii="Symbol" w:hAnsi="Symbol" w:hint="default"/>
      </w:rPr>
    </w:lvl>
    <w:lvl w:ilvl="1" w:tplc="59D8292A">
      <w:start w:val="1"/>
      <w:numFmt w:val="bullet"/>
      <w:lvlText w:val="o"/>
      <w:lvlJc w:val="left"/>
      <w:pPr>
        <w:ind w:left="1440" w:hanging="360"/>
      </w:pPr>
      <w:rPr>
        <w:rFonts w:ascii="Courier New" w:hAnsi="Courier New" w:hint="default"/>
      </w:rPr>
    </w:lvl>
    <w:lvl w:ilvl="2" w:tplc="7640DD7A">
      <w:start w:val="1"/>
      <w:numFmt w:val="bullet"/>
      <w:lvlText w:val=""/>
      <w:lvlJc w:val="left"/>
      <w:pPr>
        <w:ind w:left="2160" w:hanging="360"/>
      </w:pPr>
      <w:rPr>
        <w:rFonts w:ascii="Wingdings" w:hAnsi="Wingdings" w:hint="default"/>
      </w:rPr>
    </w:lvl>
    <w:lvl w:ilvl="3" w:tplc="35905066">
      <w:start w:val="1"/>
      <w:numFmt w:val="bullet"/>
      <w:lvlText w:val=""/>
      <w:lvlJc w:val="left"/>
      <w:pPr>
        <w:ind w:left="2880" w:hanging="360"/>
      </w:pPr>
      <w:rPr>
        <w:rFonts w:ascii="Symbol" w:hAnsi="Symbol" w:hint="default"/>
      </w:rPr>
    </w:lvl>
    <w:lvl w:ilvl="4" w:tplc="AA503F10">
      <w:start w:val="1"/>
      <w:numFmt w:val="bullet"/>
      <w:lvlText w:val="o"/>
      <w:lvlJc w:val="left"/>
      <w:pPr>
        <w:ind w:left="3600" w:hanging="360"/>
      </w:pPr>
      <w:rPr>
        <w:rFonts w:ascii="Courier New" w:hAnsi="Courier New" w:hint="default"/>
      </w:rPr>
    </w:lvl>
    <w:lvl w:ilvl="5" w:tplc="A67A0880">
      <w:start w:val="1"/>
      <w:numFmt w:val="bullet"/>
      <w:lvlText w:val=""/>
      <w:lvlJc w:val="left"/>
      <w:pPr>
        <w:ind w:left="4320" w:hanging="360"/>
      </w:pPr>
      <w:rPr>
        <w:rFonts w:ascii="Wingdings" w:hAnsi="Wingdings" w:hint="default"/>
      </w:rPr>
    </w:lvl>
    <w:lvl w:ilvl="6" w:tplc="81FE970A">
      <w:start w:val="1"/>
      <w:numFmt w:val="bullet"/>
      <w:lvlText w:val=""/>
      <w:lvlJc w:val="left"/>
      <w:pPr>
        <w:ind w:left="5040" w:hanging="360"/>
      </w:pPr>
      <w:rPr>
        <w:rFonts w:ascii="Symbol" w:hAnsi="Symbol" w:hint="default"/>
      </w:rPr>
    </w:lvl>
    <w:lvl w:ilvl="7" w:tplc="EB8E2644">
      <w:start w:val="1"/>
      <w:numFmt w:val="bullet"/>
      <w:lvlText w:val="o"/>
      <w:lvlJc w:val="left"/>
      <w:pPr>
        <w:ind w:left="5760" w:hanging="360"/>
      </w:pPr>
      <w:rPr>
        <w:rFonts w:ascii="Courier New" w:hAnsi="Courier New" w:hint="default"/>
      </w:rPr>
    </w:lvl>
    <w:lvl w:ilvl="8" w:tplc="65AE278E">
      <w:start w:val="1"/>
      <w:numFmt w:val="bullet"/>
      <w:lvlText w:val=""/>
      <w:lvlJc w:val="left"/>
      <w:pPr>
        <w:ind w:left="6480" w:hanging="360"/>
      </w:pPr>
      <w:rPr>
        <w:rFonts w:ascii="Wingdings" w:hAnsi="Wingdings" w:hint="default"/>
      </w:rPr>
    </w:lvl>
  </w:abstractNum>
  <w:abstractNum w:abstractNumId="86" w15:restartNumberingAfterBreak="0">
    <w:nsid w:val="30987754"/>
    <w:multiLevelType w:val="hybridMultilevel"/>
    <w:tmpl w:val="54B63EC4"/>
    <w:lvl w:ilvl="0" w:tplc="04150001">
      <w:start w:val="1"/>
      <w:numFmt w:val="bullet"/>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87" w15:restartNumberingAfterBreak="0">
    <w:nsid w:val="31694220"/>
    <w:multiLevelType w:val="hybridMultilevel"/>
    <w:tmpl w:val="1938C7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15:restartNumberingAfterBreak="0">
    <w:nsid w:val="31C930C9"/>
    <w:multiLevelType w:val="hybridMultilevel"/>
    <w:tmpl w:val="9A52DB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15:restartNumberingAfterBreak="0">
    <w:nsid w:val="3211647C"/>
    <w:multiLevelType w:val="hybridMultilevel"/>
    <w:tmpl w:val="97F04D5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0" w15:restartNumberingAfterBreak="0">
    <w:nsid w:val="32867D75"/>
    <w:multiLevelType w:val="hybridMultilevel"/>
    <w:tmpl w:val="85743152"/>
    <w:lvl w:ilvl="0" w:tplc="049085EE">
      <w:start w:val="1"/>
      <w:numFmt w:val="lowerLetter"/>
      <w:lvlText w:val="%1)"/>
      <w:lvlJc w:val="left"/>
      <w:pPr>
        <w:ind w:left="720" w:hanging="360"/>
      </w:pPr>
      <w:rPr>
        <w:rFonts w:ascii="Arial" w:eastAsia="Times New Roman" w:hAnsi="Arial" w:cs="Arial"/>
        <w:lang w:val="x-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15:restartNumberingAfterBreak="0">
    <w:nsid w:val="32896226"/>
    <w:multiLevelType w:val="hybridMultilevel"/>
    <w:tmpl w:val="48B82D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32DE2C42"/>
    <w:multiLevelType w:val="multilevel"/>
    <w:tmpl w:val="4622FDE4"/>
    <w:lvl w:ilvl="0">
      <w:start w:val="1"/>
      <w:numFmt w:val="decimal"/>
      <w:lvlText w:val="%1."/>
      <w:lvlJc w:val="left"/>
      <w:pPr>
        <w:ind w:left="644" w:hanging="360"/>
      </w:pPr>
      <w:rPr>
        <w:rFonts w:ascii="Arial" w:eastAsia="Calibri" w:hAnsi="Arial" w:cs="Arial" w:hint="default"/>
      </w:rPr>
    </w:lvl>
    <w:lvl w:ilvl="1">
      <w:start w:val="7"/>
      <w:numFmt w:val="decimal"/>
      <w:isLgl/>
      <w:lvlText w:val="%1.%2."/>
      <w:lvlJc w:val="left"/>
      <w:pPr>
        <w:ind w:left="1004" w:hanging="720"/>
      </w:pPr>
      <w:rPr>
        <w:rFonts w:hint="default"/>
      </w:rPr>
    </w:lvl>
    <w:lvl w:ilvl="2">
      <w:start w:val="1"/>
      <w:numFmt w:val="decimal"/>
      <w:isLgl/>
      <w:lvlText w:val="%1.%2.%3."/>
      <w:lvlJc w:val="left"/>
      <w:pPr>
        <w:ind w:left="1145" w:hanging="720"/>
      </w:pPr>
      <w:rPr>
        <w:rFonts w:hint="default"/>
      </w:rPr>
    </w:lvl>
    <w:lvl w:ilvl="3">
      <w:start w:val="1"/>
      <w:numFmt w:val="decimal"/>
      <w:isLgl/>
      <w:lvlText w:val="%1.%2.%3.%4."/>
      <w:lvlJc w:val="left"/>
      <w:pPr>
        <w:ind w:left="1364" w:hanging="108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084" w:hanging="1800"/>
      </w:pPr>
      <w:rPr>
        <w:rFonts w:hint="default"/>
      </w:rPr>
    </w:lvl>
  </w:abstractNum>
  <w:abstractNum w:abstractNumId="93" w15:restartNumberingAfterBreak="0">
    <w:nsid w:val="3329753F"/>
    <w:multiLevelType w:val="singleLevel"/>
    <w:tmpl w:val="04150001"/>
    <w:lvl w:ilvl="0">
      <w:start w:val="1"/>
      <w:numFmt w:val="bullet"/>
      <w:lvlText w:val=""/>
      <w:lvlJc w:val="left"/>
      <w:pPr>
        <w:ind w:left="720" w:hanging="360"/>
      </w:pPr>
      <w:rPr>
        <w:rFonts w:ascii="Symbol" w:hAnsi="Symbol" w:hint="default"/>
      </w:rPr>
    </w:lvl>
  </w:abstractNum>
  <w:abstractNum w:abstractNumId="94" w15:restartNumberingAfterBreak="0">
    <w:nsid w:val="33B60229"/>
    <w:multiLevelType w:val="multilevel"/>
    <w:tmpl w:val="9CE809B6"/>
    <w:lvl w:ilvl="0">
      <w:start w:val="1"/>
      <w:numFmt w:val="decimal"/>
      <w:lvlText w:val="%1)"/>
      <w:lvlJc w:val="left"/>
      <w:pPr>
        <w:ind w:left="360" w:hanging="360"/>
      </w:pPr>
      <w:rPr>
        <w:rFonts w:hint="default"/>
      </w:rPr>
    </w:lvl>
    <w:lvl w:ilvl="1">
      <w:start w:val="1"/>
      <w:numFmt w:val="lowerLetter"/>
      <w:lvlText w:val="%2)"/>
      <w:lvlJc w:val="left"/>
      <w:pPr>
        <w:ind w:left="927"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785"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5" w15:restartNumberingAfterBreak="0">
    <w:nsid w:val="34184068"/>
    <w:multiLevelType w:val="hybridMultilevel"/>
    <w:tmpl w:val="4E6046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34A26153"/>
    <w:multiLevelType w:val="hybridMultilevel"/>
    <w:tmpl w:val="E66ECB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35AA67A9"/>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8" w15:restartNumberingAfterBreak="0">
    <w:nsid w:val="35FD5BAF"/>
    <w:multiLevelType w:val="multilevel"/>
    <w:tmpl w:val="0415001D"/>
    <w:lvl w:ilvl="0">
      <w:start w:val="1"/>
      <w:numFmt w:val="decimal"/>
      <w:lvlText w:val="%1)"/>
      <w:lvlJc w:val="left"/>
      <w:pPr>
        <w:ind w:left="360" w:hanging="360"/>
      </w:pPr>
    </w:lvl>
    <w:lvl w:ilvl="1">
      <w:start w:val="1"/>
      <w:numFmt w:val="lowerLetter"/>
      <w:lvlText w:val="%2)"/>
      <w:lvlJc w:val="left"/>
      <w:pPr>
        <w:ind w:left="927"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9" w15:restartNumberingAfterBreak="0">
    <w:nsid w:val="360A5E14"/>
    <w:multiLevelType w:val="hybridMultilevel"/>
    <w:tmpl w:val="C9601C6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0" w15:restartNumberingAfterBreak="0">
    <w:nsid w:val="36575B15"/>
    <w:multiLevelType w:val="hybridMultilevel"/>
    <w:tmpl w:val="850A4E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36621547"/>
    <w:multiLevelType w:val="hybridMultilevel"/>
    <w:tmpl w:val="CCB6E8B6"/>
    <w:lvl w:ilvl="0" w:tplc="132AB26A">
      <w:start w:val="1"/>
      <w:numFmt w:val="decimal"/>
      <w:lvlText w:val="%1."/>
      <w:lvlJc w:val="left"/>
      <w:pPr>
        <w:ind w:left="643" w:hanging="360"/>
      </w:pPr>
      <w:rPr>
        <w:rFonts w:ascii="Arial" w:eastAsia="Calibri" w:hAnsi="Arial" w:cs="Arial"/>
      </w:rPr>
    </w:lvl>
    <w:lvl w:ilvl="1" w:tplc="04150019" w:tentative="1">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abstractNum w:abstractNumId="102" w15:restartNumberingAfterBreak="0">
    <w:nsid w:val="36A935D7"/>
    <w:multiLevelType w:val="hybridMultilevel"/>
    <w:tmpl w:val="71789BA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15:restartNumberingAfterBreak="0">
    <w:nsid w:val="371E34A3"/>
    <w:multiLevelType w:val="hybridMultilevel"/>
    <w:tmpl w:val="831672FC"/>
    <w:lvl w:ilvl="0" w:tplc="1624BD38">
      <w:start w:val="1"/>
      <w:numFmt w:val="bullet"/>
      <w:pStyle w:val="P2"/>
      <w:lvlText w:val=""/>
      <w:lvlJc w:val="left"/>
      <w:pPr>
        <w:tabs>
          <w:tab w:val="num" w:pos="1985"/>
        </w:tabs>
        <w:ind w:left="1985" w:hanging="567"/>
      </w:pPr>
      <w:rPr>
        <w:rFonts w:ascii="Symbol" w:hAnsi="Symbol" w:hint="default"/>
      </w:rPr>
    </w:lvl>
    <w:lvl w:ilvl="1" w:tplc="B62C605A" w:tentative="1">
      <w:start w:val="1"/>
      <w:numFmt w:val="bullet"/>
      <w:lvlText w:val="o"/>
      <w:lvlJc w:val="left"/>
      <w:pPr>
        <w:tabs>
          <w:tab w:val="num" w:pos="1440"/>
        </w:tabs>
        <w:ind w:left="1440" w:hanging="360"/>
      </w:pPr>
      <w:rPr>
        <w:rFonts w:ascii="Courier New" w:hAnsi="Courier New" w:cs="Courier New" w:hint="default"/>
      </w:rPr>
    </w:lvl>
    <w:lvl w:ilvl="2" w:tplc="D6644348" w:tentative="1">
      <w:start w:val="1"/>
      <w:numFmt w:val="bullet"/>
      <w:lvlText w:val=""/>
      <w:lvlJc w:val="left"/>
      <w:pPr>
        <w:tabs>
          <w:tab w:val="num" w:pos="2160"/>
        </w:tabs>
        <w:ind w:left="2160" w:hanging="360"/>
      </w:pPr>
      <w:rPr>
        <w:rFonts w:ascii="Wingdings" w:hAnsi="Wingdings" w:hint="default"/>
      </w:rPr>
    </w:lvl>
    <w:lvl w:ilvl="3" w:tplc="6F3CCB6E" w:tentative="1">
      <w:start w:val="1"/>
      <w:numFmt w:val="bullet"/>
      <w:lvlText w:val=""/>
      <w:lvlJc w:val="left"/>
      <w:pPr>
        <w:tabs>
          <w:tab w:val="num" w:pos="2880"/>
        </w:tabs>
        <w:ind w:left="2880" w:hanging="360"/>
      </w:pPr>
      <w:rPr>
        <w:rFonts w:ascii="Symbol" w:hAnsi="Symbol" w:hint="default"/>
      </w:rPr>
    </w:lvl>
    <w:lvl w:ilvl="4" w:tplc="E37A7A60" w:tentative="1">
      <w:start w:val="1"/>
      <w:numFmt w:val="bullet"/>
      <w:lvlText w:val="o"/>
      <w:lvlJc w:val="left"/>
      <w:pPr>
        <w:tabs>
          <w:tab w:val="num" w:pos="3600"/>
        </w:tabs>
        <w:ind w:left="3600" w:hanging="360"/>
      </w:pPr>
      <w:rPr>
        <w:rFonts w:ascii="Courier New" w:hAnsi="Courier New" w:cs="Courier New" w:hint="default"/>
      </w:rPr>
    </w:lvl>
    <w:lvl w:ilvl="5" w:tplc="1E6C6596" w:tentative="1">
      <w:start w:val="1"/>
      <w:numFmt w:val="bullet"/>
      <w:lvlText w:val=""/>
      <w:lvlJc w:val="left"/>
      <w:pPr>
        <w:tabs>
          <w:tab w:val="num" w:pos="4320"/>
        </w:tabs>
        <w:ind w:left="4320" w:hanging="360"/>
      </w:pPr>
      <w:rPr>
        <w:rFonts w:ascii="Wingdings" w:hAnsi="Wingdings" w:hint="default"/>
      </w:rPr>
    </w:lvl>
    <w:lvl w:ilvl="6" w:tplc="C8A0511C" w:tentative="1">
      <w:start w:val="1"/>
      <w:numFmt w:val="bullet"/>
      <w:lvlText w:val=""/>
      <w:lvlJc w:val="left"/>
      <w:pPr>
        <w:tabs>
          <w:tab w:val="num" w:pos="5040"/>
        </w:tabs>
        <w:ind w:left="5040" w:hanging="360"/>
      </w:pPr>
      <w:rPr>
        <w:rFonts w:ascii="Symbol" w:hAnsi="Symbol" w:hint="default"/>
      </w:rPr>
    </w:lvl>
    <w:lvl w:ilvl="7" w:tplc="32A8B836" w:tentative="1">
      <w:start w:val="1"/>
      <w:numFmt w:val="bullet"/>
      <w:lvlText w:val="o"/>
      <w:lvlJc w:val="left"/>
      <w:pPr>
        <w:tabs>
          <w:tab w:val="num" w:pos="5760"/>
        </w:tabs>
        <w:ind w:left="5760" w:hanging="360"/>
      </w:pPr>
      <w:rPr>
        <w:rFonts w:ascii="Courier New" w:hAnsi="Courier New" w:cs="Courier New" w:hint="default"/>
      </w:rPr>
    </w:lvl>
    <w:lvl w:ilvl="8" w:tplc="8B1C4C72"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3792279A"/>
    <w:multiLevelType w:val="hybridMultilevel"/>
    <w:tmpl w:val="036CA9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5" w15:restartNumberingAfterBreak="0">
    <w:nsid w:val="37CF2F8D"/>
    <w:multiLevelType w:val="hybridMultilevel"/>
    <w:tmpl w:val="20D87260"/>
    <w:lvl w:ilvl="0" w:tplc="D046B756">
      <w:start w:val="2"/>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6" w15:restartNumberingAfterBreak="0">
    <w:nsid w:val="38501CE0"/>
    <w:multiLevelType w:val="hybridMultilevel"/>
    <w:tmpl w:val="82DE0A3E"/>
    <w:lvl w:ilvl="0" w:tplc="DDD25F90">
      <w:start w:val="1"/>
      <w:numFmt w:val="decimal"/>
      <w:pStyle w:val="Punktowanieliczbowe1"/>
      <w:lvlText w:val="%1. "/>
      <w:lvlJc w:val="left"/>
      <w:pPr>
        <w:ind w:left="1741" w:hanging="360"/>
      </w:pPr>
      <w:rPr>
        <w:rFonts w:hint="default"/>
      </w:rPr>
    </w:lvl>
    <w:lvl w:ilvl="1" w:tplc="04150019">
      <w:start w:val="1"/>
      <w:numFmt w:val="lowerLetter"/>
      <w:lvlText w:val="%2."/>
      <w:lvlJc w:val="left"/>
      <w:pPr>
        <w:ind w:left="2461" w:hanging="360"/>
      </w:pPr>
    </w:lvl>
    <w:lvl w:ilvl="2" w:tplc="0415001B" w:tentative="1">
      <w:start w:val="1"/>
      <w:numFmt w:val="lowerRoman"/>
      <w:lvlText w:val="%3."/>
      <w:lvlJc w:val="right"/>
      <w:pPr>
        <w:ind w:left="3181" w:hanging="180"/>
      </w:pPr>
    </w:lvl>
    <w:lvl w:ilvl="3" w:tplc="0415000F" w:tentative="1">
      <w:start w:val="1"/>
      <w:numFmt w:val="decimal"/>
      <w:lvlText w:val="%4."/>
      <w:lvlJc w:val="left"/>
      <w:pPr>
        <w:ind w:left="3901" w:hanging="360"/>
      </w:pPr>
    </w:lvl>
    <w:lvl w:ilvl="4" w:tplc="04150019" w:tentative="1">
      <w:start w:val="1"/>
      <w:numFmt w:val="lowerLetter"/>
      <w:lvlText w:val="%5."/>
      <w:lvlJc w:val="left"/>
      <w:pPr>
        <w:ind w:left="4621" w:hanging="360"/>
      </w:pPr>
    </w:lvl>
    <w:lvl w:ilvl="5" w:tplc="0415001B" w:tentative="1">
      <w:start w:val="1"/>
      <w:numFmt w:val="lowerRoman"/>
      <w:lvlText w:val="%6."/>
      <w:lvlJc w:val="right"/>
      <w:pPr>
        <w:ind w:left="5341" w:hanging="180"/>
      </w:pPr>
    </w:lvl>
    <w:lvl w:ilvl="6" w:tplc="0415000F" w:tentative="1">
      <w:start w:val="1"/>
      <w:numFmt w:val="decimal"/>
      <w:lvlText w:val="%7."/>
      <w:lvlJc w:val="left"/>
      <w:pPr>
        <w:ind w:left="6061" w:hanging="360"/>
      </w:pPr>
    </w:lvl>
    <w:lvl w:ilvl="7" w:tplc="04150019" w:tentative="1">
      <w:start w:val="1"/>
      <w:numFmt w:val="lowerLetter"/>
      <w:lvlText w:val="%8."/>
      <w:lvlJc w:val="left"/>
      <w:pPr>
        <w:ind w:left="6781" w:hanging="360"/>
      </w:pPr>
    </w:lvl>
    <w:lvl w:ilvl="8" w:tplc="0415001B" w:tentative="1">
      <w:start w:val="1"/>
      <w:numFmt w:val="lowerRoman"/>
      <w:lvlText w:val="%9."/>
      <w:lvlJc w:val="right"/>
      <w:pPr>
        <w:ind w:left="7501" w:hanging="180"/>
      </w:pPr>
    </w:lvl>
  </w:abstractNum>
  <w:abstractNum w:abstractNumId="107" w15:restartNumberingAfterBreak="0">
    <w:nsid w:val="3872281A"/>
    <w:multiLevelType w:val="hybridMultilevel"/>
    <w:tmpl w:val="8F6A7738"/>
    <w:lvl w:ilvl="0" w:tplc="04150017">
      <w:start w:val="1"/>
      <w:numFmt w:val="lowerLetter"/>
      <w:lvlText w:val="%1)"/>
      <w:lvlJc w:val="left"/>
      <w:pPr>
        <w:ind w:left="643" w:hanging="360"/>
      </w:pPr>
    </w:lvl>
    <w:lvl w:ilvl="1" w:tplc="04150019" w:tentative="1">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abstractNum w:abstractNumId="108" w15:restartNumberingAfterBreak="0">
    <w:nsid w:val="38723C4F"/>
    <w:multiLevelType w:val="hybridMultilevel"/>
    <w:tmpl w:val="C43A6D06"/>
    <w:lvl w:ilvl="0" w:tplc="04150001">
      <w:start w:val="1"/>
      <w:numFmt w:val="bullet"/>
      <w:lvlText w:val=""/>
      <w:lvlJc w:val="left"/>
      <w:pPr>
        <w:ind w:left="643" w:hanging="360"/>
      </w:pPr>
      <w:rPr>
        <w:rFonts w:ascii="Symbol" w:hAnsi="Symbol" w:hint="default"/>
      </w:rPr>
    </w:lvl>
    <w:lvl w:ilvl="1" w:tplc="04150003" w:tentative="1">
      <w:start w:val="1"/>
      <w:numFmt w:val="bullet"/>
      <w:lvlText w:val="o"/>
      <w:lvlJc w:val="left"/>
      <w:pPr>
        <w:ind w:left="1363" w:hanging="360"/>
      </w:pPr>
      <w:rPr>
        <w:rFonts w:ascii="Courier New" w:hAnsi="Courier New" w:cs="Courier New" w:hint="default"/>
      </w:rPr>
    </w:lvl>
    <w:lvl w:ilvl="2" w:tplc="04150005" w:tentative="1">
      <w:start w:val="1"/>
      <w:numFmt w:val="bullet"/>
      <w:lvlText w:val=""/>
      <w:lvlJc w:val="left"/>
      <w:pPr>
        <w:ind w:left="2083" w:hanging="360"/>
      </w:pPr>
      <w:rPr>
        <w:rFonts w:ascii="Wingdings" w:hAnsi="Wingdings" w:hint="default"/>
      </w:rPr>
    </w:lvl>
    <w:lvl w:ilvl="3" w:tplc="04150001" w:tentative="1">
      <w:start w:val="1"/>
      <w:numFmt w:val="bullet"/>
      <w:lvlText w:val=""/>
      <w:lvlJc w:val="left"/>
      <w:pPr>
        <w:ind w:left="2803" w:hanging="360"/>
      </w:pPr>
      <w:rPr>
        <w:rFonts w:ascii="Symbol" w:hAnsi="Symbol" w:hint="default"/>
      </w:rPr>
    </w:lvl>
    <w:lvl w:ilvl="4" w:tplc="04150003" w:tentative="1">
      <w:start w:val="1"/>
      <w:numFmt w:val="bullet"/>
      <w:lvlText w:val="o"/>
      <w:lvlJc w:val="left"/>
      <w:pPr>
        <w:ind w:left="3523" w:hanging="360"/>
      </w:pPr>
      <w:rPr>
        <w:rFonts w:ascii="Courier New" w:hAnsi="Courier New" w:cs="Courier New" w:hint="default"/>
      </w:rPr>
    </w:lvl>
    <w:lvl w:ilvl="5" w:tplc="04150005" w:tentative="1">
      <w:start w:val="1"/>
      <w:numFmt w:val="bullet"/>
      <w:lvlText w:val=""/>
      <w:lvlJc w:val="left"/>
      <w:pPr>
        <w:ind w:left="4243" w:hanging="360"/>
      </w:pPr>
      <w:rPr>
        <w:rFonts w:ascii="Wingdings" w:hAnsi="Wingdings" w:hint="default"/>
      </w:rPr>
    </w:lvl>
    <w:lvl w:ilvl="6" w:tplc="04150001" w:tentative="1">
      <w:start w:val="1"/>
      <w:numFmt w:val="bullet"/>
      <w:lvlText w:val=""/>
      <w:lvlJc w:val="left"/>
      <w:pPr>
        <w:ind w:left="4963" w:hanging="360"/>
      </w:pPr>
      <w:rPr>
        <w:rFonts w:ascii="Symbol" w:hAnsi="Symbol" w:hint="default"/>
      </w:rPr>
    </w:lvl>
    <w:lvl w:ilvl="7" w:tplc="04150003" w:tentative="1">
      <w:start w:val="1"/>
      <w:numFmt w:val="bullet"/>
      <w:lvlText w:val="o"/>
      <w:lvlJc w:val="left"/>
      <w:pPr>
        <w:ind w:left="5683" w:hanging="360"/>
      </w:pPr>
      <w:rPr>
        <w:rFonts w:ascii="Courier New" w:hAnsi="Courier New" w:cs="Courier New" w:hint="default"/>
      </w:rPr>
    </w:lvl>
    <w:lvl w:ilvl="8" w:tplc="04150005" w:tentative="1">
      <w:start w:val="1"/>
      <w:numFmt w:val="bullet"/>
      <w:lvlText w:val=""/>
      <w:lvlJc w:val="left"/>
      <w:pPr>
        <w:ind w:left="6403" w:hanging="360"/>
      </w:pPr>
      <w:rPr>
        <w:rFonts w:ascii="Wingdings" w:hAnsi="Wingdings" w:hint="default"/>
      </w:rPr>
    </w:lvl>
  </w:abstractNum>
  <w:abstractNum w:abstractNumId="109" w15:restartNumberingAfterBreak="0">
    <w:nsid w:val="387F3068"/>
    <w:multiLevelType w:val="hybridMultilevel"/>
    <w:tmpl w:val="8C5076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15:restartNumberingAfterBreak="0">
    <w:nsid w:val="38D74C9D"/>
    <w:multiLevelType w:val="hybridMultilevel"/>
    <w:tmpl w:val="D7CE75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1" w15:restartNumberingAfterBreak="0">
    <w:nsid w:val="397C15EE"/>
    <w:multiLevelType w:val="multilevel"/>
    <w:tmpl w:val="02664150"/>
    <w:lvl w:ilvl="0">
      <w:start w:val="1"/>
      <w:numFmt w:val="decimal"/>
      <w:lvlText w:val="%1."/>
      <w:lvlJc w:val="left"/>
      <w:pPr>
        <w:ind w:left="643" w:hanging="360"/>
      </w:pPr>
      <w:rPr>
        <w:rFonts w:ascii="Arial" w:eastAsia="Calibri" w:hAnsi="Arial" w:cs="Arial"/>
      </w:rPr>
    </w:lvl>
    <w:lvl w:ilvl="1">
      <w:start w:val="6"/>
      <w:numFmt w:val="decimal"/>
      <w:isLgl/>
      <w:lvlText w:val="%1.%2."/>
      <w:lvlJc w:val="left"/>
      <w:pPr>
        <w:ind w:left="646" w:hanging="504"/>
      </w:pPr>
      <w:rPr>
        <w:rFonts w:hint="default"/>
      </w:rPr>
    </w:lvl>
    <w:lvl w:ilvl="2">
      <w:start w:val="2"/>
      <w:numFmt w:val="decimal"/>
      <w:isLgl/>
      <w:lvlText w:val="%1.%2.%3."/>
      <w:lvlJc w:val="left"/>
      <w:pPr>
        <w:ind w:left="862" w:hanging="720"/>
      </w:pPr>
      <w:rPr>
        <w:rFonts w:hint="default"/>
      </w:rPr>
    </w:lvl>
    <w:lvl w:ilvl="3">
      <w:start w:val="1"/>
      <w:numFmt w:val="decimal"/>
      <w:isLgl/>
      <w:lvlText w:val="%1.%2.%3.%4."/>
      <w:lvlJc w:val="left"/>
      <w:pPr>
        <w:ind w:left="1003" w:hanging="720"/>
      </w:pPr>
      <w:rPr>
        <w:rFonts w:hint="default"/>
      </w:rPr>
    </w:lvl>
    <w:lvl w:ilvl="4">
      <w:start w:val="1"/>
      <w:numFmt w:val="decimal"/>
      <w:isLgl/>
      <w:lvlText w:val="%1.%2.%3.%4.%5."/>
      <w:lvlJc w:val="left"/>
      <w:pPr>
        <w:ind w:left="1363" w:hanging="1080"/>
      </w:pPr>
      <w:rPr>
        <w:rFonts w:hint="default"/>
      </w:rPr>
    </w:lvl>
    <w:lvl w:ilvl="5">
      <w:start w:val="1"/>
      <w:numFmt w:val="decimal"/>
      <w:isLgl/>
      <w:lvlText w:val="%1.%2.%3.%4.%5.%6."/>
      <w:lvlJc w:val="left"/>
      <w:pPr>
        <w:ind w:left="1363" w:hanging="1080"/>
      </w:pPr>
      <w:rPr>
        <w:rFonts w:hint="default"/>
      </w:rPr>
    </w:lvl>
    <w:lvl w:ilvl="6">
      <w:start w:val="1"/>
      <w:numFmt w:val="decimal"/>
      <w:isLgl/>
      <w:lvlText w:val="%1.%2.%3.%4.%5.%6.%7."/>
      <w:lvlJc w:val="left"/>
      <w:pPr>
        <w:ind w:left="1723" w:hanging="1440"/>
      </w:pPr>
      <w:rPr>
        <w:rFonts w:hint="default"/>
      </w:rPr>
    </w:lvl>
    <w:lvl w:ilvl="7">
      <w:start w:val="1"/>
      <w:numFmt w:val="decimal"/>
      <w:isLgl/>
      <w:lvlText w:val="%1.%2.%3.%4.%5.%6.%7.%8."/>
      <w:lvlJc w:val="left"/>
      <w:pPr>
        <w:ind w:left="1723" w:hanging="1440"/>
      </w:pPr>
      <w:rPr>
        <w:rFonts w:hint="default"/>
      </w:rPr>
    </w:lvl>
    <w:lvl w:ilvl="8">
      <w:start w:val="1"/>
      <w:numFmt w:val="decimal"/>
      <w:isLgl/>
      <w:lvlText w:val="%1.%2.%3.%4.%5.%6.%7.%8.%9."/>
      <w:lvlJc w:val="left"/>
      <w:pPr>
        <w:ind w:left="2083" w:hanging="1800"/>
      </w:pPr>
      <w:rPr>
        <w:rFonts w:hint="default"/>
      </w:rPr>
    </w:lvl>
  </w:abstractNum>
  <w:abstractNum w:abstractNumId="112" w15:restartNumberingAfterBreak="0">
    <w:nsid w:val="3A836519"/>
    <w:multiLevelType w:val="multilevel"/>
    <w:tmpl w:val="E228B924"/>
    <w:lvl w:ilvl="0">
      <w:start w:val="4"/>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3" w15:restartNumberingAfterBreak="0">
    <w:nsid w:val="3ADA0B77"/>
    <w:multiLevelType w:val="hybridMultilevel"/>
    <w:tmpl w:val="9600E866"/>
    <w:lvl w:ilvl="0" w:tplc="132AB26A">
      <w:start w:val="1"/>
      <w:numFmt w:val="decimal"/>
      <w:lvlText w:val="%1."/>
      <w:lvlJc w:val="left"/>
      <w:pPr>
        <w:ind w:left="643" w:hanging="360"/>
      </w:pPr>
      <w:rPr>
        <w:rFonts w:ascii="Arial" w:eastAsia="Calibri" w:hAnsi="Arial" w:cs="Arial"/>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14" w15:restartNumberingAfterBreak="0">
    <w:nsid w:val="3BD930C8"/>
    <w:multiLevelType w:val="multilevel"/>
    <w:tmpl w:val="693A6EE0"/>
    <w:lvl w:ilvl="0">
      <w:start w:val="1"/>
      <w:numFmt w:val="decimal"/>
      <w:lvlText w:val="%1."/>
      <w:lvlJc w:val="left"/>
      <w:pPr>
        <w:ind w:left="720" w:hanging="360"/>
      </w:pPr>
      <w:rPr>
        <w:rFonts w:ascii="Arial" w:eastAsia="Calibri" w:hAnsi="Arial" w:cs="Arial"/>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5" w15:restartNumberingAfterBreak="0">
    <w:nsid w:val="3BDE631A"/>
    <w:multiLevelType w:val="hybridMultilevel"/>
    <w:tmpl w:val="2CF082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6" w15:restartNumberingAfterBreak="0">
    <w:nsid w:val="3BFC758D"/>
    <w:multiLevelType w:val="hybridMultilevel"/>
    <w:tmpl w:val="5BD6A282"/>
    <w:lvl w:ilvl="0" w:tplc="077EEA38">
      <w:start w:val="1"/>
      <w:numFmt w:val="lowerLetter"/>
      <w:lvlText w:val="%1)"/>
      <w:lvlJc w:val="left"/>
      <w:pPr>
        <w:ind w:left="927" w:hanging="360"/>
      </w:pPr>
      <w:rPr>
        <w:lang w:val="x-none"/>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17" w15:restartNumberingAfterBreak="0">
    <w:nsid w:val="3D343F0C"/>
    <w:multiLevelType w:val="multilevel"/>
    <w:tmpl w:val="0415001D"/>
    <w:lvl w:ilvl="0">
      <w:start w:val="1"/>
      <w:numFmt w:val="decimal"/>
      <w:lvlText w:val="%1)"/>
      <w:lvlJc w:val="left"/>
      <w:pPr>
        <w:ind w:left="360" w:hanging="360"/>
      </w:pPr>
    </w:lvl>
    <w:lvl w:ilvl="1">
      <w:start w:val="1"/>
      <w:numFmt w:val="lowerLetter"/>
      <w:lvlText w:val="%2)"/>
      <w:lvlJc w:val="left"/>
      <w:pPr>
        <w:ind w:left="927"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785"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8" w15:restartNumberingAfterBreak="0">
    <w:nsid w:val="3DC43836"/>
    <w:multiLevelType w:val="hybridMultilevel"/>
    <w:tmpl w:val="6EC022AE"/>
    <w:lvl w:ilvl="0" w:tplc="04150001">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119" w15:restartNumberingAfterBreak="0">
    <w:nsid w:val="3EA91E19"/>
    <w:multiLevelType w:val="hybridMultilevel"/>
    <w:tmpl w:val="B65695F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0" w15:restartNumberingAfterBreak="0">
    <w:nsid w:val="3EB331E7"/>
    <w:multiLevelType w:val="hybridMultilevel"/>
    <w:tmpl w:val="EC60B872"/>
    <w:lvl w:ilvl="0" w:tplc="71C6270E">
      <w:start w:val="1"/>
      <w:numFmt w:val="decimal"/>
      <w:lvlText w:val="%1."/>
      <w:lvlJc w:val="left"/>
      <w:pPr>
        <w:ind w:left="720" w:hanging="360"/>
      </w:pPr>
    </w:lvl>
    <w:lvl w:ilvl="1" w:tplc="B8204B6C">
      <w:start w:val="1"/>
      <w:numFmt w:val="lowerLetter"/>
      <w:lvlText w:val="%2."/>
      <w:lvlJc w:val="left"/>
      <w:pPr>
        <w:ind w:left="1440" w:hanging="360"/>
      </w:pPr>
    </w:lvl>
    <w:lvl w:ilvl="2" w:tplc="E6A297D8">
      <w:start w:val="1"/>
      <w:numFmt w:val="lowerRoman"/>
      <w:lvlText w:val="%3."/>
      <w:lvlJc w:val="right"/>
      <w:pPr>
        <w:ind w:left="2160" w:hanging="180"/>
      </w:pPr>
    </w:lvl>
    <w:lvl w:ilvl="3" w:tplc="B464FD3C">
      <w:start w:val="1"/>
      <w:numFmt w:val="decimal"/>
      <w:lvlText w:val="%4."/>
      <w:lvlJc w:val="left"/>
      <w:pPr>
        <w:ind w:left="2880" w:hanging="360"/>
      </w:pPr>
    </w:lvl>
    <w:lvl w:ilvl="4" w:tplc="6A2EF342">
      <w:start w:val="1"/>
      <w:numFmt w:val="lowerLetter"/>
      <w:lvlText w:val="%5."/>
      <w:lvlJc w:val="left"/>
      <w:pPr>
        <w:ind w:left="3600" w:hanging="360"/>
      </w:pPr>
    </w:lvl>
    <w:lvl w:ilvl="5" w:tplc="F0BE51A6">
      <w:start w:val="1"/>
      <w:numFmt w:val="lowerRoman"/>
      <w:lvlText w:val="%6."/>
      <w:lvlJc w:val="right"/>
      <w:pPr>
        <w:ind w:left="4320" w:hanging="180"/>
      </w:pPr>
    </w:lvl>
    <w:lvl w:ilvl="6" w:tplc="B02E69FA">
      <w:start w:val="1"/>
      <w:numFmt w:val="decimal"/>
      <w:lvlText w:val="%7."/>
      <w:lvlJc w:val="left"/>
      <w:pPr>
        <w:ind w:left="5040" w:hanging="360"/>
      </w:pPr>
    </w:lvl>
    <w:lvl w:ilvl="7" w:tplc="351AB55C">
      <w:start w:val="1"/>
      <w:numFmt w:val="lowerLetter"/>
      <w:lvlText w:val="%8."/>
      <w:lvlJc w:val="left"/>
      <w:pPr>
        <w:ind w:left="5760" w:hanging="360"/>
      </w:pPr>
    </w:lvl>
    <w:lvl w:ilvl="8" w:tplc="286C3CCC">
      <w:start w:val="1"/>
      <w:numFmt w:val="lowerRoman"/>
      <w:lvlText w:val="%9."/>
      <w:lvlJc w:val="right"/>
      <w:pPr>
        <w:ind w:left="6480" w:hanging="180"/>
      </w:pPr>
    </w:lvl>
  </w:abstractNum>
  <w:abstractNum w:abstractNumId="121" w15:restartNumberingAfterBreak="0">
    <w:nsid w:val="3F2E7B6B"/>
    <w:multiLevelType w:val="hybridMultilevel"/>
    <w:tmpl w:val="1902A476"/>
    <w:lvl w:ilvl="0" w:tplc="04150001">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122" w15:restartNumberingAfterBreak="0">
    <w:nsid w:val="3F5429AC"/>
    <w:multiLevelType w:val="hybridMultilevel"/>
    <w:tmpl w:val="A9442F9A"/>
    <w:lvl w:ilvl="0" w:tplc="132AB26A">
      <w:start w:val="1"/>
      <w:numFmt w:val="decimal"/>
      <w:lvlText w:val="%1."/>
      <w:lvlJc w:val="left"/>
      <w:pPr>
        <w:ind w:left="720" w:hanging="360"/>
      </w:pPr>
      <w:rPr>
        <w:rFonts w:ascii="Arial" w:eastAsia="Calibri" w:hAnsi="Arial" w:cs="Arial"/>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15:restartNumberingAfterBreak="0">
    <w:nsid w:val="40077C19"/>
    <w:multiLevelType w:val="hybridMultilevel"/>
    <w:tmpl w:val="48703F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401647A9"/>
    <w:multiLevelType w:val="hybridMultilevel"/>
    <w:tmpl w:val="DBBA09D4"/>
    <w:lvl w:ilvl="0" w:tplc="132AB26A">
      <w:start w:val="1"/>
      <w:numFmt w:val="decimal"/>
      <w:lvlText w:val="%1."/>
      <w:lvlJc w:val="left"/>
      <w:pPr>
        <w:ind w:left="502" w:hanging="360"/>
      </w:pPr>
      <w:rPr>
        <w:rFonts w:ascii="Arial" w:eastAsia="Calibri" w:hAnsi="Arial" w:cs="Arial"/>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25" w15:restartNumberingAfterBreak="0">
    <w:nsid w:val="403A207F"/>
    <w:multiLevelType w:val="hybridMultilevel"/>
    <w:tmpl w:val="BCC8F54A"/>
    <w:lvl w:ilvl="0" w:tplc="BCB8858E">
      <w:start w:val="1"/>
      <w:numFmt w:val="bullet"/>
      <w:lvlText w:val=""/>
      <w:lvlJc w:val="left"/>
      <w:pPr>
        <w:tabs>
          <w:tab w:val="num" w:pos="624"/>
        </w:tabs>
        <w:ind w:left="624" w:hanging="264"/>
      </w:pPr>
      <w:rPr>
        <w:rFonts w:ascii="Symbol" w:hAnsi="Symbol" w:hint="default"/>
      </w:rPr>
    </w:lvl>
    <w:lvl w:ilvl="1" w:tplc="04150003">
      <w:start w:val="1"/>
      <w:numFmt w:val="bullet"/>
      <w:pStyle w:val="Ustp"/>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40AD7810"/>
    <w:multiLevelType w:val="hybridMultilevel"/>
    <w:tmpl w:val="4A2E2D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7" w15:restartNumberingAfterBreak="0">
    <w:nsid w:val="414775D5"/>
    <w:multiLevelType w:val="hybridMultilevel"/>
    <w:tmpl w:val="99945E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8" w15:restartNumberingAfterBreak="0">
    <w:nsid w:val="41870E75"/>
    <w:multiLevelType w:val="hybridMultilevel"/>
    <w:tmpl w:val="A3AEDA4C"/>
    <w:lvl w:ilvl="0" w:tplc="58F4EA42">
      <w:start w:val="2"/>
      <w:numFmt w:val="decimal"/>
      <w:lvlText w:val="%1."/>
      <w:lvlJc w:val="left"/>
      <w:pPr>
        <w:ind w:left="643" w:hanging="360"/>
      </w:pPr>
      <w:rPr>
        <w:rFonts w:ascii="Arial" w:eastAsia="Calibri" w:hAnsi="Arial" w:cs="Arial" w:hint="default"/>
      </w:rPr>
    </w:lvl>
    <w:lvl w:ilvl="1" w:tplc="04150019" w:tentative="1">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abstractNum w:abstractNumId="129" w15:restartNumberingAfterBreak="0">
    <w:nsid w:val="42092157"/>
    <w:multiLevelType w:val="hybridMultilevel"/>
    <w:tmpl w:val="A2B0E2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0" w15:restartNumberingAfterBreak="0">
    <w:nsid w:val="42434DD9"/>
    <w:multiLevelType w:val="hybridMultilevel"/>
    <w:tmpl w:val="20920076"/>
    <w:lvl w:ilvl="0" w:tplc="04150017">
      <w:start w:val="1"/>
      <w:numFmt w:val="lowerLetter"/>
      <w:lvlText w:val="%1)"/>
      <w:lvlJc w:val="left"/>
      <w:pPr>
        <w:ind w:left="360" w:hanging="360"/>
      </w:pPr>
    </w:lvl>
    <w:lvl w:ilvl="1" w:tplc="04150019" w:tentative="1">
      <w:start w:val="1"/>
      <w:numFmt w:val="lowerLetter"/>
      <w:lvlText w:val="%2."/>
      <w:lvlJc w:val="left"/>
      <w:pPr>
        <w:ind w:left="873" w:hanging="360"/>
      </w:pPr>
    </w:lvl>
    <w:lvl w:ilvl="2" w:tplc="0415001B" w:tentative="1">
      <w:start w:val="1"/>
      <w:numFmt w:val="lowerRoman"/>
      <w:lvlText w:val="%3."/>
      <w:lvlJc w:val="right"/>
      <w:pPr>
        <w:ind w:left="1593" w:hanging="180"/>
      </w:pPr>
    </w:lvl>
    <w:lvl w:ilvl="3" w:tplc="0415000F" w:tentative="1">
      <w:start w:val="1"/>
      <w:numFmt w:val="decimal"/>
      <w:lvlText w:val="%4."/>
      <w:lvlJc w:val="left"/>
      <w:pPr>
        <w:ind w:left="2313" w:hanging="360"/>
      </w:pPr>
    </w:lvl>
    <w:lvl w:ilvl="4" w:tplc="04150019" w:tentative="1">
      <w:start w:val="1"/>
      <w:numFmt w:val="lowerLetter"/>
      <w:lvlText w:val="%5."/>
      <w:lvlJc w:val="left"/>
      <w:pPr>
        <w:ind w:left="3033" w:hanging="360"/>
      </w:pPr>
    </w:lvl>
    <w:lvl w:ilvl="5" w:tplc="0415001B" w:tentative="1">
      <w:start w:val="1"/>
      <w:numFmt w:val="lowerRoman"/>
      <w:lvlText w:val="%6."/>
      <w:lvlJc w:val="right"/>
      <w:pPr>
        <w:ind w:left="3753" w:hanging="180"/>
      </w:pPr>
    </w:lvl>
    <w:lvl w:ilvl="6" w:tplc="0415000F" w:tentative="1">
      <w:start w:val="1"/>
      <w:numFmt w:val="decimal"/>
      <w:lvlText w:val="%7."/>
      <w:lvlJc w:val="left"/>
      <w:pPr>
        <w:ind w:left="4473" w:hanging="360"/>
      </w:pPr>
    </w:lvl>
    <w:lvl w:ilvl="7" w:tplc="04150019" w:tentative="1">
      <w:start w:val="1"/>
      <w:numFmt w:val="lowerLetter"/>
      <w:lvlText w:val="%8."/>
      <w:lvlJc w:val="left"/>
      <w:pPr>
        <w:ind w:left="5193" w:hanging="360"/>
      </w:pPr>
    </w:lvl>
    <w:lvl w:ilvl="8" w:tplc="0415001B" w:tentative="1">
      <w:start w:val="1"/>
      <w:numFmt w:val="lowerRoman"/>
      <w:lvlText w:val="%9."/>
      <w:lvlJc w:val="right"/>
      <w:pPr>
        <w:ind w:left="5913" w:hanging="180"/>
      </w:pPr>
    </w:lvl>
  </w:abstractNum>
  <w:abstractNum w:abstractNumId="131" w15:restartNumberingAfterBreak="0">
    <w:nsid w:val="42877F65"/>
    <w:multiLevelType w:val="multilevel"/>
    <w:tmpl w:val="A7B8EC9C"/>
    <w:lvl w:ilvl="0">
      <w:start w:val="1"/>
      <w:numFmt w:val="decimal"/>
      <w:pStyle w:val="Nagwek1"/>
      <w:lvlText w:val="%1"/>
      <w:lvlJc w:val="left"/>
      <w:pPr>
        <w:ind w:left="432" w:hanging="432"/>
      </w:pPr>
      <w:rPr>
        <w:rFonts w:hint="default"/>
      </w:rPr>
    </w:lvl>
    <w:lvl w:ilvl="1">
      <w:start w:val="2"/>
      <w:numFmt w:val="decimal"/>
      <w:pStyle w:val="Nagwek2"/>
      <w:lvlText w:val="%1.%2."/>
      <w:lvlJc w:val="left"/>
      <w:pPr>
        <w:ind w:left="576" w:hanging="576"/>
      </w:pPr>
      <w:rPr>
        <w:rFonts w:hint="default"/>
      </w:rPr>
    </w:lvl>
    <w:lvl w:ilvl="2">
      <w:start w:val="2"/>
      <w:numFmt w:val="decimal"/>
      <w:lvlText w:val="%3."/>
      <w:lvlJc w:val="left"/>
      <w:pPr>
        <w:ind w:left="720" w:hanging="720"/>
      </w:pPr>
      <w:rPr>
        <w:rFonts w:hint="default"/>
        <w:b w:val="0"/>
        <w:bCs/>
        <w:lang w:val="pl-PL"/>
      </w:rPr>
    </w:lvl>
    <w:lvl w:ilvl="3">
      <w:start w:val="1"/>
      <w:numFmt w:val="decimal"/>
      <w:pStyle w:val="Nagwek4"/>
      <w:lvlText w:val="%4."/>
      <w:lvlJc w:val="left"/>
      <w:pPr>
        <w:ind w:left="864" w:hanging="864"/>
      </w:pPr>
      <w:rPr>
        <w:rFonts w:hint="default"/>
      </w:rPr>
    </w:lvl>
    <w:lvl w:ilvl="4">
      <w:start w:val="1"/>
      <w:numFmt w:val="decimal"/>
      <w:pStyle w:val="Nagwek5"/>
      <w:lvlText w:val="%1.%2.%3.%4.%5"/>
      <w:lvlJc w:val="left"/>
      <w:pPr>
        <w:ind w:left="2993" w:hanging="1008"/>
      </w:pPr>
      <w:rPr>
        <w:rFonts w:hint="default"/>
      </w:rPr>
    </w:lvl>
    <w:lvl w:ilvl="5">
      <w:start w:val="1"/>
      <w:numFmt w:val="decimal"/>
      <w:pStyle w:val="Nagwek6"/>
      <w:lvlText w:val="%1.%2.%3.%4.%5.%6"/>
      <w:lvlJc w:val="left"/>
      <w:pPr>
        <w:ind w:left="1152" w:hanging="1152"/>
      </w:pPr>
      <w:rPr>
        <w:rFonts w:hint="default"/>
      </w:rPr>
    </w:lvl>
    <w:lvl w:ilvl="6">
      <w:start w:val="1"/>
      <w:numFmt w:val="decimal"/>
      <w:pStyle w:val="Nagwek7"/>
      <w:lvlText w:val="%1.%2.%3.%4.%5.%6.%7"/>
      <w:lvlJc w:val="left"/>
      <w:pPr>
        <w:ind w:left="1296" w:hanging="1296"/>
      </w:pPr>
      <w:rPr>
        <w:rFonts w:hint="default"/>
      </w:rPr>
    </w:lvl>
    <w:lvl w:ilvl="7">
      <w:start w:val="1"/>
      <w:numFmt w:val="decimal"/>
      <w:pStyle w:val="Nagwek8"/>
      <w:lvlText w:val="%1.%2.%3.%4.%5.%6.%7.%8"/>
      <w:lvlJc w:val="left"/>
      <w:pPr>
        <w:ind w:left="1440" w:hanging="1440"/>
      </w:pPr>
      <w:rPr>
        <w:rFonts w:hint="default"/>
      </w:rPr>
    </w:lvl>
    <w:lvl w:ilvl="8">
      <w:start w:val="1"/>
      <w:numFmt w:val="decimal"/>
      <w:pStyle w:val="Nagwek9"/>
      <w:lvlText w:val="%1.%2.%3.%4.%5.%6.%7.%8.%9"/>
      <w:lvlJc w:val="left"/>
      <w:pPr>
        <w:ind w:left="1584" w:hanging="1584"/>
      </w:pPr>
      <w:rPr>
        <w:rFonts w:hint="default"/>
      </w:rPr>
    </w:lvl>
  </w:abstractNum>
  <w:abstractNum w:abstractNumId="132" w15:restartNumberingAfterBreak="0">
    <w:nsid w:val="46877693"/>
    <w:multiLevelType w:val="multilevel"/>
    <w:tmpl w:val="73981A46"/>
    <w:lvl w:ilvl="0">
      <w:start w:val="1"/>
      <w:numFmt w:val="decimal"/>
      <w:lvlText w:val="%1."/>
      <w:lvlJc w:val="left"/>
      <w:pPr>
        <w:tabs>
          <w:tab w:val="num" w:pos="502"/>
        </w:tabs>
        <w:ind w:left="502" w:hanging="360"/>
      </w:pPr>
    </w:lvl>
    <w:lvl w:ilvl="1" w:tentative="1">
      <w:start w:val="1"/>
      <w:numFmt w:val="decimal"/>
      <w:lvlText w:val="%2."/>
      <w:lvlJc w:val="left"/>
      <w:pPr>
        <w:tabs>
          <w:tab w:val="num" w:pos="1222"/>
        </w:tabs>
        <w:ind w:left="1222" w:hanging="360"/>
      </w:pPr>
    </w:lvl>
    <w:lvl w:ilvl="2" w:tentative="1">
      <w:start w:val="1"/>
      <w:numFmt w:val="decimal"/>
      <w:lvlText w:val="%3."/>
      <w:lvlJc w:val="left"/>
      <w:pPr>
        <w:tabs>
          <w:tab w:val="num" w:pos="1942"/>
        </w:tabs>
        <w:ind w:left="1942" w:hanging="360"/>
      </w:pPr>
    </w:lvl>
    <w:lvl w:ilvl="3" w:tentative="1">
      <w:start w:val="1"/>
      <w:numFmt w:val="decimal"/>
      <w:lvlText w:val="%4."/>
      <w:lvlJc w:val="left"/>
      <w:pPr>
        <w:tabs>
          <w:tab w:val="num" w:pos="2662"/>
        </w:tabs>
        <w:ind w:left="2662" w:hanging="360"/>
      </w:pPr>
    </w:lvl>
    <w:lvl w:ilvl="4" w:tentative="1">
      <w:start w:val="1"/>
      <w:numFmt w:val="decimal"/>
      <w:lvlText w:val="%5."/>
      <w:lvlJc w:val="left"/>
      <w:pPr>
        <w:tabs>
          <w:tab w:val="num" w:pos="3382"/>
        </w:tabs>
        <w:ind w:left="3382" w:hanging="360"/>
      </w:pPr>
    </w:lvl>
    <w:lvl w:ilvl="5" w:tentative="1">
      <w:start w:val="1"/>
      <w:numFmt w:val="decimal"/>
      <w:lvlText w:val="%6."/>
      <w:lvlJc w:val="left"/>
      <w:pPr>
        <w:tabs>
          <w:tab w:val="num" w:pos="4102"/>
        </w:tabs>
        <w:ind w:left="4102" w:hanging="360"/>
      </w:pPr>
    </w:lvl>
    <w:lvl w:ilvl="6" w:tentative="1">
      <w:start w:val="1"/>
      <w:numFmt w:val="decimal"/>
      <w:lvlText w:val="%7."/>
      <w:lvlJc w:val="left"/>
      <w:pPr>
        <w:tabs>
          <w:tab w:val="num" w:pos="4822"/>
        </w:tabs>
        <w:ind w:left="4822" w:hanging="360"/>
      </w:pPr>
    </w:lvl>
    <w:lvl w:ilvl="7" w:tentative="1">
      <w:start w:val="1"/>
      <w:numFmt w:val="decimal"/>
      <w:lvlText w:val="%8."/>
      <w:lvlJc w:val="left"/>
      <w:pPr>
        <w:tabs>
          <w:tab w:val="num" w:pos="5542"/>
        </w:tabs>
        <w:ind w:left="5542" w:hanging="360"/>
      </w:pPr>
    </w:lvl>
    <w:lvl w:ilvl="8" w:tentative="1">
      <w:start w:val="1"/>
      <w:numFmt w:val="decimal"/>
      <w:lvlText w:val="%9."/>
      <w:lvlJc w:val="left"/>
      <w:pPr>
        <w:tabs>
          <w:tab w:val="num" w:pos="6262"/>
        </w:tabs>
        <w:ind w:left="6262" w:hanging="360"/>
      </w:pPr>
    </w:lvl>
  </w:abstractNum>
  <w:abstractNum w:abstractNumId="133" w15:restartNumberingAfterBreak="0">
    <w:nsid w:val="470130D4"/>
    <w:multiLevelType w:val="hybridMultilevel"/>
    <w:tmpl w:val="01EAB24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4" w15:restartNumberingAfterBreak="0">
    <w:nsid w:val="4768252F"/>
    <w:multiLevelType w:val="hybridMultilevel"/>
    <w:tmpl w:val="3AECEC8A"/>
    <w:lvl w:ilvl="0" w:tplc="04150001">
      <w:start w:val="1"/>
      <w:numFmt w:val="bullet"/>
      <w:lvlText w:val=""/>
      <w:lvlJc w:val="left"/>
      <w:pPr>
        <w:ind w:left="643" w:hanging="360"/>
      </w:pPr>
      <w:rPr>
        <w:rFonts w:ascii="Symbol" w:hAnsi="Symbol" w:hint="default"/>
      </w:rPr>
    </w:lvl>
    <w:lvl w:ilvl="1" w:tplc="04150003" w:tentative="1">
      <w:start w:val="1"/>
      <w:numFmt w:val="bullet"/>
      <w:lvlText w:val="o"/>
      <w:lvlJc w:val="left"/>
      <w:pPr>
        <w:ind w:left="1363" w:hanging="360"/>
      </w:pPr>
      <w:rPr>
        <w:rFonts w:ascii="Courier New" w:hAnsi="Courier New" w:cs="Courier New" w:hint="default"/>
      </w:rPr>
    </w:lvl>
    <w:lvl w:ilvl="2" w:tplc="04150005" w:tentative="1">
      <w:start w:val="1"/>
      <w:numFmt w:val="bullet"/>
      <w:lvlText w:val=""/>
      <w:lvlJc w:val="left"/>
      <w:pPr>
        <w:ind w:left="2083" w:hanging="360"/>
      </w:pPr>
      <w:rPr>
        <w:rFonts w:ascii="Wingdings" w:hAnsi="Wingdings" w:hint="default"/>
      </w:rPr>
    </w:lvl>
    <w:lvl w:ilvl="3" w:tplc="04150001" w:tentative="1">
      <w:start w:val="1"/>
      <w:numFmt w:val="bullet"/>
      <w:lvlText w:val=""/>
      <w:lvlJc w:val="left"/>
      <w:pPr>
        <w:ind w:left="2803" w:hanging="360"/>
      </w:pPr>
      <w:rPr>
        <w:rFonts w:ascii="Symbol" w:hAnsi="Symbol" w:hint="default"/>
      </w:rPr>
    </w:lvl>
    <w:lvl w:ilvl="4" w:tplc="04150003" w:tentative="1">
      <w:start w:val="1"/>
      <w:numFmt w:val="bullet"/>
      <w:lvlText w:val="o"/>
      <w:lvlJc w:val="left"/>
      <w:pPr>
        <w:ind w:left="3523" w:hanging="360"/>
      </w:pPr>
      <w:rPr>
        <w:rFonts w:ascii="Courier New" w:hAnsi="Courier New" w:cs="Courier New" w:hint="default"/>
      </w:rPr>
    </w:lvl>
    <w:lvl w:ilvl="5" w:tplc="04150005" w:tentative="1">
      <w:start w:val="1"/>
      <w:numFmt w:val="bullet"/>
      <w:lvlText w:val=""/>
      <w:lvlJc w:val="left"/>
      <w:pPr>
        <w:ind w:left="4243" w:hanging="360"/>
      </w:pPr>
      <w:rPr>
        <w:rFonts w:ascii="Wingdings" w:hAnsi="Wingdings" w:hint="default"/>
      </w:rPr>
    </w:lvl>
    <w:lvl w:ilvl="6" w:tplc="04150001" w:tentative="1">
      <w:start w:val="1"/>
      <w:numFmt w:val="bullet"/>
      <w:lvlText w:val=""/>
      <w:lvlJc w:val="left"/>
      <w:pPr>
        <w:ind w:left="4963" w:hanging="360"/>
      </w:pPr>
      <w:rPr>
        <w:rFonts w:ascii="Symbol" w:hAnsi="Symbol" w:hint="default"/>
      </w:rPr>
    </w:lvl>
    <w:lvl w:ilvl="7" w:tplc="04150003" w:tentative="1">
      <w:start w:val="1"/>
      <w:numFmt w:val="bullet"/>
      <w:lvlText w:val="o"/>
      <w:lvlJc w:val="left"/>
      <w:pPr>
        <w:ind w:left="5683" w:hanging="360"/>
      </w:pPr>
      <w:rPr>
        <w:rFonts w:ascii="Courier New" w:hAnsi="Courier New" w:cs="Courier New" w:hint="default"/>
      </w:rPr>
    </w:lvl>
    <w:lvl w:ilvl="8" w:tplc="04150005" w:tentative="1">
      <w:start w:val="1"/>
      <w:numFmt w:val="bullet"/>
      <w:lvlText w:val=""/>
      <w:lvlJc w:val="left"/>
      <w:pPr>
        <w:ind w:left="6403" w:hanging="360"/>
      </w:pPr>
      <w:rPr>
        <w:rFonts w:ascii="Wingdings" w:hAnsi="Wingdings" w:hint="default"/>
      </w:rPr>
    </w:lvl>
  </w:abstractNum>
  <w:abstractNum w:abstractNumId="135" w15:restartNumberingAfterBreak="0">
    <w:nsid w:val="4821681D"/>
    <w:multiLevelType w:val="hybridMultilevel"/>
    <w:tmpl w:val="09A8D08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6" w15:restartNumberingAfterBreak="0">
    <w:nsid w:val="482C025C"/>
    <w:multiLevelType w:val="hybridMultilevel"/>
    <w:tmpl w:val="6D24770A"/>
    <w:lvl w:ilvl="0" w:tplc="04150017">
      <w:start w:val="1"/>
      <w:numFmt w:val="lowerLetter"/>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7" w15:restartNumberingAfterBreak="0">
    <w:nsid w:val="49492BB5"/>
    <w:multiLevelType w:val="hybridMultilevel"/>
    <w:tmpl w:val="E68E736E"/>
    <w:lvl w:ilvl="0" w:tplc="04150001">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138" w15:restartNumberingAfterBreak="0">
    <w:nsid w:val="49C37319"/>
    <w:multiLevelType w:val="hybridMultilevel"/>
    <w:tmpl w:val="B872838A"/>
    <w:lvl w:ilvl="0" w:tplc="04150001">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139" w15:restartNumberingAfterBreak="0">
    <w:nsid w:val="49D64946"/>
    <w:multiLevelType w:val="hybridMultilevel"/>
    <w:tmpl w:val="815622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0" w15:restartNumberingAfterBreak="0">
    <w:nsid w:val="4A0F5A4C"/>
    <w:multiLevelType w:val="hybridMultilevel"/>
    <w:tmpl w:val="847A9B84"/>
    <w:lvl w:ilvl="0" w:tplc="132AB26A">
      <w:start w:val="1"/>
      <w:numFmt w:val="decimal"/>
      <w:lvlText w:val="%1."/>
      <w:lvlJc w:val="left"/>
      <w:pPr>
        <w:ind w:left="502" w:hanging="360"/>
      </w:pPr>
      <w:rPr>
        <w:rFonts w:ascii="Arial" w:eastAsia="Calibri" w:hAnsi="Arial" w:cs="Arial"/>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1" w15:restartNumberingAfterBreak="0">
    <w:nsid w:val="4B356355"/>
    <w:multiLevelType w:val="hybridMultilevel"/>
    <w:tmpl w:val="AD622850"/>
    <w:lvl w:ilvl="0" w:tplc="04150001">
      <w:start w:val="1"/>
      <w:numFmt w:val="bullet"/>
      <w:lvlText w:val=""/>
      <w:lvlJc w:val="left"/>
      <w:pPr>
        <w:ind w:left="720" w:hanging="360"/>
      </w:pPr>
      <w:rPr>
        <w:rFonts w:ascii="Symbol" w:hAnsi="Symbol" w:hint="default"/>
      </w:rPr>
    </w:lvl>
    <w:lvl w:ilvl="1" w:tplc="02F00700">
      <w:start w:val="14"/>
      <w:numFmt w:val="bullet"/>
      <w:lvlText w:val="–"/>
      <w:lvlJc w:val="left"/>
      <w:pPr>
        <w:ind w:left="1440" w:hanging="360"/>
      </w:pPr>
      <w:rPr>
        <w:rFonts w:ascii="Arial" w:eastAsia="Calibri" w:hAnsi="Arial" w:cs="Aria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15:restartNumberingAfterBreak="0">
    <w:nsid w:val="4BDC0696"/>
    <w:multiLevelType w:val="multilevel"/>
    <w:tmpl w:val="A9387C56"/>
    <w:name w:val="Heading"/>
    <w:lvl w:ilvl="0">
      <w:start w:val="1"/>
      <w:numFmt w:val="decimal"/>
      <w:lvlText w:val="%1."/>
      <w:lvlJc w:val="left"/>
      <w:pPr>
        <w:tabs>
          <w:tab w:val="num" w:pos="0"/>
        </w:tabs>
        <w:ind w:left="992" w:hanging="992"/>
      </w:pPr>
      <w:rPr>
        <w:rFonts w:ascii="Arial" w:hAnsi="Arial" w:cs="Arial" w:hint="default"/>
        <w:b/>
        <w:i w:val="0"/>
        <w:caps w:val="0"/>
        <w:strike w:val="0"/>
        <w:dstrike w:val="0"/>
        <w:vanish w:val="0"/>
        <w:webHidden w:val="0"/>
        <w:color w:val="000000"/>
        <w:sz w:val="24"/>
        <w:u w:val="none" w:color="000000"/>
        <w:effect w:val="none"/>
        <w:vertAlign w:val="baseline"/>
        <w:specVanish w:val="0"/>
      </w:rPr>
    </w:lvl>
    <w:lvl w:ilvl="1">
      <w:start w:val="1"/>
      <w:numFmt w:val="decimal"/>
      <w:isLgl/>
      <w:lvlText w:val="%1.%2."/>
      <w:lvlJc w:val="left"/>
      <w:pPr>
        <w:tabs>
          <w:tab w:val="num" w:pos="0"/>
        </w:tabs>
        <w:ind w:left="992" w:hanging="992"/>
      </w:pPr>
      <w:rPr>
        <w:rFonts w:ascii="Arial" w:hAnsi="Arial" w:cs="Arial" w:hint="default"/>
        <w:b/>
        <w:i w:val="0"/>
        <w:caps w:val="0"/>
        <w:strike w:val="0"/>
        <w:dstrike w:val="0"/>
        <w:vanish w:val="0"/>
        <w:webHidden w:val="0"/>
        <w:color w:val="000000"/>
        <w:sz w:val="24"/>
        <w:u w:val="none" w:color="000000"/>
        <w:effect w:val="none"/>
        <w:vertAlign w:val="baseline"/>
        <w:specVanish w:val="0"/>
      </w:rPr>
    </w:lvl>
    <w:lvl w:ilvl="2">
      <w:start w:val="1"/>
      <w:numFmt w:val="decimal"/>
      <w:isLgl/>
      <w:lvlText w:val="%1.%2.%3."/>
      <w:lvlJc w:val="left"/>
      <w:pPr>
        <w:tabs>
          <w:tab w:val="num" w:pos="0"/>
        </w:tabs>
        <w:ind w:left="992" w:hanging="992"/>
      </w:pPr>
      <w:rPr>
        <w:rFonts w:ascii="Arial" w:hAnsi="Arial" w:cs="Arial" w:hint="default"/>
        <w:b w:val="0"/>
        <w:i w:val="0"/>
        <w:caps w:val="0"/>
        <w:strike w:val="0"/>
        <w:dstrike w:val="0"/>
        <w:vanish w:val="0"/>
        <w:webHidden w:val="0"/>
        <w:color w:val="000000"/>
        <w:sz w:val="24"/>
        <w:u w:val="none" w:color="000000"/>
        <w:effect w:val="none"/>
        <w:vertAlign w:val="baseline"/>
        <w:specVanish w:val="0"/>
      </w:rPr>
    </w:lvl>
    <w:lvl w:ilvl="3">
      <w:start w:val="1"/>
      <w:numFmt w:val="lowerLetter"/>
      <w:lvlText w:val="(%4)"/>
      <w:lvlJc w:val="left"/>
      <w:pPr>
        <w:tabs>
          <w:tab w:val="num" w:pos="0"/>
        </w:tabs>
        <w:ind w:left="1984" w:hanging="992"/>
      </w:pPr>
      <w:rPr>
        <w:rFonts w:ascii="Arial" w:hAnsi="Arial" w:cs="Arial" w:hint="default"/>
        <w:b w:val="0"/>
        <w:i w:val="0"/>
        <w:caps w:val="0"/>
        <w:strike w:val="0"/>
        <w:dstrike w:val="0"/>
        <w:vanish w:val="0"/>
        <w:webHidden w:val="0"/>
        <w:color w:val="000000"/>
        <w:sz w:val="22"/>
        <w:szCs w:val="22"/>
        <w:u w:val="none" w:color="000000"/>
        <w:effect w:val="none"/>
        <w:vertAlign w:val="baseline"/>
        <w:specVanish w:val="0"/>
      </w:rPr>
    </w:lvl>
    <w:lvl w:ilvl="4">
      <w:start w:val="1"/>
      <w:numFmt w:val="decimal"/>
      <w:lvlText w:val="(%5)"/>
      <w:lvlJc w:val="left"/>
      <w:pPr>
        <w:tabs>
          <w:tab w:val="num" w:pos="0"/>
        </w:tabs>
        <w:ind w:left="1985" w:hanging="992"/>
      </w:pPr>
      <w:rPr>
        <w:rFonts w:ascii="Arial" w:hAnsi="Arial" w:cs="Arial" w:hint="default"/>
        <w:b w:val="0"/>
        <w:i w:val="0"/>
        <w:caps w:val="0"/>
        <w:strike w:val="0"/>
        <w:dstrike w:val="0"/>
        <w:vanish w:val="0"/>
        <w:webHidden w:val="0"/>
        <w:color w:val="000000"/>
        <w:sz w:val="22"/>
        <w:szCs w:val="22"/>
        <w:u w:val="none" w:color="000000"/>
        <w:effect w:val="none"/>
        <w:vertAlign w:val="baseline"/>
        <w:specVanish w:val="0"/>
      </w:rPr>
    </w:lvl>
    <w:lvl w:ilvl="5">
      <w:start w:val="1"/>
      <w:numFmt w:val="bullet"/>
      <w:lvlText w:val=""/>
      <w:lvlJc w:val="left"/>
      <w:pPr>
        <w:tabs>
          <w:tab w:val="num" w:pos="0"/>
        </w:tabs>
        <w:ind w:left="3402" w:hanging="709"/>
      </w:pPr>
      <w:rPr>
        <w:rFonts w:ascii="Symbol" w:hAnsi="Symbol" w:hint="default"/>
        <w:b w:val="0"/>
        <w:i w:val="0"/>
        <w:caps w:val="0"/>
        <w:strike w:val="0"/>
        <w:dstrike w:val="0"/>
        <w:vanish w:val="0"/>
        <w:webHidden w:val="0"/>
        <w:color w:val="000000"/>
        <w:sz w:val="24"/>
        <w:u w:val="none" w:color="000000"/>
        <w:effect w:val="none"/>
        <w:vertAlign w:val="baseline"/>
        <w:specVanish w:val="0"/>
      </w:rPr>
    </w:lvl>
    <w:lvl w:ilvl="6">
      <w:start w:val="1"/>
      <w:numFmt w:val="decimal"/>
      <w:lvlText w:val="(%7)"/>
      <w:lvlJc w:val="left"/>
      <w:pPr>
        <w:tabs>
          <w:tab w:val="num" w:pos="0"/>
        </w:tabs>
        <w:ind w:left="1984" w:hanging="992"/>
      </w:pPr>
      <w:rPr>
        <w:rFonts w:ascii="Arial" w:hAnsi="Arial" w:cs="Arial" w:hint="default"/>
        <w:b w:val="0"/>
        <w:i w:val="0"/>
        <w:caps w:val="0"/>
        <w:strike w:val="0"/>
        <w:dstrike w:val="0"/>
        <w:vanish w:val="0"/>
        <w:webHidden w:val="0"/>
        <w:color w:val="000000"/>
        <w:sz w:val="22"/>
        <w:szCs w:val="22"/>
        <w:u w:val="none" w:color="000000"/>
        <w:effect w:val="none"/>
        <w:vertAlign w:val="baseline"/>
        <w:specVanish w:val="0"/>
      </w:rPr>
    </w:lvl>
    <w:lvl w:ilvl="7">
      <w:start w:val="1"/>
      <w:numFmt w:val="lowerLetter"/>
      <w:lvlText w:val="(%8)"/>
      <w:lvlJc w:val="left"/>
      <w:pPr>
        <w:tabs>
          <w:tab w:val="num" w:pos="0"/>
        </w:tabs>
        <w:ind w:left="2552" w:hanging="567"/>
      </w:pPr>
      <w:rPr>
        <w:rFonts w:ascii="Arial" w:hAnsi="Arial" w:cs="Arial" w:hint="default"/>
        <w:b w:val="0"/>
        <w:i w:val="0"/>
        <w:caps w:val="0"/>
        <w:strike w:val="0"/>
        <w:dstrike w:val="0"/>
        <w:vanish w:val="0"/>
        <w:webHidden w:val="0"/>
        <w:color w:val="000000"/>
        <w:sz w:val="22"/>
        <w:szCs w:val="22"/>
        <w:u w:val="none" w:color="000000"/>
        <w:effect w:val="none"/>
        <w:vertAlign w:val="baseline"/>
        <w:specVanish w:val="0"/>
      </w:rPr>
    </w:lvl>
    <w:lvl w:ilvl="8">
      <w:start w:val="1"/>
      <w:numFmt w:val="none"/>
      <w:suff w:val="nothing"/>
      <w:lvlText w:val=""/>
      <w:lvlJc w:val="left"/>
      <w:pPr>
        <w:tabs>
          <w:tab w:val="num" w:pos="0"/>
        </w:tabs>
        <w:ind w:left="0" w:firstLine="0"/>
      </w:pPr>
      <w:rPr>
        <w:rFonts w:ascii="Arial" w:hAnsi="Arial" w:cs="Arial" w:hint="default"/>
        <w:b w:val="0"/>
        <w:i w:val="0"/>
        <w:caps w:val="0"/>
        <w:strike w:val="0"/>
        <w:dstrike w:val="0"/>
        <w:vanish w:val="0"/>
        <w:webHidden w:val="0"/>
        <w:color w:val="000000"/>
        <w:sz w:val="24"/>
        <w:u w:val="none" w:color="000000"/>
        <w:effect w:val="none"/>
        <w:vertAlign w:val="baseline"/>
        <w:specVanish w:val="0"/>
      </w:rPr>
    </w:lvl>
  </w:abstractNum>
  <w:abstractNum w:abstractNumId="143" w15:restartNumberingAfterBreak="0">
    <w:nsid w:val="4ED92FBD"/>
    <w:multiLevelType w:val="hybridMultilevel"/>
    <w:tmpl w:val="2E6076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4" w15:restartNumberingAfterBreak="0">
    <w:nsid w:val="4EE26A52"/>
    <w:multiLevelType w:val="hybridMultilevel"/>
    <w:tmpl w:val="3BACB5B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5" w15:restartNumberingAfterBreak="0">
    <w:nsid w:val="4F2B6F11"/>
    <w:multiLevelType w:val="hybridMultilevel"/>
    <w:tmpl w:val="F892809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6" w15:restartNumberingAfterBreak="0">
    <w:nsid w:val="4F790FB8"/>
    <w:multiLevelType w:val="hybridMultilevel"/>
    <w:tmpl w:val="9120E44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47" w15:restartNumberingAfterBreak="0">
    <w:nsid w:val="500938C2"/>
    <w:multiLevelType w:val="hybridMultilevel"/>
    <w:tmpl w:val="592AF4C2"/>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8" w15:restartNumberingAfterBreak="0">
    <w:nsid w:val="50963FE9"/>
    <w:multiLevelType w:val="hybridMultilevel"/>
    <w:tmpl w:val="172A253A"/>
    <w:lvl w:ilvl="0" w:tplc="04150001">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149" w15:restartNumberingAfterBreak="0">
    <w:nsid w:val="51347884"/>
    <w:multiLevelType w:val="hybridMultilevel"/>
    <w:tmpl w:val="47B45476"/>
    <w:lvl w:ilvl="0" w:tplc="9DB6FB8E">
      <w:start w:val="1"/>
      <w:numFmt w:val="lowerLetter"/>
      <w:pStyle w:val="Punktliterowe1"/>
      <w:lvlText w:val="%1)"/>
      <w:lvlJc w:val="left"/>
      <w:pPr>
        <w:ind w:left="1494" w:hanging="360"/>
      </w:pPr>
      <w:rPr>
        <w:rFonts w:hint="default"/>
        <w:b w:val="0"/>
        <w:bCs w:val="0"/>
        <w:i w:val="0"/>
        <w:iCs w:val="0"/>
        <w:caps w:val="0"/>
        <w:smallCaps w:val="0"/>
        <w:strike w:val="0"/>
        <w:dstrike w:val="0"/>
        <w:noProof w:val="0"/>
        <w:vanish w:val="0"/>
        <w:color w:val="000000"/>
        <w:spacing w:val="0"/>
        <w:kern w:val="0"/>
        <w:position w:val="0"/>
        <w:sz w:val="22"/>
        <w:szCs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50019">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abstractNum w:abstractNumId="150" w15:restartNumberingAfterBreak="0">
    <w:nsid w:val="51DC3882"/>
    <w:multiLevelType w:val="hybridMultilevel"/>
    <w:tmpl w:val="2BAA6B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1" w15:restartNumberingAfterBreak="0">
    <w:nsid w:val="526A032C"/>
    <w:multiLevelType w:val="hybridMultilevel"/>
    <w:tmpl w:val="A2AC52D8"/>
    <w:lvl w:ilvl="0" w:tplc="6ED2FC0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2" w15:restartNumberingAfterBreak="0">
    <w:nsid w:val="52A55A7C"/>
    <w:multiLevelType w:val="hybridMultilevel"/>
    <w:tmpl w:val="11401E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3" w15:restartNumberingAfterBreak="0">
    <w:nsid w:val="5307706C"/>
    <w:multiLevelType w:val="hybridMultilevel"/>
    <w:tmpl w:val="77FA1036"/>
    <w:lvl w:ilvl="0" w:tplc="04150001">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154" w15:restartNumberingAfterBreak="0">
    <w:nsid w:val="54C0018F"/>
    <w:multiLevelType w:val="multilevel"/>
    <w:tmpl w:val="72CA2DF4"/>
    <w:lvl w:ilvl="0">
      <w:start w:val="1"/>
      <w:numFmt w:val="decimal"/>
      <w:lvlText w:val="%1."/>
      <w:lvlJc w:val="left"/>
      <w:pPr>
        <w:ind w:left="720" w:hanging="360"/>
      </w:pPr>
    </w:lvl>
    <w:lvl w:ilvl="1">
      <w:start w:val="1"/>
      <w:numFmt w:val="decimal"/>
      <w:isLgl/>
      <w:lvlText w:val="%1.%2."/>
      <w:lvlJc w:val="left"/>
      <w:pPr>
        <w:ind w:left="795" w:hanging="43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5" w15:restartNumberingAfterBreak="0">
    <w:nsid w:val="551420B4"/>
    <w:multiLevelType w:val="hybridMultilevel"/>
    <w:tmpl w:val="BD3883D8"/>
    <w:lvl w:ilvl="0" w:tplc="04150017">
      <w:start w:val="1"/>
      <w:numFmt w:val="lowerLetter"/>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6" w15:restartNumberingAfterBreak="0">
    <w:nsid w:val="559C7779"/>
    <w:multiLevelType w:val="hybridMultilevel"/>
    <w:tmpl w:val="4BB02656"/>
    <w:lvl w:ilvl="0" w:tplc="04150001">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157" w15:restartNumberingAfterBreak="0">
    <w:nsid w:val="57284EFD"/>
    <w:multiLevelType w:val="hybridMultilevel"/>
    <w:tmpl w:val="8AD6D6B8"/>
    <w:lvl w:ilvl="0" w:tplc="04FA3878">
      <w:start w:val="1"/>
      <w:numFmt w:val="lowerLetter"/>
      <w:lvlText w:val="%1)"/>
      <w:lvlJc w:val="left"/>
      <w:pPr>
        <w:ind w:left="1069" w:hanging="360"/>
      </w:pPr>
      <w:rPr>
        <w:rFonts w:ascii="Arial" w:eastAsia="Times New Roman" w:hAnsi="Arial" w:cs="Arial"/>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158" w15:restartNumberingAfterBreak="0">
    <w:nsid w:val="573133A9"/>
    <w:multiLevelType w:val="hybridMultilevel"/>
    <w:tmpl w:val="1EFC08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9" w15:restartNumberingAfterBreak="0">
    <w:nsid w:val="57D00800"/>
    <w:multiLevelType w:val="multilevel"/>
    <w:tmpl w:val="1E54E93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0" w15:restartNumberingAfterBreak="0">
    <w:nsid w:val="58143B4D"/>
    <w:multiLevelType w:val="hybridMultilevel"/>
    <w:tmpl w:val="6D560B6E"/>
    <w:lvl w:ilvl="0" w:tplc="6ED2FC0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1" w15:restartNumberingAfterBreak="0">
    <w:nsid w:val="58E20C07"/>
    <w:multiLevelType w:val="multilevel"/>
    <w:tmpl w:val="E28CB4BE"/>
    <w:lvl w:ilvl="0">
      <w:start w:val="1"/>
      <w:numFmt w:val="decimal"/>
      <w:pStyle w:val="Kontrakt1"/>
      <w:suff w:val="nothing"/>
      <w:lvlText w:val="%1"/>
      <w:lvlJc w:val="left"/>
      <w:rPr>
        <w:rFonts w:cs="Times New Roman" w:hint="default"/>
        <w:vanish w:val="0"/>
        <w:color w:val="FFFFFF"/>
        <w:sz w:val="2"/>
      </w:rPr>
    </w:lvl>
    <w:lvl w:ilvl="1">
      <w:start w:val="1"/>
      <w:numFmt w:val="decimal"/>
      <w:pStyle w:val="Kontrakt2"/>
      <w:lvlText w:val="%1.%2"/>
      <w:lvlJc w:val="left"/>
      <w:pPr>
        <w:tabs>
          <w:tab w:val="num" w:pos="851"/>
        </w:tabs>
        <w:ind w:left="851" w:hanging="851"/>
      </w:pPr>
      <w:rPr>
        <w:rFonts w:ascii="Times New Roman" w:hAnsi="Times New Roman" w:cs="Times New Roman" w:hint="default"/>
        <w:color w:val="auto"/>
        <w:sz w:val="22"/>
      </w:rPr>
    </w:lvl>
    <w:lvl w:ilvl="2">
      <w:start w:val="1"/>
      <w:numFmt w:val="decimal"/>
      <w:pStyle w:val="Kontrakt1"/>
      <w:lvlText w:val="%1.%2.%3."/>
      <w:lvlJc w:val="left"/>
      <w:pPr>
        <w:tabs>
          <w:tab w:val="num" w:pos="1701"/>
        </w:tabs>
        <w:ind w:left="1701" w:hanging="850"/>
      </w:pPr>
      <w:rPr>
        <w:rFonts w:ascii="Times New Roman" w:eastAsia="Times New Roman" w:hAnsi="Times New Roman" w:cs="Times New Roman"/>
        <w:sz w:val="22"/>
      </w:rPr>
    </w:lvl>
    <w:lvl w:ilvl="3">
      <w:start w:val="1"/>
      <w:numFmt w:val="decimal"/>
      <w:pStyle w:val="Kontrakt2"/>
      <w:lvlText w:val="%1.%2.%3.%4."/>
      <w:lvlJc w:val="left"/>
      <w:pPr>
        <w:tabs>
          <w:tab w:val="num" w:pos="2552"/>
        </w:tabs>
        <w:ind w:left="2552" w:hanging="851"/>
      </w:pPr>
      <w:rPr>
        <w:rFonts w:ascii="Times New Roman" w:eastAsia="Times New Roman" w:hAnsi="Times New Roman" w:cs="Times New Roman"/>
        <w:sz w:val="22"/>
      </w:rPr>
    </w:lvl>
    <w:lvl w:ilvl="4">
      <w:start w:val="1"/>
      <w:numFmt w:val="none"/>
      <w:lvlText w:val=""/>
      <w:lvlJc w:val="left"/>
      <w:pPr>
        <w:tabs>
          <w:tab w:val="num" w:pos="360"/>
        </w:tabs>
      </w:pPr>
      <w:rPr>
        <w:rFonts w:cs="Times New Roman" w:hint="default"/>
      </w:rPr>
    </w:lvl>
    <w:lvl w:ilvl="5">
      <w:start w:val="1"/>
      <w:numFmt w:val="none"/>
      <w:lvlText w:val=""/>
      <w:lvlJc w:val="left"/>
      <w:pPr>
        <w:tabs>
          <w:tab w:val="num" w:pos="360"/>
        </w:tabs>
      </w:pPr>
      <w:rPr>
        <w:rFonts w:cs="Times New Roman" w:hint="default"/>
      </w:rPr>
    </w:lvl>
    <w:lvl w:ilvl="6">
      <w:start w:val="1"/>
      <w:numFmt w:val="none"/>
      <w:lvlText w:val=""/>
      <w:lvlJc w:val="left"/>
      <w:pPr>
        <w:tabs>
          <w:tab w:val="num" w:pos="360"/>
        </w:tabs>
      </w:pPr>
      <w:rPr>
        <w:rFonts w:cs="Times New Roman" w:hint="default"/>
      </w:rPr>
    </w:lvl>
    <w:lvl w:ilvl="7">
      <w:start w:val="1"/>
      <w:numFmt w:val="none"/>
      <w:lvlText w:val=""/>
      <w:lvlJc w:val="left"/>
      <w:pPr>
        <w:tabs>
          <w:tab w:val="num" w:pos="360"/>
        </w:tabs>
      </w:pPr>
      <w:rPr>
        <w:rFonts w:cs="Times New Roman" w:hint="default"/>
      </w:rPr>
    </w:lvl>
    <w:lvl w:ilvl="8">
      <w:start w:val="1"/>
      <w:numFmt w:val="none"/>
      <w:lvlText w:val=""/>
      <w:lvlJc w:val="left"/>
      <w:pPr>
        <w:tabs>
          <w:tab w:val="num" w:pos="360"/>
        </w:tabs>
      </w:pPr>
      <w:rPr>
        <w:rFonts w:cs="Times New Roman" w:hint="default"/>
      </w:rPr>
    </w:lvl>
  </w:abstractNum>
  <w:abstractNum w:abstractNumId="162" w15:restartNumberingAfterBreak="0">
    <w:nsid w:val="5A024E59"/>
    <w:multiLevelType w:val="hybridMultilevel"/>
    <w:tmpl w:val="CAFA73DA"/>
    <w:lvl w:ilvl="0" w:tplc="627C86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3" w15:restartNumberingAfterBreak="0">
    <w:nsid w:val="5A5E0C4F"/>
    <w:multiLevelType w:val="multilevel"/>
    <w:tmpl w:val="EA6253B2"/>
    <w:lvl w:ilvl="0">
      <w:start w:val="1"/>
      <w:numFmt w:val="decimal"/>
      <w:lvlText w:val="%1."/>
      <w:lvlJc w:val="left"/>
      <w:pPr>
        <w:ind w:left="502" w:hanging="360"/>
      </w:pPr>
      <w:rPr>
        <w:rFonts w:ascii="Arial" w:eastAsia="Calibri" w:hAnsi="Arial" w:cs="Arial" w:hint="default"/>
      </w:rPr>
    </w:lvl>
    <w:lvl w:ilvl="1">
      <w:start w:val="7"/>
      <w:numFmt w:val="decimal"/>
      <w:isLgl/>
      <w:lvlText w:val="%1.%2."/>
      <w:lvlJc w:val="left"/>
      <w:pPr>
        <w:ind w:left="862" w:hanging="720"/>
      </w:pPr>
      <w:rPr>
        <w:rFonts w:hint="default"/>
      </w:rPr>
    </w:lvl>
    <w:lvl w:ilvl="2">
      <w:start w:val="1"/>
      <w:numFmt w:val="decimal"/>
      <w:isLgl/>
      <w:lvlText w:val="%1.%2.%3."/>
      <w:lvlJc w:val="left"/>
      <w:pPr>
        <w:ind w:left="1003"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164" w15:restartNumberingAfterBreak="0">
    <w:nsid w:val="5B052934"/>
    <w:multiLevelType w:val="multilevel"/>
    <w:tmpl w:val="0415001D"/>
    <w:lvl w:ilvl="0">
      <w:start w:val="1"/>
      <w:numFmt w:val="decimal"/>
      <w:lvlText w:val="%1)"/>
      <w:lvlJc w:val="left"/>
      <w:pPr>
        <w:ind w:left="360" w:hanging="360"/>
      </w:pPr>
    </w:lvl>
    <w:lvl w:ilvl="1">
      <w:start w:val="1"/>
      <w:numFmt w:val="lowerLetter"/>
      <w:lvlText w:val="%2)"/>
      <w:lvlJc w:val="left"/>
      <w:pPr>
        <w:ind w:left="927"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5" w15:restartNumberingAfterBreak="0">
    <w:nsid w:val="5B923536"/>
    <w:multiLevelType w:val="hybridMultilevel"/>
    <w:tmpl w:val="1612F2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6" w15:restartNumberingAfterBreak="0">
    <w:nsid w:val="5BC671FF"/>
    <w:multiLevelType w:val="hybridMultilevel"/>
    <w:tmpl w:val="A516E12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7" w15:restartNumberingAfterBreak="0">
    <w:nsid w:val="5BDD7E39"/>
    <w:multiLevelType w:val="hybridMultilevel"/>
    <w:tmpl w:val="A516E12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8" w15:restartNumberingAfterBreak="0">
    <w:nsid w:val="5C515817"/>
    <w:multiLevelType w:val="hybridMultilevel"/>
    <w:tmpl w:val="E10AB998"/>
    <w:lvl w:ilvl="0" w:tplc="132AB26A">
      <w:start w:val="1"/>
      <w:numFmt w:val="decimal"/>
      <w:lvlText w:val="%1."/>
      <w:lvlJc w:val="left"/>
      <w:pPr>
        <w:ind w:left="502" w:hanging="360"/>
      </w:pPr>
      <w:rPr>
        <w:rFonts w:ascii="Arial" w:eastAsia="Calibri" w:hAnsi="Arial" w:cs="Arial"/>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9" w15:restartNumberingAfterBreak="0">
    <w:nsid w:val="5CAF5F9C"/>
    <w:multiLevelType w:val="hybridMultilevel"/>
    <w:tmpl w:val="65B8DD76"/>
    <w:lvl w:ilvl="0" w:tplc="6ED2FC0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0" w15:restartNumberingAfterBreak="0">
    <w:nsid w:val="5E34362E"/>
    <w:multiLevelType w:val="hybridMultilevel"/>
    <w:tmpl w:val="8584896E"/>
    <w:lvl w:ilvl="0" w:tplc="132AB26A">
      <w:start w:val="1"/>
      <w:numFmt w:val="decimal"/>
      <w:lvlText w:val="%1."/>
      <w:lvlJc w:val="left"/>
      <w:pPr>
        <w:ind w:left="502" w:hanging="360"/>
      </w:pPr>
      <w:rPr>
        <w:rFonts w:ascii="Arial" w:eastAsia="Calibri" w:hAnsi="Arial" w:cs="Arial"/>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1" w15:restartNumberingAfterBreak="0">
    <w:nsid w:val="5EE06FCF"/>
    <w:multiLevelType w:val="multilevel"/>
    <w:tmpl w:val="B7F00F7C"/>
    <w:lvl w:ilvl="0">
      <w:start w:val="1"/>
      <w:numFmt w:val="decimal"/>
      <w:pStyle w:val="Mjnagwej"/>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2" w15:restartNumberingAfterBreak="0">
    <w:nsid w:val="5F076130"/>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3" w15:restartNumberingAfterBreak="0">
    <w:nsid w:val="5F8F4051"/>
    <w:multiLevelType w:val="hybridMultilevel"/>
    <w:tmpl w:val="2216F82E"/>
    <w:lvl w:ilvl="0" w:tplc="627C86AA">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174" w15:restartNumberingAfterBreak="0">
    <w:nsid w:val="5FD24792"/>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5" w15:restartNumberingAfterBreak="0">
    <w:nsid w:val="5FD9644A"/>
    <w:multiLevelType w:val="hybridMultilevel"/>
    <w:tmpl w:val="71AA26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6" w15:restartNumberingAfterBreak="0">
    <w:nsid w:val="60294934"/>
    <w:multiLevelType w:val="hybridMultilevel"/>
    <w:tmpl w:val="33B896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7" w15:restartNumberingAfterBreak="0">
    <w:nsid w:val="6069567F"/>
    <w:multiLevelType w:val="hybridMultilevel"/>
    <w:tmpl w:val="0F103DE2"/>
    <w:lvl w:ilvl="0" w:tplc="04150001">
      <w:start w:val="1"/>
      <w:numFmt w:val="bullet"/>
      <w:lvlText w:val=""/>
      <w:lvlJc w:val="left"/>
      <w:pPr>
        <w:ind w:left="785" w:hanging="360"/>
      </w:pPr>
      <w:rPr>
        <w:rFonts w:ascii="Symbol" w:hAnsi="Symbol" w:hint="default"/>
      </w:rPr>
    </w:lvl>
    <w:lvl w:ilvl="1" w:tplc="04150003" w:tentative="1">
      <w:start w:val="1"/>
      <w:numFmt w:val="bullet"/>
      <w:lvlText w:val="o"/>
      <w:lvlJc w:val="left"/>
      <w:pPr>
        <w:ind w:left="1505" w:hanging="360"/>
      </w:pPr>
      <w:rPr>
        <w:rFonts w:ascii="Courier New" w:hAnsi="Courier New" w:cs="Courier New" w:hint="default"/>
      </w:rPr>
    </w:lvl>
    <w:lvl w:ilvl="2" w:tplc="04150005" w:tentative="1">
      <w:start w:val="1"/>
      <w:numFmt w:val="bullet"/>
      <w:lvlText w:val=""/>
      <w:lvlJc w:val="left"/>
      <w:pPr>
        <w:ind w:left="2225" w:hanging="360"/>
      </w:pPr>
      <w:rPr>
        <w:rFonts w:ascii="Wingdings" w:hAnsi="Wingdings" w:hint="default"/>
      </w:rPr>
    </w:lvl>
    <w:lvl w:ilvl="3" w:tplc="04150001" w:tentative="1">
      <w:start w:val="1"/>
      <w:numFmt w:val="bullet"/>
      <w:lvlText w:val=""/>
      <w:lvlJc w:val="left"/>
      <w:pPr>
        <w:ind w:left="2945" w:hanging="360"/>
      </w:pPr>
      <w:rPr>
        <w:rFonts w:ascii="Symbol" w:hAnsi="Symbol" w:hint="default"/>
      </w:rPr>
    </w:lvl>
    <w:lvl w:ilvl="4" w:tplc="04150003" w:tentative="1">
      <w:start w:val="1"/>
      <w:numFmt w:val="bullet"/>
      <w:lvlText w:val="o"/>
      <w:lvlJc w:val="left"/>
      <w:pPr>
        <w:ind w:left="3665" w:hanging="360"/>
      </w:pPr>
      <w:rPr>
        <w:rFonts w:ascii="Courier New" w:hAnsi="Courier New" w:cs="Courier New" w:hint="default"/>
      </w:rPr>
    </w:lvl>
    <w:lvl w:ilvl="5" w:tplc="04150005" w:tentative="1">
      <w:start w:val="1"/>
      <w:numFmt w:val="bullet"/>
      <w:lvlText w:val=""/>
      <w:lvlJc w:val="left"/>
      <w:pPr>
        <w:ind w:left="4385" w:hanging="360"/>
      </w:pPr>
      <w:rPr>
        <w:rFonts w:ascii="Wingdings" w:hAnsi="Wingdings" w:hint="default"/>
      </w:rPr>
    </w:lvl>
    <w:lvl w:ilvl="6" w:tplc="04150001" w:tentative="1">
      <w:start w:val="1"/>
      <w:numFmt w:val="bullet"/>
      <w:lvlText w:val=""/>
      <w:lvlJc w:val="left"/>
      <w:pPr>
        <w:ind w:left="5105" w:hanging="360"/>
      </w:pPr>
      <w:rPr>
        <w:rFonts w:ascii="Symbol" w:hAnsi="Symbol" w:hint="default"/>
      </w:rPr>
    </w:lvl>
    <w:lvl w:ilvl="7" w:tplc="04150003" w:tentative="1">
      <w:start w:val="1"/>
      <w:numFmt w:val="bullet"/>
      <w:lvlText w:val="o"/>
      <w:lvlJc w:val="left"/>
      <w:pPr>
        <w:ind w:left="5825" w:hanging="360"/>
      </w:pPr>
      <w:rPr>
        <w:rFonts w:ascii="Courier New" w:hAnsi="Courier New" w:cs="Courier New" w:hint="default"/>
      </w:rPr>
    </w:lvl>
    <w:lvl w:ilvl="8" w:tplc="04150005" w:tentative="1">
      <w:start w:val="1"/>
      <w:numFmt w:val="bullet"/>
      <w:lvlText w:val=""/>
      <w:lvlJc w:val="left"/>
      <w:pPr>
        <w:ind w:left="6545" w:hanging="360"/>
      </w:pPr>
      <w:rPr>
        <w:rFonts w:ascii="Wingdings" w:hAnsi="Wingdings" w:hint="default"/>
      </w:rPr>
    </w:lvl>
  </w:abstractNum>
  <w:abstractNum w:abstractNumId="178" w15:restartNumberingAfterBreak="0">
    <w:nsid w:val="60957B74"/>
    <w:multiLevelType w:val="multilevel"/>
    <w:tmpl w:val="0415001D"/>
    <w:lvl w:ilvl="0">
      <w:start w:val="1"/>
      <w:numFmt w:val="decimal"/>
      <w:lvlText w:val="%1)"/>
      <w:lvlJc w:val="left"/>
      <w:pPr>
        <w:ind w:left="360" w:hanging="360"/>
      </w:pPr>
    </w:lvl>
    <w:lvl w:ilvl="1">
      <w:start w:val="1"/>
      <w:numFmt w:val="lowerLetter"/>
      <w:lvlText w:val="%2)"/>
      <w:lvlJc w:val="left"/>
      <w:pPr>
        <w:ind w:left="927"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9" w15:restartNumberingAfterBreak="0">
    <w:nsid w:val="60CB143A"/>
    <w:multiLevelType w:val="multilevel"/>
    <w:tmpl w:val="5A8E94D2"/>
    <w:lvl w:ilvl="0">
      <w:start w:val="1"/>
      <w:numFmt w:val="decimal"/>
      <w:lvlText w:val="%1."/>
      <w:lvlJc w:val="left"/>
      <w:pPr>
        <w:ind w:left="502" w:hanging="360"/>
      </w:pPr>
      <w:rPr>
        <w:rFonts w:ascii="Arial" w:eastAsia="Calibri" w:hAnsi="Arial" w:cs="Arial" w:hint="default"/>
      </w:rPr>
    </w:lvl>
    <w:lvl w:ilvl="1">
      <w:start w:val="7"/>
      <w:numFmt w:val="decimal"/>
      <w:isLgl/>
      <w:lvlText w:val="%1.%2."/>
      <w:lvlJc w:val="left"/>
      <w:pPr>
        <w:ind w:left="862"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180" w15:restartNumberingAfterBreak="0">
    <w:nsid w:val="616E0DE2"/>
    <w:multiLevelType w:val="hybridMultilevel"/>
    <w:tmpl w:val="845A11E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1" w15:restartNumberingAfterBreak="0">
    <w:nsid w:val="61AE2886"/>
    <w:multiLevelType w:val="multilevel"/>
    <w:tmpl w:val="0415001D"/>
    <w:lvl w:ilvl="0">
      <w:start w:val="1"/>
      <w:numFmt w:val="decimal"/>
      <w:lvlText w:val="%1)"/>
      <w:lvlJc w:val="left"/>
      <w:pPr>
        <w:ind w:left="360" w:hanging="360"/>
      </w:pPr>
    </w:lvl>
    <w:lvl w:ilvl="1">
      <w:start w:val="1"/>
      <w:numFmt w:val="lowerLetter"/>
      <w:lvlText w:val="%2)"/>
      <w:lvlJc w:val="left"/>
      <w:pPr>
        <w:ind w:left="927"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2" w15:restartNumberingAfterBreak="0">
    <w:nsid w:val="61F54C83"/>
    <w:multiLevelType w:val="hybridMultilevel"/>
    <w:tmpl w:val="1554BC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3" w15:restartNumberingAfterBreak="0">
    <w:nsid w:val="62511BDF"/>
    <w:multiLevelType w:val="multilevel"/>
    <w:tmpl w:val="DCE619DC"/>
    <w:lvl w:ilvl="0">
      <w:start w:val="1"/>
      <w:numFmt w:val="decimal"/>
      <w:pStyle w:val="Paragrafumowy"/>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rPr>
        <w:color w:val="auto"/>
      </w:r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84" w15:restartNumberingAfterBreak="0">
    <w:nsid w:val="62757A8D"/>
    <w:multiLevelType w:val="hybridMultilevel"/>
    <w:tmpl w:val="F36E4656"/>
    <w:lvl w:ilvl="0" w:tplc="CA88632E">
      <w:start w:val="1"/>
      <w:numFmt w:val="bullet"/>
      <w:pStyle w:val="P1"/>
      <w:lvlText w:val=""/>
      <w:lvlJc w:val="left"/>
      <w:pPr>
        <w:tabs>
          <w:tab w:val="num" w:pos="567"/>
        </w:tabs>
        <w:ind w:left="567" w:firstLine="284"/>
      </w:pPr>
      <w:rPr>
        <w:rFonts w:ascii="Symbol" w:hAnsi="Symbol" w:hint="default"/>
      </w:rPr>
    </w:lvl>
    <w:lvl w:ilvl="1" w:tplc="6896CCD6" w:tentative="1">
      <w:start w:val="1"/>
      <w:numFmt w:val="bullet"/>
      <w:lvlText w:val="o"/>
      <w:lvlJc w:val="left"/>
      <w:pPr>
        <w:tabs>
          <w:tab w:val="num" w:pos="1440"/>
        </w:tabs>
        <w:ind w:left="1440" w:hanging="360"/>
      </w:pPr>
      <w:rPr>
        <w:rFonts w:ascii="Courier New" w:hAnsi="Courier New" w:cs="Courier New" w:hint="default"/>
      </w:rPr>
    </w:lvl>
    <w:lvl w:ilvl="2" w:tplc="ADB23236" w:tentative="1">
      <w:start w:val="1"/>
      <w:numFmt w:val="bullet"/>
      <w:lvlText w:val=""/>
      <w:lvlJc w:val="left"/>
      <w:pPr>
        <w:tabs>
          <w:tab w:val="num" w:pos="2160"/>
        </w:tabs>
        <w:ind w:left="2160" w:hanging="360"/>
      </w:pPr>
      <w:rPr>
        <w:rFonts w:ascii="Wingdings" w:hAnsi="Wingdings" w:hint="default"/>
      </w:rPr>
    </w:lvl>
    <w:lvl w:ilvl="3" w:tplc="B074E9C8" w:tentative="1">
      <w:start w:val="1"/>
      <w:numFmt w:val="bullet"/>
      <w:lvlText w:val=""/>
      <w:lvlJc w:val="left"/>
      <w:pPr>
        <w:tabs>
          <w:tab w:val="num" w:pos="2880"/>
        </w:tabs>
        <w:ind w:left="2880" w:hanging="360"/>
      </w:pPr>
      <w:rPr>
        <w:rFonts w:ascii="Symbol" w:hAnsi="Symbol" w:hint="default"/>
      </w:rPr>
    </w:lvl>
    <w:lvl w:ilvl="4" w:tplc="4FB2F770" w:tentative="1">
      <w:start w:val="1"/>
      <w:numFmt w:val="bullet"/>
      <w:lvlText w:val="o"/>
      <w:lvlJc w:val="left"/>
      <w:pPr>
        <w:tabs>
          <w:tab w:val="num" w:pos="3600"/>
        </w:tabs>
        <w:ind w:left="3600" w:hanging="360"/>
      </w:pPr>
      <w:rPr>
        <w:rFonts w:ascii="Courier New" w:hAnsi="Courier New" w:cs="Courier New" w:hint="default"/>
      </w:rPr>
    </w:lvl>
    <w:lvl w:ilvl="5" w:tplc="217872BE" w:tentative="1">
      <w:start w:val="1"/>
      <w:numFmt w:val="bullet"/>
      <w:lvlText w:val=""/>
      <w:lvlJc w:val="left"/>
      <w:pPr>
        <w:tabs>
          <w:tab w:val="num" w:pos="4320"/>
        </w:tabs>
        <w:ind w:left="4320" w:hanging="360"/>
      </w:pPr>
      <w:rPr>
        <w:rFonts w:ascii="Wingdings" w:hAnsi="Wingdings" w:hint="default"/>
      </w:rPr>
    </w:lvl>
    <w:lvl w:ilvl="6" w:tplc="67AA61F6" w:tentative="1">
      <w:start w:val="1"/>
      <w:numFmt w:val="bullet"/>
      <w:lvlText w:val=""/>
      <w:lvlJc w:val="left"/>
      <w:pPr>
        <w:tabs>
          <w:tab w:val="num" w:pos="5040"/>
        </w:tabs>
        <w:ind w:left="5040" w:hanging="360"/>
      </w:pPr>
      <w:rPr>
        <w:rFonts w:ascii="Symbol" w:hAnsi="Symbol" w:hint="default"/>
      </w:rPr>
    </w:lvl>
    <w:lvl w:ilvl="7" w:tplc="86BC78A0" w:tentative="1">
      <w:start w:val="1"/>
      <w:numFmt w:val="bullet"/>
      <w:lvlText w:val="o"/>
      <w:lvlJc w:val="left"/>
      <w:pPr>
        <w:tabs>
          <w:tab w:val="num" w:pos="5760"/>
        </w:tabs>
        <w:ind w:left="5760" w:hanging="360"/>
      </w:pPr>
      <w:rPr>
        <w:rFonts w:ascii="Courier New" w:hAnsi="Courier New" w:cs="Courier New" w:hint="default"/>
      </w:rPr>
    </w:lvl>
    <w:lvl w:ilvl="8" w:tplc="32124A82" w:tentative="1">
      <w:start w:val="1"/>
      <w:numFmt w:val="bullet"/>
      <w:lvlText w:val=""/>
      <w:lvlJc w:val="left"/>
      <w:pPr>
        <w:tabs>
          <w:tab w:val="num" w:pos="6480"/>
        </w:tabs>
        <w:ind w:left="6480" w:hanging="360"/>
      </w:pPr>
      <w:rPr>
        <w:rFonts w:ascii="Wingdings" w:hAnsi="Wingdings" w:hint="default"/>
      </w:rPr>
    </w:lvl>
  </w:abstractNum>
  <w:abstractNum w:abstractNumId="185" w15:restartNumberingAfterBreak="0">
    <w:nsid w:val="632668E6"/>
    <w:multiLevelType w:val="hybridMultilevel"/>
    <w:tmpl w:val="60C257FC"/>
    <w:lvl w:ilvl="0" w:tplc="04150017">
      <w:start w:val="1"/>
      <w:numFmt w:val="lowerLetter"/>
      <w:lvlText w:val="%1)"/>
      <w:lvlJc w:val="left"/>
      <w:pPr>
        <w:tabs>
          <w:tab w:val="num" w:pos="502"/>
        </w:tabs>
        <w:ind w:left="502" w:hanging="360"/>
      </w:pPr>
      <w:rPr>
        <w:rFonts w:hint="default"/>
      </w:rPr>
    </w:lvl>
    <w:lvl w:ilvl="1" w:tplc="FFFFFFFF">
      <w:start w:val="1"/>
      <w:numFmt w:val="bullet"/>
      <w:lvlText w:val="o"/>
      <w:lvlJc w:val="left"/>
      <w:pPr>
        <w:tabs>
          <w:tab w:val="num" w:pos="1222"/>
        </w:tabs>
        <w:ind w:left="1222" w:hanging="360"/>
      </w:pPr>
      <w:rPr>
        <w:rFonts w:ascii="Courier New" w:hAnsi="Courier New" w:cs="Courier New" w:hint="default"/>
      </w:rPr>
    </w:lvl>
    <w:lvl w:ilvl="2" w:tplc="FFFFFFFF">
      <w:start w:val="1"/>
      <w:numFmt w:val="bullet"/>
      <w:lvlText w:val=""/>
      <w:lvlJc w:val="left"/>
      <w:pPr>
        <w:tabs>
          <w:tab w:val="num" w:pos="1942"/>
        </w:tabs>
        <w:ind w:left="1942" w:hanging="360"/>
      </w:pPr>
      <w:rPr>
        <w:rFonts w:ascii="Wingdings" w:hAnsi="Wingdings" w:hint="default"/>
      </w:rPr>
    </w:lvl>
    <w:lvl w:ilvl="3" w:tplc="FFFFFFFF" w:tentative="1">
      <w:start w:val="1"/>
      <w:numFmt w:val="bullet"/>
      <w:lvlText w:val=""/>
      <w:lvlJc w:val="left"/>
      <w:pPr>
        <w:tabs>
          <w:tab w:val="num" w:pos="2662"/>
        </w:tabs>
        <w:ind w:left="2662" w:hanging="360"/>
      </w:pPr>
      <w:rPr>
        <w:rFonts w:ascii="Symbol" w:hAnsi="Symbol" w:hint="default"/>
      </w:rPr>
    </w:lvl>
    <w:lvl w:ilvl="4" w:tplc="FFFFFFFF" w:tentative="1">
      <w:start w:val="1"/>
      <w:numFmt w:val="bullet"/>
      <w:lvlText w:val="o"/>
      <w:lvlJc w:val="left"/>
      <w:pPr>
        <w:tabs>
          <w:tab w:val="num" w:pos="3382"/>
        </w:tabs>
        <w:ind w:left="3382" w:hanging="360"/>
      </w:pPr>
      <w:rPr>
        <w:rFonts w:ascii="Courier New" w:hAnsi="Courier New" w:cs="Courier New" w:hint="default"/>
      </w:rPr>
    </w:lvl>
    <w:lvl w:ilvl="5" w:tplc="FFFFFFFF" w:tentative="1">
      <w:start w:val="1"/>
      <w:numFmt w:val="bullet"/>
      <w:lvlText w:val=""/>
      <w:lvlJc w:val="left"/>
      <w:pPr>
        <w:tabs>
          <w:tab w:val="num" w:pos="4102"/>
        </w:tabs>
        <w:ind w:left="4102" w:hanging="360"/>
      </w:pPr>
      <w:rPr>
        <w:rFonts w:ascii="Wingdings" w:hAnsi="Wingdings" w:hint="default"/>
      </w:rPr>
    </w:lvl>
    <w:lvl w:ilvl="6" w:tplc="FFFFFFFF" w:tentative="1">
      <w:start w:val="1"/>
      <w:numFmt w:val="bullet"/>
      <w:lvlText w:val=""/>
      <w:lvlJc w:val="left"/>
      <w:pPr>
        <w:tabs>
          <w:tab w:val="num" w:pos="4822"/>
        </w:tabs>
        <w:ind w:left="4822" w:hanging="360"/>
      </w:pPr>
      <w:rPr>
        <w:rFonts w:ascii="Symbol" w:hAnsi="Symbol" w:hint="default"/>
      </w:rPr>
    </w:lvl>
    <w:lvl w:ilvl="7" w:tplc="FFFFFFFF" w:tentative="1">
      <w:start w:val="1"/>
      <w:numFmt w:val="bullet"/>
      <w:lvlText w:val="o"/>
      <w:lvlJc w:val="left"/>
      <w:pPr>
        <w:tabs>
          <w:tab w:val="num" w:pos="5542"/>
        </w:tabs>
        <w:ind w:left="5542" w:hanging="360"/>
      </w:pPr>
      <w:rPr>
        <w:rFonts w:ascii="Courier New" w:hAnsi="Courier New" w:cs="Courier New" w:hint="default"/>
      </w:rPr>
    </w:lvl>
    <w:lvl w:ilvl="8" w:tplc="FFFFFFFF" w:tentative="1">
      <w:start w:val="1"/>
      <w:numFmt w:val="bullet"/>
      <w:lvlText w:val=""/>
      <w:lvlJc w:val="left"/>
      <w:pPr>
        <w:tabs>
          <w:tab w:val="num" w:pos="6262"/>
        </w:tabs>
        <w:ind w:left="6262" w:hanging="360"/>
      </w:pPr>
      <w:rPr>
        <w:rFonts w:ascii="Wingdings" w:hAnsi="Wingdings" w:hint="default"/>
      </w:rPr>
    </w:lvl>
  </w:abstractNum>
  <w:abstractNum w:abstractNumId="186" w15:restartNumberingAfterBreak="0">
    <w:nsid w:val="64140FDF"/>
    <w:multiLevelType w:val="hybridMultilevel"/>
    <w:tmpl w:val="1B340D6C"/>
    <w:lvl w:ilvl="0" w:tplc="627C86AA">
      <w:start w:val="1"/>
      <w:numFmt w:val="bullet"/>
      <w:lvlText w:val="·"/>
      <w:lvlJc w:val="left"/>
      <w:pPr>
        <w:ind w:left="502"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7" w15:restartNumberingAfterBreak="0">
    <w:nsid w:val="64240EB6"/>
    <w:multiLevelType w:val="multilevel"/>
    <w:tmpl w:val="2C0C3F80"/>
    <w:lvl w:ilvl="0">
      <w:start w:val="4"/>
      <w:numFmt w:val="decimal"/>
      <w:lvlText w:val="%1."/>
      <w:lvlJc w:val="left"/>
      <w:pPr>
        <w:ind w:left="495" w:hanging="495"/>
      </w:pPr>
      <w:rPr>
        <w:rFonts w:hint="default"/>
      </w:rPr>
    </w:lvl>
    <w:lvl w:ilvl="1">
      <w:start w:val="2"/>
      <w:numFmt w:val="decimal"/>
      <w:lvlText w:val="%1.%2."/>
      <w:lvlJc w:val="left"/>
      <w:pPr>
        <w:ind w:left="855" w:hanging="49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88" w15:restartNumberingAfterBreak="0">
    <w:nsid w:val="647820BF"/>
    <w:multiLevelType w:val="hybridMultilevel"/>
    <w:tmpl w:val="C8A02F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9" w15:restartNumberingAfterBreak="0">
    <w:nsid w:val="64957858"/>
    <w:multiLevelType w:val="hybridMultilevel"/>
    <w:tmpl w:val="4BB25F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0" w15:restartNumberingAfterBreak="0">
    <w:nsid w:val="64A307BD"/>
    <w:multiLevelType w:val="hybridMultilevel"/>
    <w:tmpl w:val="E3061874"/>
    <w:lvl w:ilvl="0" w:tplc="04150001">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191" w15:restartNumberingAfterBreak="0">
    <w:nsid w:val="65151A54"/>
    <w:multiLevelType w:val="hybridMultilevel"/>
    <w:tmpl w:val="A694E74A"/>
    <w:lvl w:ilvl="0" w:tplc="132AB26A">
      <w:start w:val="1"/>
      <w:numFmt w:val="decimal"/>
      <w:lvlText w:val="%1."/>
      <w:lvlJc w:val="left"/>
      <w:pPr>
        <w:ind w:left="502" w:hanging="360"/>
      </w:pPr>
      <w:rPr>
        <w:rFonts w:ascii="Arial" w:eastAsia="Calibri" w:hAnsi="Arial" w:cs="Arial"/>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92" w15:restartNumberingAfterBreak="0">
    <w:nsid w:val="655B0E0F"/>
    <w:multiLevelType w:val="hybridMultilevel"/>
    <w:tmpl w:val="F79A9838"/>
    <w:lvl w:ilvl="0" w:tplc="04150001">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193" w15:restartNumberingAfterBreak="0">
    <w:nsid w:val="65E01180"/>
    <w:multiLevelType w:val="multilevel"/>
    <w:tmpl w:val="62F82A22"/>
    <w:lvl w:ilvl="0">
      <w:start w:val="1"/>
      <w:numFmt w:val="decimal"/>
      <w:lvlText w:val="%1."/>
      <w:lvlJc w:val="left"/>
      <w:pPr>
        <w:ind w:left="502" w:hanging="360"/>
      </w:pPr>
      <w:rPr>
        <w:rFonts w:ascii="Arial" w:eastAsia="Calibri" w:hAnsi="Arial" w:cs="Arial" w:hint="default"/>
      </w:rPr>
    </w:lvl>
    <w:lvl w:ilvl="1">
      <w:start w:val="7"/>
      <w:numFmt w:val="decimal"/>
      <w:isLgl/>
      <w:lvlText w:val="%1.%2."/>
      <w:lvlJc w:val="left"/>
      <w:pPr>
        <w:ind w:left="862"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194" w15:restartNumberingAfterBreak="0">
    <w:nsid w:val="66657E5F"/>
    <w:multiLevelType w:val="multilevel"/>
    <w:tmpl w:val="4622FDE4"/>
    <w:lvl w:ilvl="0">
      <w:start w:val="1"/>
      <w:numFmt w:val="decimal"/>
      <w:lvlText w:val="%1."/>
      <w:lvlJc w:val="left"/>
      <w:pPr>
        <w:ind w:left="360" w:hanging="360"/>
      </w:pPr>
      <w:rPr>
        <w:rFonts w:ascii="Arial" w:eastAsia="Calibri" w:hAnsi="Arial" w:cs="Arial" w:hint="default"/>
      </w:rPr>
    </w:lvl>
    <w:lvl w:ilvl="1">
      <w:start w:val="7"/>
      <w:numFmt w:val="decimal"/>
      <w:isLgl/>
      <w:lvlText w:val="%1.%2."/>
      <w:lvlJc w:val="left"/>
      <w:pPr>
        <w:ind w:left="720" w:hanging="720"/>
      </w:pPr>
      <w:rPr>
        <w:rFonts w:hint="default"/>
      </w:rPr>
    </w:lvl>
    <w:lvl w:ilvl="2">
      <w:start w:val="1"/>
      <w:numFmt w:val="decimal"/>
      <w:isLgl/>
      <w:lvlText w:val="%1.%2.%3."/>
      <w:lvlJc w:val="left"/>
      <w:pPr>
        <w:ind w:left="861"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95" w15:restartNumberingAfterBreak="0">
    <w:nsid w:val="679761C5"/>
    <w:multiLevelType w:val="hybridMultilevel"/>
    <w:tmpl w:val="18F829E6"/>
    <w:lvl w:ilvl="0" w:tplc="04150001">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196" w15:restartNumberingAfterBreak="0">
    <w:nsid w:val="67A74669"/>
    <w:multiLevelType w:val="multilevel"/>
    <w:tmpl w:val="4AA89E0E"/>
    <w:lvl w:ilvl="0">
      <w:start w:val="1"/>
      <w:numFmt w:val="decimal"/>
      <w:lvlText w:val="%1."/>
      <w:lvlJc w:val="left"/>
      <w:pPr>
        <w:ind w:left="502" w:hanging="360"/>
      </w:pPr>
      <w:rPr>
        <w:rFonts w:ascii="Arial" w:eastAsia="Calibri" w:hAnsi="Arial" w:cs="Arial" w:hint="default"/>
      </w:rPr>
    </w:lvl>
    <w:lvl w:ilvl="1">
      <w:start w:val="7"/>
      <w:numFmt w:val="decimal"/>
      <w:isLgl/>
      <w:lvlText w:val="%1.%2."/>
      <w:lvlJc w:val="left"/>
      <w:pPr>
        <w:ind w:left="720" w:hanging="720"/>
      </w:pPr>
      <w:rPr>
        <w:rFonts w:hint="default"/>
      </w:rPr>
    </w:lvl>
    <w:lvl w:ilvl="2">
      <w:start w:val="1"/>
      <w:numFmt w:val="decimal"/>
      <w:pStyle w:val="Nag5"/>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197" w15:restartNumberingAfterBreak="0">
    <w:nsid w:val="67BA1737"/>
    <w:multiLevelType w:val="hybridMultilevel"/>
    <w:tmpl w:val="88BC0062"/>
    <w:lvl w:ilvl="0" w:tplc="815C422E">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8" w15:restartNumberingAfterBreak="0">
    <w:nsid w:val="67F578AF"/>
    <w:multiLevelType w:val="multilevel"/>
    <w:tmpl w:val="B9987BE8"/>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99" w15:restartNumberingAfterBreak="0">
    <w:nsid w:val="6811228E"/>
    <w:multiLevelType w:val="hybridMultilevel"/>
    <w:tmpl w:val="BA3068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0" w15:restartNumberingAfterBreak="0">
    <w:nsid w:val="6814119E"/>
    <w:multiLevelType w:val="multilevel"/>
    <w:tmpl w:val="CEDED2F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1" w15:restartNumberingAfterBreak="0">
    <w:nsid w:val="68264299"/>
    <w:multiLevelType w:val="hybridMultilevel"/>
    <w:tmpl w:val="5C6871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2" w15:restartNumberingAfterBreak="0">
    <w:nsid w:val="69AF38D9"/>
    <w:multiLevelType w:val="hybridMultilevel"/>
    <w:tmpl w:val="A516E12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3" w15:restartNumberingAfterBreak="0">
    <w:nsid w:val="69C33D15"/>
    <w:multiLevelType w:val="hybridMultilevel"/>
    <w:tmpl w:val="3DAC73E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4" w15:restartNumberingAfterBreak="0">
    <w:nsid w:val="69D01B64"/>
    <w:multiLevelType w:val="hybridMultilevel"/>
    <w:tmpl w:val="A516E12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5" w15:restartNumberingAfterBreak="0">
    <w:nsid w:val="6A882D86"/>
    <w:multiLevelType w:val="hybridMultilevel"/>
    <w:tmpl w:val="6FDEFB82"/>
    <w:lvl w:ilvl="0" w:tplc="04150001">
      <w:start w:val="1"/>
      <w:numFmt w:val="bullet"/>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206" w15:restartNumberingAfterBreak="0">
    <w:nsid w:val="6ADD7E7E"/>
    <w:multiLevelType w:val="hybridMultilevel"/>
    <w:tmpl w:val="E7B23E98"/>
    <w:lvl w:ilvl="0" w:tplc="132AB26A">
      <w:start w:val="1"/>
      <w:numFmt w:val="decimal"/>
      <w:lvlText w:val="%1."/>
      <w:lvlJc w:val="left"/>
      <w:pPr>
        <w:ind w:left="720" w:hanging="360"/>
      </w:pPr>
      <w:rPr>
        <w:rFonts w:ascii="Arial" w:eastAsia="Calibri" w:hAnsi="Arial" w:cs="Arial"/>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7" w15:restartNumberingAfterBreak="0">
    <w:nsid w:val="6B420AC2"/>
    <w:multiLevelType w:val="hybridMultilevel"/>
    <w:tmpl w:val="97F04D5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8" w15:restartNumberingAfterBreak="0">
    <w:nsid w:val="6B8A5A27"/>
    <w:multiLevelType w:val="hybridMultilevel"/>
    <w:tmpl w:val="F53EF9D6"/>
    <w:lvl w:ilvl="0" w:tplc="627C86AA">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209" w15:restartNumberingAfterBreak="0">
    <w:nsid w:val="6C3F7238"/>
    <w:multiLevelType w:val="multilevel"/>
    <w:tmpl w:val="DA384154"/>
    <w:lvl w:ilvl="0">
      <w:start w:val="1"/>
      <w:numFmt w:val="decimal"/>
      <w:lvlText w:val="%1."/>
      <w:lvlJc w:val="left"/>
      <w:pPr>
        <w:ind w:left="643" w:hanging="360"/>
      </w:pPr>
      <w:rPr>
        <w:rFonts w:ascii="Arial" w:eastAsia="Calibri" w:hAnsi="Arial" w:cs="Arial" w:hint="default"/>
      </w:rPr>
    </w:lvl>
    <w:lvl w:ilvl="1">
      <w:start w:val="6"/>
      <w:numFmt w:val="decimal"/>
      <w:isLgl/>
      <w:lvlText w:val="%1.%2."/>
      <w:lvlJc w:val="left"/>
      <w:pPr>
        <w:ind w:left="787" w:hanging="504"/>
      </w:pPr>
      <w:rPr>
        <w:rFonts w:hint="default"/>
      </w:rPr>
    </w:lvl>
    <w:lvl w:ilvl="2">
      <w:start w:val="2"/>
      <w:numFmt w:val="decimal"/>
      <w:isLgl/>
      <w:lvlText w:val="%1.%2.%3."/>
      <w:lvlJc w:val="left"/>
      <w:pPr>
        <w:ind w:left="862" w:hanging="720"/>
      </w:pPr>
      <w:rPr>
        <w:rFonts w:hint="default"/>
      </w:rPr>
    </w:lvl>
    <w:lvl w:ilvl="3">
      <w:start w:val="1"/>
      <w:numFmt w:val="decimal"/>
      <w:isLgl/>
      <w:lvlText w:val="%1.%2.%3.%4."/>
      <w:lvlJc w:val="left"/>
      <w:pPr>
        <w:ind w:left="1003" w:hanging="720"/>
      </w:pPr>
      <w:rPr>
        <w:rFonts w:hint="default"/>
      </w:rPr>
    </w:lvl>
    <w:lvl w:ilvl="4">
      <w:start w:val="1"/>
      <w:numFmt w:val="decimal"/>
      <w:isLgl/>
      <w:lvlText w:val="%1.%2.%3.%4.%5."/>
      <w:lvlJc w:val="left"/>
      <w:pPr>
        <w:ind w:left="1363" w:hanging="1080"/>
      </w:pPr>
      <w:rPr>
        <w:rFonts w:hint="default"/>
      </w:rPr>
    </w:lvl>
    <w:lvl w:ilvl="5">
      <w:start w:val="1"/>
      <w:numFmt w:val="decimal"/>
      <w:isLgl/>
      <w:lvlText w:val="%1.%2.%3.%4.%5.%6."/>
      <w:lvlJc w:val="left"/>
      <w:pPr>
        <w:ind w:left="1363" w:hanging="1080"/>
      </w:pPr>
      <w:rPr>
        <w:rFonts w:hint="default"/>
      </w:rPr>
    </w:lvl>
    <w:lvl w:ilvl="6">
      <w:start w:val="1"/>
      <w:numFmt w:val="decimal"/>
      <w:isLgl/>
      <w:lvlText w:val="%1.%2.%3.%4.%5.%6.%7."/>
      <w:lvlJc w:val="left"/>
      <w:pPr>
        <w:ind w:left="1723" w:hanging="1440"/>
      </w:pPr>
      <w:rPr>
        <w:rFonts w:hint="default"/>
      </w:rPr>
    </w:lvl>
    <w:lvl w:ilvl="7">
      <w:start w:val="1"/>
      <w:numFmt w:val="decimal"/>
      <w:isLgl/>
      <w:lvlText w:val="%1.%2.%3.%4.%5.%6.%7.%8."/>
      <w:lvlJc w:val="left"/>
      <w:pPr>
        <w:ind w:left="1723" w:hanging="1440"/>
      </w:pPr>
      <w:rPr>
        <w:rFonts w:hint="default"/>
      </w:rPr>
    </w:lvl>
    <w:lvl w:ilvl="8">
      <w:start w:val="1"/>
      <w:numFmt w:val="decimal"/>
      <w:isLgl/>
      <w:lvlText w:val="%1.%2.%3.%4.%5.%6.%7.%8.%9."/>
      <w:lvlJc w:val="left"/>
      <w:pPr>
        <w:ind w:left="2083" w:hanging="1800"/>
      </w:pPr>
      <w:rPr>
        <w:rFonts w:hint="default"/>
      </w:rPr>
    </w:lvl>
  </w:abstractNum>
  <w:abstractNum w:abstractNumId="210" w15:restartNumberingAfterBreak="0">
    <w:nsid w:val="6C9183BD"/>
    <w:multiLevelType w:val="hybridMultilevel"/>
    <w:tmpl w:val="BA587552"/>
    <w:lvl w:ilvl="0" w:tplc="57AE1488">
      <w:start w:val="1"/>
      <w:numFmt w:val="bullet"/>
      <w:lvlText w:val="·"/>
      <w:lvlJc w:val="left"/>
      <w:pPr>
        <w:ind w:left="720" w:hanging="360"/>
      </w:pPr>
      <w:rPr>
        <w:rFonts w:ascii="Symbol" w:hAnsi="Symbol" w:hint="default"/>
      </w:rPr>
    </w:lvl>
    <w:lvl w:ilvl="1" w:tplc="10EA391E">
      <w:start w:val="1"/>
      <w:numFmt w:val="bullet"/>
      <w:lvlText w:val="o"/>
      <w:lvlJc w:val="left"/>
      <w:pPr>
        <w:ind w:left="1440" w:hanging="360"/>
      </w:pPr>
      <w:rPr>
        <w:rFonts w:ascii="Courier New" w:hAnsi="Courier New" w:hint="default"/>
      </w:rPr>
    </w:lvl>
    <w:lvl w:ilvl="2" w:tplc="B26690D6">
      <w:start w:val="1"/>
      <w:numFmt w:val="bullet"/>
      <w:lvlText w:val=""/>
      <w:lvlJc w:val="left"/>
      <w:pPr>
        <w:ind w:left="2160" w:hanging="360"/>
      </w:pPr>
      <w:rPr>
        <w:rFonts w:ascii="Wingdings" w:hAnsi="Wingdings" w:hint="default"/>
      </w:rPr>
    </w:lvl>
    <w:lvl w:ilvl="3" w:tplc="F6581E74">
      <w:start w:val="1"/>
      <w:numFmt w:val="bullet"/>
      <w:lvlText w:val=""/>
      <w:lvlJc w:val="left"/>
      <w:pPr>
        <w:ind w:left="2880" w:hanging="360"/>
      </w:pPr>
      <w:rPr>
        <w:rFonts w:ascii="Symbol" w:hAnsi="Symbol" w:hint="default"/>
      </w:rPr>
    </w:lvl>
    <w:lvl w:ilvl="4" w:tplc="A0043794">
      <w:start w:val="1"/>
      <w:numFmt w:val="bullet"/>
      <w:lvlText w:val="o"/>
      <w:lvlJc w:val="left"/>
      <w:pPr>
        <w:ind w:left="3600" w:hanging="360"/>
      </w:pPr>
      <w:rPr>
        <w:rFonts w:ascii="Courier New" w:hAnsi="Courier New" w:hint="default"/>
      </w:rPr>
    </w:lvl>
    <w:lvl w:ilvl="5" w:tplc="865C18D0">
      <w:start w:val="1"/>
      <w:numFmt w:val="bullet"/>
      <w:lvlText w:val=""/>
      <w:lvlJc w:val="left"/>
      <w:pPr>
        <w:ind w:left="4320" w:hanging="360"/>
      </w:pPr>
      <w:rPr>
        <w:rFonts w:ascii="Wingdings" w:hAnsi="Wingdings" w:hint="default"/>
      </w:rPr>
    </w:lvl>
    <w:lvl w:ilvl="6" w:tplc="69AC7588">
      <w:start w:val="1"/>
      <w:numFmt w:val="bullet"/>
      <w:lvlText w:val=""/>
      <w:lvlJc w:val="left"/>
      <w:pPr>
        <w:ind w:left="5040" w:hanging="360"/>
      </w:pPr>
      <w:rPr>
        <w:rFonts w:ascii="Symbol" w:hAnsi="Symbol" w:hint="default"/>
      </w:rPr>
    </w:lvl>
    <w:lvl w:ilvl="7" w:tplc="7CBA5496">
      <w:start w:val="1"/>
      <w:numFmt w:val="bullet"/>
      <w:lvlText w:val="o"/>
      <w:lvlJc w:val="left"/>
      <w:pPr>
        <w:ind w:left="5760" w:hanging="360"/>
      </w:pPr>
      <w:rPr>
        <w:rFonts w:ascii="Courier New" w:hAnsi="Courier New" w:hint="default"/>
      </w:rPr>
    </w:lvl>
    <w:lvl w:ilvl="8" w:tplc="666CC44C">
      <w:start w:val="1"/>
      <w:numFmt w:val="bullet"/>
      <w:lvlText w:val=""/>
      <w:lvlJc w:val="left"/>
      <w:pPr>
        <w:ind w:left="6480" w:hanging="360"/>
      </w:pPr>
      <w:rPr>
        <w:rFonts w:ascii="Wingdings" w:hAnsi="Wingdings" w:hint="default"/>
      </w:rPr>
    </w:lvl>
  </w:abstractNum>
  <w:abstractNum w:abstractNumId="211" w15:restartNumberingAfterBreak="0">
    <w:nsid w:val="6CD44559"/>
    <w:multiLevelType w:val="hybridMultilevel"/>
    <w:tmpl w:val="C9FE8E12"/>
    <w:lvl w:ilvl="0" w:tplc="04150017">
      <w:start w:val="1"/>
      <w:numFmt w:val="lowerLetter"/>
      <w:lvlText w:val="%1)"/>
      <w:lvlJc w:val="left"/>
      <w:pPr>
        <w:ind w:left="502" w:hanging="360"/>
      </w:pPr>
      <w:rPr>
        <w:rFonts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212" w15:restartNumberingAfterBreak="0">
    <w:nsid w:val="6E520CDF"/>
    <w:multiLevelType w:val="hybridMultilevel"/>
    <w:tmpl w:val="FBD0255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3" w15:restartNumberingAfterBreak="0">
    <w:nsid w:val="6EBC7E53"/>
    <w:multiLevelType w:val="hybridMultilevel"/>
    <w:tmpl w:val="05EC7B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4" w15:restartNumberingAfterBreak="0">
    <w:nsid w:val="6EC07F59"/>
    <w:multiLevelType w:val="multilevel"/>
    <w:tmpl w:val="9A729DCC"/>
    <w:lvl w:ilvl="0">
      <w:start w:val="1"/>
      <w:numFmt w:val="decimal"/>
      <w:lvlText w:val="%1."/>
      <w:lvlJc w:val="left"/>
      <w:pPr>
        <w:ind w:left="720" w:hanging="360"/>
      </w:pPr>
      <w:rPr>
        <w:rFonts w:ascii="Arial" w:eastAsia="Calibri" w:hAnsi="Arial" w:cs="Arial"/>
      </w:rPr>
    </w:lvl>
    <w:lvl w:ilvl="1">
      <w:start w:val="6"/>
      <w:numFmt w:val="decimal"/>
      <w:isLgl/>
      <w:lvlText w:val="%1.%2."/>
      <w:lvlJc w:val="left"/>
      <w:pPr>
        <w:ind w:left="864" w:hanging="504"/>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5" w15:restartNumberingAfterBreak="0">
    <w:nsid w:val="6FD74BEA"/>
    <w:multiLevelType w:val="multilevel"/>
    <w:tmpl w:val="0415001D"/>
    <w:lvl w:ilvl="0">
      <w:start w:val="1"/>
      <w:numFmt w:val="decimal"/>
      <w:lvlText w:val="%1)"/>
      <w:lvlJc w:val="left"/>
      <w:pPr>
        <w:ind w:left="360" w:hanging="360"/>
      </w:pPr>
    </w:lvl>
    <w:lvl w:ilvl="1">
      <w:start w:val="1"/>
      <w:numFmt w:val="lowerLetter"/>
      <w:lvlText w:val="%2)"/>
      <w:lvlJc w:val="left"/>
      <w:pPr>
        <w:ind w:left="927"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6" w15:restartNumberingAfterBreak="0">
    <w:nsid w:val="70430600"/>
    <w:multiLevelType w:val="multilevel"/>
    <w:tmpl w:val="0415001D"/>
    <w:lvl w:ilvl="0">
      <w:start w:val="1"/>
      <w:numFmt w:val="decimal"/>
      <w:lvlText w:val="%1)"/>
      <w:lvlJc w:val="left"/>
      <w:pPr>
        <w:ind w:left="360" w:hanging="360"/>
      </w:pPr>
    </w:lvl>
    <w:lvl w:ilvl="1">
      <w:start w:val="1"/>
      <w:numFmt w:val="lowerLetter"/>
      <w:lvlText w:val="%2)"/>
      <w:lvlJc w:val="left"/>
      <w:pPr>
        <w:ind w:left="927"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7" w15:restartNumberingAfterBreak="0">
    <w:nsid w:val="71A6366C"/>
    <w:multiLevelType w:val="multilevel"/>
    <w:tmpl w:val="A902536C"/>
    <w:lvl w:ilvl="0">
      <w:start w:val="1"/>
      <w:numFmt w:val="decimal"/>
      <w:lvlText w:val="%1."/>
      <w:lvlJc w:val="left"/>
      <w:pPr>
        <w:ind w:left="785" w:hanging="360"/>
      </w:pPr>
      <w:rPr>
        <w:rFonts w:ascii="Arial" w:eastAsia="Calibri" w:hAnsi="Arial" w:cs="Arial" w:hint="default"/>
      </w:rPr>
    </w:lvl>
    <w:lvl w:ilvl="1">
      <w:start w:val="7"/>
      <w:numFmt w:val="decimal"/>
      <w:isLgl/>
      <w:lvlText w:val="%1.%2."/>
      <w:lvlJc w:val="left"/>
      <w:pPr>
        <w:ind w:left="1145" w:hanging="720"/>
      </w:pPr>
      <w:rPr>
        <w:rFonts w:hint="default"/>
      </w:rPr>
    </w:lvl>
    <w:lvl w:ilvl="2">
      <w:start w:val="1"/>
      <w:numFmt w:val="decimal"/>
      <w:isLgl/>
      <w:lvlText w:val="%1.%2.%3."/>
      <w:lvlJc w:val="left"/>
      <w:pPr>
        <w:ind w:left="1003" w:hanging="720"/>
      </w:pPr>
      <w:rPr>
        <w:rFonts w:hint="default"/>
      </w:rPr>
    </w:lvl>
    <w:lvl w:ilvl="3">
      <w:start w:val="1"/>
      <w:numFmt w:val="decimal"/>
      <w:isLgl/>
      <w:lvlText w:val="%1.%2.%3.%4."/>
      <w:lvlJc w:val="left"/>
      <w:pPr>
        <w:ind w:left="1505" w:hanging="1080"/>
      </w:pPr>
      <w:rPr>
        <w:rFonts w:hint="default"/>
      </w:rPr>
    </w:lvl>
    <w:lvl w:ilvl="4">
      <w:start w:val="1"/>
      <w:numFmt w:val="decimal"/>
      <w:isLgl/>
      <w:lvlText w:val="%1.%2.%3.%4.%5."/>
      <w:lvlJc w:val="left"/>
      <w:pPr>
        <w:ind w:left="1505" w:hanging="1080"/>
      </w:pPr>
      <w:rPr>
        <w:rFonts w:hint="default"/>
      </w:rPr>
    </w:lvl>
    <w:lvl w:ilvl="5">
      <w:start w:val="1"/>
      <w:numFmt w:val="decimal"/>
      <w:isLgl/>
      <w:lvlText w:val="%1.%2.%3.%4.%5.%6."/>
      <w:lvlJc w:val="left"/>
      <w:pPr>
        <w:ind w:left="1865" w:hanging="1440"/>
      </w:pPr>
      <w:rPr>
        <w:rFonts w:hint="default"/>
      </w:rPr>
    </w:lvl>
    <w:lvl w:ilvl="6">
      <w:start w:val="1"/>
      <w:numFmt w:val="decimal"/>
      <w:isLgl/>
      <w:lvlText w:val="%1.%2.%3.%4.%5.%6.%7."/>
      <w:lvlJc w:val="left"/>
      <w:pPr>
        <w:ind w:left="1865" w:hanging="1440"/>
      </w:pPr>
      <w:rPr>
        <w:rFonts w:hint="default"/>
      </w:rPr>
    </w:lvl>
    <w:lvl w:ilvl="7">
      <w:start w:val="1"/>
      <w:numFmt w:val="decimal"/>
      <w:isLgl/>
      <w:lvlText w:val="%1.%2.%3.%4.%5.%6.%7.%8."/>
      <w:lvlJc w:val="left"/>
      <w:pPr>
        <w:ind w:left="2225" w:hanging="1800"/>
      </w:pPr>
      <w:rPr>
        <w:rFonts w:hint="default"/>
      </w:rPr>
    </w:lvl>
    <w:lvl w:ilvl="8">
      <w:start w:val="1"/>
      <w:numFmt w:val="decimal"/>
      <w:isLgl/>
      <w:lvlText w:val="%1.%2.%3.%4.%5.%6.%7.%8.%9."/>
      <w:lvlJc w:val="left"/>
      <w:pPr>
        <w:ind w:left="2225" w:hanging="1800"/>
      </w:pPr>
      <w:rPr>
        <w:rFonts w:hint="default"/>
      </w:rPr>
    </w:lvl>
  </w:abstractNum>
  <w:abstractNum w:abstractNumId="218" w15:restartNumberingAfterBreak="0">
    <w:nsid w:val="724103A3"/>
    <w:multiLevelType w:val="hybridMultilevel"/>
    <w:tmpl w:val="357C49C8"/>
    <w:lvl w:ilvl="0" w:tplc="FFFFFFFF">
      <w:start w:val="1"/>
      <w:numFmt w:val="bullet"/>
      <w:lvlText w:val=""/>
      <w:lvlJc w:val="left"/>
      <w:pPr>
        <w:ind w:left="720" w:hanging="360"/>
      </w:pPr>
      <w:rPr>
        <w:rFonts w:ascii="Symbol" w:hAnsi="Symbol" w:hint="default"/>
      </w:rPr>
    </w:lvl>
    <w:lvl w:ilvl="1" w:tplc="0415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9" w15:restartNumberingAfterBreak="0">
    <w:nsid w:val="74F47864"/>
    <w:multiLevelType w:val="hybridMultilevel"/>
    <w:tmpl w:val="B2AAA3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0" w15:restartNumberingAfterBreak="0">
    <w:nsid w:val="764333A0"/>
    <w:multiLevelType w:val="hybridMultilevel"/>
    <w:tmpl w:val="927885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1" w15:restartNumberingAfterBreak="0">
    <w:nsid w:val="768E049A"/>
    <w:multiLevelType w:val="hybridMultilevel"/>
    <w:tmpl w:val="77126454"/>
    <w:lvl w:ilvl="0" w:tplc="04150017">
      <w:start w:val="1"/>
      <w:numFmt w:val="lowerLetter"/>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22" w15:restartNumberingAfterBreak="0">
    <w:nsid w:val="78291F1E"/>
    <w:multiLevelType w:val="hybridMultilevel"/>
    <w:tmpl w:val="05EC6F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3" w15:restartNumberingAfterBreak="0">
    <w:nsid w:val="78867752"/>
    <w:multiLevelType w:val="hybridMultilevel"/>
    <w:tmpl w:val="C04CA9D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4" w15:restartNumberingAfterBreak="0">
    <w:nsid w:val="78EF4E6D"/>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5" w15:restartNumberingAfterBreak="0">
    <w:nsid w:val="78F21E9D"/>
    <w:multiLevelType w:val="multilevel"/>
    <w:tmpl w:val="B45CB216"/>
    <w:lvl w:ilvl="0">
      <w:start w:val="1"/>
      <w:numFmt w:val="decimal"/>
      <w:lvlText w:val="%1."/>
      <w:lvlJc w:val="left"/>
      <w:pPr>
        <w:ind w:left="360" w:hanging="360"/>
      </w:pPr>
      <w:rPr>
        <w:rFonts w:ascii="Arial" w:eastAsia="Calibri" w:hAnsi="Arial" w:cs="Arial" w:hint="default"/>
      </w:rPr>
    </w:lvl>
    <w:lvl w:ilvl="1">
      <w:start w:val="7"/>
      <w:numFmt w:val="decimal"/>
      <w:isLgl/>
      <w:lvlText w:val="%1.%2."/>
      <w:lvlJc w:val="left"/>
      <w:pPr>
        <w:ind w:left="720" w:hanging="720"/>
      </w:pPr>
      <w:rPr>
        <w:rFonts w:hint="default"/>
      </w:rPr>
    </w:lvl>
    <w:lvl w:ilvl="2">
      <w:start w:val="1"/>
      <w:numFmt w:val="decimal"/>
      <w:isLgl/>
      <w:lvlText w:val="%1.%2.%3."/>
      <w:lvlJc w:val="left"/>
      <w:pPr>
        <w:ind w:left="578"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26" w15:restartNumberingAfterBreak="0">
    <w:nsid w:val="78F92BC4"/>
    <w:multiLevelType w:val="multilevel"/>
    <w:tmpl w:val="13EA6666"/>
    <w:lvl w:ilvl="0">
      <w:start w:val="1"/>
      <w:numFmt w:val="decimal"/>
      <w:lvlText w:val="%1."/>
      <w:lvlJc w:val="left"/>
      <w:pPr>
        <w:ind w:left="643" w:hanging="360"/>
      </w:pPr>
      <w:rPr>
        <w:rFonts w:ascii="Arial" w:eastAsia="Calibri" w:hAnsi="Arial" w:cs="Arial" w:hint="default"/>
      </w:rPr>
    </w:lvl>
    <w:lvl w:ilvl="1">
      <w:start w:val="6"/>
      <w:numFmt w:val="decimal"/>
      <w:isLgl/>
      <w:lvlText w:val="%1.%2."/>
      <w:lvlJc w:val="left"/>
      <w:pPr>
        <w:ind w:left="787" w:hanging="504"/>
      </w:pPr>
      <w:rPr>
        <w:rFonts w:hint="default"/>
      </w:rPr>
    </w:lvl>
    <w:lvl w:ilvl="2">
      <w:start w:val="2"/>
      <w:numFmt w:val="decimal"/>
      <w:isLgl/>
      <w:lvlText w:val="%1.%2.%3."/>
      <w:lvlJc w:val="left"/>
      <w:pPr>
        <w:ind w:left="862" w:hanging="720"/>
      </w:pPr>
      <w:rPr>
        <w:rFonts w:hint="default"/>
      </w:rPr>
    </w:lvl>
    <w:lvl w:ilvl="3">
      <w:start w:val="1"/>
      <w:numFmt w:val="decimal"/>
      <w:isLgl/>
      <w:lvlText w:val="%1.%2.%3.%4."/>
      <w:lvlJc w:val="left"/>
      <w:pPr>
        <w:ind w:left="1003" w:hanging="720"/>
      </w:pPr>
      <w:rPr>
        <w:rFonts w:hint="default"/>
      </w:rPr>
    </w:lvl>
    <w:lvl w:ilvl="4">
      <w:start w:val="1"/>
      <w:numFmt w:val="decimal"/>
      <w:isLgl/>
      <w:lvlText w:val="%1.%2.%3.%4.%5."/>
      <w:lvlJc w:val="left"/>
      <w:pPr>
        <w:ind w:left="1363" w:hanging="1080"/>
      </w:pPr>
      <w:rPr>
        <w:rFonts w:hint="default"/>
      </w:rPr>
    </w:lvl>
    <w:lvl w:ilvl="5">
      <w:start w:val="1"/>
      <w:numFmt w:val="decimal"/>
      <w:isLgl/>
      <w:lvlText w:val="%1.%2.%3.%4.%5.%6."/>
      <w:lvlJc w:val="left"/>
      <w:pPr>
        <w:ind w:left="1363" w:hanging="1080"/>
      </w:pPr>
      <w:rPr>
        <w:rFonts w:hint="default"/>
      </w:rPr>
    </w:lvl>
    <w:lvl w:ilvl="6">
      <w:start w:val="1"/>
      <w:numFmt w:val="decimal"/>
      <w:isLgl/>
      <w:lvlText w:val="%1.%2.%3.%4.%5.%6.%7."/>
      <w:lvlJc w:val="left"/>
      <w:pPr>
        <w:ind w:left="1723" w:hanging="1440"/>
      </w:pPr>
      <w:rPr>
        <w:rFonts w:hint="default"/>
      </w:rPr>
    </w:lvl>
    <w:lvl w:ilvl="7">
      <w:start w:val="1"/>
      <w:numFmt w:val="decimal"/>
      <w:isLgl/>
      <w:lvlText w:val="%1.%2.%3.%4.%5.%6.%7.%8."/>
      <w:lvlJc w:val="left"/>
      <w:pPr>
        <w:ind w:left="1723" w:hanging="1440"/>
      </w:pPr>
      <w:rPr>
        <w:rFonts w:hint="default"/>
      </w:rPr>
    </w:lvl>
    <w:lvl w:ilvl="8">
      <w:start w:val="1"/>
      <w:numFmt w:val="decimal"/>
      <w:isLgl/>
      <w:lvlText w:val="%1.%2.%3.%4.%5.%6.%7.%8.%9."/>
      <w:lvlJc w:val="left"/>
      <w:pPr>
        <w:ind w:left="2083" w:hanging="1800"/>
      </w:pPr>
      <w:rPr>
        <w:rFonts w:hint="default"/>
      </w:rPr>
    </w:lvl>
  </w:abstractNum>
  <w:abstractNum w:abstractNumId="227" w15:restartNumberingAfterBreak="0">
    <w:nsid w:val="79464337"/>
    <w:multiLevelType w:val="hybridMultilevel"/>
    <w:tmpl w:val="AA3071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8" w15:restartNumberingAfterBreak="0">
    <w:nsid w:val="7968683A"/>
    <w:multiLevelType w:val="multilevel"/>
    <w:tmpl w:val="500AE854"/>
    <w:lvl w:ilvl="0">
      <w:start w:val="1"/>
      <w:numFmt w:val="decimal"/>
      <w:lvlText w:val="%1)"/>
      <w:lvlJc w:val="left"/>
      <w:pPr>
        <w:ind w:left="360" w:hanging="360"/>
      </w:pPr>
      <w:rPr>
        <w:rFonts w:hint="default"/>
      </w:rPr>
    </w:lvl>
    <w:lvl w:ilvl="1">
      <w:start w:val="1"/>
      <w:numFmt w:val="lowerLetter"/>
      <w:lvlText w:val="%2)"/>
      <w:lvlJc w:val="left"/>
      <w:pPr>
        <w:ind w:left="927"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643"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9" w15:restartNumberingAfterBreak="0">
    <w:nsid w:val="7B0363E0"/>
    <w:multiLevelType w:val="hybridMultilevel"/>
    <w:tmpl w:val="8E3AC32E"/>
    <w:lvl w:ilvl="0" w:tplc="04150001">
      <w:start w:val="1"/>
      <w:numFmt w:val="bullet"/>
      <w:lvlText w:val=""/>
      <w:lvlJc w:val="left"/>
      <w:pPr>
        <w:ind w:left="644" w:hanging="360"/>
      </w:pPr>
      <w:rPr>
        <w:rFonts w:ascii="Symbol" w:hAnsi="Symbol" w:hint="default"/>
      </w:rPr>
    </w:lvl>
    <w:lvl w:ilvl="1" w:tplc="04150003" w:tentative="1">
      <w:start w:val="1"/>
      <w:numFmt w:val="bullet"/>
      <w:lvlText w:val="o"/>
      <w:lvlJc w:val="left"/>
      <w:pPr>
        <w:ind w:left="1364" w:hanging="360"/>
      </w:pPr>
      <w:rPr>
        <w:rFonts w:ascii="Courier New" w:hAnsi="Courier New" w:cs="Courier New"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230" w15:restartNumberingAfterBreak="0">
    <w:nsid w:val="7B4A0705"/>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1" w15:restartNumberingAfterBreak="0">
    <w:nsid w:val="7B8B5C04"/>
    <w:multiLevelType w:val="hybridMultilevel"/>
    <w:tmpl w:val="AB4E3B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2" w15:restartNumberingAfterBreak="0">
    <w:nsid w:val="7C36072B"/>
    <w:multiLevelType w:val="multilevel"/>
    <w:tmpl w:val="B4B64850"/>
    <w:lvl w:ilvl="0">
      <w:start w:val="1"/>
      <w:numFmt w:val="decimal"/>
      <w:lvlText w:val="%1."/>
      <w:lvlJc w:val="left"/>
      <w:pPr>
        <w:ind w:left="502" w:hanging="360"/>
      </w:pPr>
      <w:rPr>
        <w:rFonts w:ascii="Arial" w:eastAsia="Calibri" w:hAnsi="Arial" w:cs="Arial"/>
      </w:rPr>
    </w:lvl>
    <w:lvl w:ilvl="1">
      <w:start w:val="5"/>
      <w:numFmt w:val="decimal"/>
      <w:isLgl/>
      <w:lvlText w:val="%1.%2."/>
      <w:lvlJc w:val="left"/>
      <w:pPr>
        <w:ind w:left="862" w:hanging="72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233" w15:restartNumberingAfterBreak="0">
    <w:nsid w:val="7D1012C8"/>
    <w:multiLevelType w:val="hybridMultilevel"/>
    <w:tmpl w:val="55589BB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4" w15:restartNumberingAfterBreak="0">
    <w:nsid w:val="7D493443"/>
    <w:multiLevelType w:val="multilevel"/>
    <w:tmpl w:val="0415001D"/>
    <w:lvl w:ilvl="0">
      <w:start w:val="1"/>
      <w:numFmt w:val="decimal"/>
      <w:lvlText w:val="%1)"/>
      <w:lvlJc w:val="left"/>
      <w:pPr>
        <w:ind w:left="360" w:hanging="360"/>
      </w:pPr>
    </w:lvl>
    <w:lvl w:ilvl="1">
      <w:start w:val="1"/>
      <w:numFmt w:val="lowerLetter"/>
      <w:lvlText w:val="%2)"/>
      <w:lvlJc w:val="left"/>
      <w:pPr>
        <w:ind w:left="927"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643"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5" w15:restartNumberingAfterBreak="0">
    <w:nsid w:val="7DC947D5"/>
    <w:multiLevelType w:val="hybridMultilevel"/>
    <w:tmpl w:val="65FABCF4"/>
    <w:lvl w:ilvl="0" w:tplc="627C86AA">
      <w:start w:val="1"/>
      <w:numFmt w:val="bullet"/>
      <w:lvlText w:val="·"/>
      <w:lvlJc w:val="left"/>
      <w:pPr>
        <w:ind w:left="720" w:hanging="360"/>
      </w:pPr>
      <w:rPr>
        <w:rFonts w:ascii="Symbol" w:hAnsi="Symbol" w:hint="default"/>
      </w:rPr>
    </w:lvl>
    <w:lvl w:ilvl="1" w:tplc="C750D236">
      <w:start w:val="1"/>
      <w:numFmt w:val="bullet"/>
      <w:lvlText w:val="o"/>
      <w:lvlJc w:val="left"/>
      <w:pPr>
        <w:ind w:left="1440" w:hanging="360"/>
      </w:pPr>
      <w:rPr>
        <w:rFonts w:ascii="Courier New" w:hAnsi="Courier New" w:hint="default"/>
      </w:rPr>
    </w:lvl>
    <w:lvl w:ilvl="2" w:tplc="1D00E412">
      <w:start w:val="1"/>
      <w:numFmt w:val="bullet"/>
      <w:lvlText w:val=""/>
      <w:lvlJc w:val="left"/>
      <w:pPr>
        <w:ind w:left="2160" w:hanging="360"/>
      </w:pPr>
      <w:rPr>
        <w:rFonts w:ascii="Wingdings" w:hAnsi="Wingdings" w:hint="default"/>
      </w:rPr>
    </w:lvl>
    <w:lvl w:ilvl="3" w:tplc="33A222BC">
      <w:start w:val="1"/>
      <w:numFmt w:val="bullet"/>
      <w:lvlText w:val=""/>
      <w:lvlJc w:val="left"/>
      <w:pPr>
        <w:ind w:left="2880" w:hanging="360"/>
      </w:pPr>
      <w:rPr>
        <w:rFonts w:ascii="Symbol" w:hAnsi="Symbol" w:hint="default"/>
      </w:rPr>
    </w:lvl>
    <w:lvl w:ilvl="4" w:tplc="D256BF3A">
      <w:start w:val="1"/>
      <w:numFmt w:val="bullet"/>
      <w:lvlText w:val="o"/>
      <w:lvlJc w:val="left"/>
      <w:pPr>
        <w:ind w:left="3600" w:hanging="360"/>
      </w:pPr>
      <w:rPr>
        <w:rFonts w:ascii="Courier New" w:hAnsi="Courier New" w:hint="default"/>
      </w:rPr>
    </w:lvl>
    <w:lvl w:ilvl="5" w:tplc="9CB6A10C">
      <w:start w:val="1"/>
      <w:numFmt w:val="bullet"/>
      <w:lvlText w:val=""/>
      <w:lvlJc w:val="left"/>
      <w:pPr>
        <w:ind w:left="4320" w:hanging="360"/>
      </w:pPr>
      <w:rPr>
        <w:rFonts w:ascii="Wingdings" w:hAnsi="Wingdings" w:hint="default"/>
      </w:rPr>
    </w:lvl>
    <w:lvl w:ilvl="6" w:tplc="FC70024C">
      <w:start w:val="1"/>
      <w:numFmt w:val="bullet"/>
      <w:lvlText w:val=""/>
      <w:lvlJc w:val="left"/>
      <w:pPr>
        <w:ind w:left="5040" w:hanging="360"/>
      </w:pPr>
      <w:rPr>
        <w:rFonts w:ascii="Symbol" w:hAnsi="Symbol" w:hint="default"/>
      </w:rPr>
    </w:lvl>
    <w:lvl w:ilvl="7" w:tplc="914234A4">
      <w:start w:val="1"/>
      <w:numFmt w:val="bullet"/>
      <w:lvlText w:val="o"/>
      <w:lvlJc w:val="left"/>
      <w:pPr>
        <w:ind w:left="5760" w:hanging="360"/>
      </w:pPr>
      <w:rPr>
        <w:rFonts w:ascii="Courier New" w:hAnsi="Courier New" w:hint="default"/>
      </w:rPr>
    </w:lvl>
    <w:lvl w:ilvl="8" w:tplc="FAEE20C4">
      <w:start w:val="1"/>
      <w:numFmt w:val="bullet"/>
      <w:lvlText w:val=""/>
      <w:lvlJc w:val="left"/>
      <w:pPr>
        <w:ind w:left="6480" w:hanging="360"/>
      </w:pPr>
      <w:rPr>
        <w:rFonts w:ascii="Wingdings" w:hAnsi="Wingdings" w:hint="default"/>
      </w:rPr>
    </w:lvl>
  </w:abstractNum>
  <w:abstractNum w:abstractNumId="236" w15:restartNumberingAfterBreak="0">
    <w:nsid w:val="7DD0701E"/>
    <w:multiLevelType w:val="hybridMultilevel"/>
    <w:tmpl w:val="1B169146"/>
    <w:lvl w:ilvl="0" w:tplc="04150001">
      <w:start w:val="1"/>
      <w:numFmt w:val="bullet"/>
      <w:lvlText w:val=""/>
      <w:lvlJc w:val="left"/>
      <w:pPr>
        <w:ind w:left="643" w:hanging="360"/>
      </w:pPr>
      <w:rPr>
        <w:rFonts w:ascii="Symbol" w:hAnsi="Symbol" w:hint="default"/>
      </w:rPr>
    </w:lvl>
    <w:lvl w:ilvl="1" w:tplc="04150003" w:tentative="1">
      <w:start w:val="1"/>
      <w:numFmt w:val="bullet"/>
      <w:lvlText w:val="o"/>
      <w:lvlJc w:val="left"/>
      <w:pPr>
        <w:ind w:left="1363" w:hanging="360"/>
      </w:pPr>
      <w:rPr>
        <w:rFonts w:ascii="Courier New" w:hAnsi="Courier New" w:cs="Courier New" w:hint="default"/>
      </w:rPr>
    </w:lvl>
    <w:lvl w:ilvl="2" w:tplc="04150005" w:tentative="1">
      <w:start w:val="1"/>
      <w:numFmt w:val="bullet"/>
      <w:lvlText w:val=""/>
      <w:lvlJc w:val="left"/>
      <w:pPr>
        <w:ind w:left="2083" w:hanging="360"/>
      </w:pPr>
      <w:rPr>
        <w:rFonts w:ascii="Wingdings" w:hAnsi="Wingdings" w:hint="default"/>
      </w:rPr>
    </w:lvl>
    <w:lvl w:ilvl="3" w:tplc="04150001" w:tentative="1">
      <w:start w:val="1"/>
      <w:numFmt w:val="bullet"/>
      <w:lvlText w:val=""/>
      <w:lvlJc w:val="left"/>
      <w:pPr>
        <w:ind w:left="2803" w:hanging="360"/>
      </w:pPr>
      <w:rPr>
        <w:rFonts w:ascii="Symbol" w:hAnsi="Symbol" w:hint="default"/>
      </w:rPr>
    </w:lvl>
    <w:lvl w:ilvl="4" w:tplc="04150003" w:tentative="1">
      <w:start w:val="1"/>
      <w:numFmt w:val="bullet"/>
      <w:lvlText w:val="o"/>
      <w:lvlJc w:val="left"/>
      <w:pPr>
        <w:ind w:left="3523" w:hanging="360"/>
      </w:pPr>
      <w:rPr>
        <w:rFonts w:ascii="Courier New" w:hAnsi="Courier New" w:cs="Courier New" w:hint="default"/>
      </w:rPr>
    </w:lvl>
    <w:lvl w:ilvl="5" w:tplc="04150005" w:tentative="1">
      <w:start w:val="1"/>
      <w:numFmt w:val="bullet"/>
      <w:lvlText w:val=""/>
      <w:lvlJc w:val="left"/>
      <w:pPr>
        <w:ind w:left="4243" w:hanging="360"/>
      </w:pPr>
      <w:rPr>
        <w:rFonts w:ascii="Wingdings" w:hAnsi="Wingdings" w:hint="default"/>
      </w:rPr>
    </w:lvl>
    <w:lvl w:ilvl="6" w:tplc="04150001" w:tentative="1">
      <w:start w:val="1"/>
      <w:numFmt w:val="bullet"/>
      <w:lvlText w:val=""/>
      <w:lvlJc w:val="left"/>
      <w:pPr>
        <w:ind w:left="4963" w:hanging="360"/>
      </w:pPr>
      <w:rPr>
        <w:rFonts w:ascii="Symbol" w:hAnsi="Symbol" w:hint="default"/>
      </w:rPr>
    </w:lvl>
    <w:lvl w:ilvl="7" w:tplc="04150003" w:tentative="1">
      <w:start w:val="1"/>
      <w:numFmt w:val="bullet"/>
      <w:lvlText w:val="o"/>
      <w:lvlJc w:val="left"/>
      <w:pPr>
        <w:ind w:left="5683" w:hanging="360"/>
      </w:pPr>
      <w:rPr>
        <w:rFonts w:ascii="Courier New" w:hAnsi="Courier New" w:cs="Courier New" w:hint="default"/>
      </w:rPr>
    </w:lvl>
    <w:lvl w:ilvl="8" w:tplc="04150005" w:tentative="1">
      <w:start w:val="1"/>
      <w:numFmt w:val="bullet"/>
      <w:lvlText w:val=""/>
      <w:lvlJc w:val="left"/>
      <w:pPr>
        <w:ind w:left="6403" w:hanging="360"/>
      </w:pPr>
      <w:rPr>
        <w:rFonts w:ascii="Wingdings" w:hAnsi="Wingdings" w:hint="default"/>
      </w:rPr>
    </w:lvl>
  </w:abstractNum>
  <w:abstractNum w:abstractNumId="237" w15:restartNumberingAfterBreak="0">
    <w:nsid w:val="7DD11E42"/>
    <w:multiLevelType w:val="multilevel"/>
    <w:tmpl w:val="67FEFE04"/>
    <w:lvl w:ilvl="0">
      <w:start w:val="1"/>
      <w:numFmt w:val="decimal"/>
      <w:lvlText w:val="%1."/>
      <w:lvlJc w:val="left"/>
      <w:pPr>
        <w:ind w:left="643" w:hanging="360"/>
      </w:pPr>
      <w:rPr>
        <w:rFonts w:ascii="Arial" w:eastAsia="Calibri" w:hAnsi="Arial" w:cs="Arial" w:hint="default"/>
      </w:rPr>
    </w:lvl>
    <w:lvl w:ilvl="1">
      <w:start w:val="6"/>
      <w:numFmt w:val="decimal"/>
      <w:isLgl/>
      <w:lvlText w:val="%1.%2."/>
      <w:lvlJc w:val="left"/>
      <w:pPr>
        <w:ind w:left="787" w:hanging="504"/>
      </w:pPr>
      <w:rPr>
        <w:rFonts w:hint="default"/>
      </w:rPr>
    </w:lvl>
    <w:lvl w:ilvl="2">
      <w:start w:val="2"/>
      <w:numFmt w:val="decimal"/>
      <w:isLgl/>
      <w:lvlText w:val="%1.%2.%3."/>
      <w:lvlJc w:val="left"/>
      <w:pPr>
        <w:ind w:left="862" w:hanging="720"/>
      </w:pPr>
      <w:rPr>
        <w:rFonts w:hint="default"/>
      </w:rPr>
    </w:lvl>
    <w:lvl w:ilvl="3">
      <w:start w:val="1"/>
      <w:numFmt w:val="decimal"/>
      <w:isLgl/>
      <w:lvlText w:val="%1.%2.%3.%4."/>
      <w:lvlJc w:val="left"/>
      <w:pPr>
        <w:ind w:left="1003" w:hanging="720"/>
      </w:pPr>
      <w:rPr>
        <w:rFonts w:hint="default"/>
      </w:rPr>
    </w:lvl>
    <w:lvl w:ilvl="4">
      <w:start w:val="1"/>
      <w:numFmt w:val="decimal"/>
      <w:isLgl/>
      <w:lvlText w:val="%1.%2.%3.%4.%5."/>
      <w:lvlJc w:val="left"/>
      <w:pPr>
        <w:ind w:left="1363" w:hanging="1080"/>
      </w:pPr>
      <w:rPr>
        <w:rFonts w:hint="default"/>
      </w:rPr>
    </w:lvl>
    <w:lvl w:ilvl="5">
      <w:start w:val="1"/>
      <w:numFmt w:val="decimal"/>
      <w:isLgl/>
      <w:lvlText w:val="%1.%2.%3.%4.%5.%6."/>
      <w:lvlJc w:val="left"/>
      <w:pPr>
        <w:ind w:left="1363" w:hanging="1080"/>
      </w:pPr>
      <w:rPr>
        <w:rFonts w:hint="default"/>
      </w:rPr>
    </w:lvl>
    <w:lvl w:ilvl="6">
      <w:start w:val="1"/>
      <w:numFmt w:val="decimal"/>
      <w:isLgl/>
      <w:lvlText w:val="%1.%2.%3.%4.%5.%6.%7."/>
      <w:lvlJc w:val="left"/>
      <w:pPr>
        <w:ind w:left="1723" w:hanging="1440"/>
      </w:pPr>
      <w:rPr>
        <w:rFonts w:hint="default"/>
      </w:rPr>
    </w:lvl>
    <w:lvl w:ilvl="7">
      <w:start w:val="1"/>
      <w:numFmt w:val="decimal"/>
      <w:isLgl/>
      <w:lvlText w:val="%1.%2.%3.%4.%5.%6.%7.%8."/>
      <w:lvlJc w:val="left"/>
      <w:pPr>
        <w:ind w:left="1723" w:hanging="1440"/>
      </w:pPr>
      <w:rPr>
        <w:rFonts w:hint="default"/>
      </w:rPr>
    </w:lvl>
    <w:lvl w:ilvl="8">
      <w:start w:val="1"/>
      <w:numFmt w:val="decimal"/>
      <w:isLgl/>
      <w:lvlText w:val="%1.%2.%3.%4.%5.%6.%7.%8.%9."/>
      <w:lvlJc w:val="left"/>
      <w:pPr>
        <w:ind w:left="2083" w:hanging="1800"/>
      </w:pPr>
      <w:rPr>
        <w:rFonts w:hint="default"/>
      </w:rPr>
    </w:lvl>
  </w:abstractNum>
  <w:abstractNum w:abstractNumId="238" w15:restartNumberingAfterBreak="0">
    <w:nsid w:val="7EB12408"/>
    <w:multiLevelType w:val="multilevel"/>
    <w:tmpl w:val="92B6B258"/>
    <w:lvl w:ilvl="0">
      <w:start w:val="1"/>
      <w:numFmt w:val="decimal"/>
      <w:lvlText w:val="%1."/>
      <w:lvlJc w:val="left"/>
      <w:pPr>
        <w:ind w:left="720" w:hanging="360"/>
      </w:pPr>
      <w:rPr>
        <w:rFonts w:cs="Times New Roman"/>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9" w15:restartNumberingAfterBreak="0">
    <w:nsid w:val="7EF66B52"/>
    <w:multiLevelType w:val="hybridMultilevel"/>
    <w:tmpl w:val="2FEAA2DA"/>
    <w:lvl w:ilvl="0" w:tplc="04150017">
      <w:start w:val="1"/>
      <w:numFmt w:val="lowerLetter"/>
      <w:lvlText w:val="%1)"/>
      <w:lvlJc w:val="left"/>
      <w:pPr>
        <w:ind w:left="785" w:hanging="360"/>
      </w:pPr>
    </w:lvl>
    <w:lvl w:ilvl="1" w:tplc="04150019" w:tentative="1">
      <w:start w:val="1"/>
      <w:numFmt w:val="lowerLetter"/>
      <w:lvlText w:val="%2."/>
      <w:lvlJc w:val="left"/>
      <w:pPr>
        <w:ind w:left="1505" w:hanging="360"/>
      </w:pPr>
    </w:lvl>
    <w:lvl w:ilvl="2" w:tplc="0415001B" w:tentative="1">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240" w15:restartNumberingAfterBreak="0">
    <w:nsid w:val="7F30174C"/>
    <w:multiLevelType w:val="multilevel"/>
    <w:tmpl w:val="27CE9146"/>
    <w:lvl w:ilvl="0">
      <w:start w:val="1"/>
      <w:numFmt w:val="decimal"/>
      <w:lvlText w:val="%1."/>
      <w:lvlJc w:val="left"/>
      <w:pPr>
        <w:ind w:left="360" w:hanging="360"/>
      </w:pPr>
      <w:rPr>
        <w:rFonts w:ascii="Arial" w:eastAsia="Calibri" w:hAnsi="Arial" w:cs="Arial" w:hint="default"/>
      </w:rPr>
    </w:lvl>
    <w:lvl w:ilvl="1">
      <w:start w:val="7"/>
      <w:numFmt w:val="decimal"/>
      <w:isLgl/>
      <w:lvlText w:val="%1.%2."/>
      <w:lvlJc w:val="left"/>
      <w:pPr>
        <w:ind w:left="720" w:hanging="720"/>
      </w:pPr>
      <w:rPr>
        <w:rFonts w:hint="default"/>
      </w:rPr>
    </w:lvl>
    <w:lvl w:ilvl="2">
      <w:start w:val="1"/>
      <w:numFmt w:val="decimal"/>
      <w:isLgl/>
      <w:lvlText w:val="%1.%2.%3."/>
      <w:lvlJc w:val="left"/>
      <w:pPr>
        <w:ind w:left="861"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num w:numId="1">
    <w:abstractNumId w:val="235"/>
  </w:num>
  <w:num w:numId="2">
    <w:abstractNumId w:val="85"/>
  </w:num>
  <w:num w:numId="3">
    <w:abstractNumId w:val="210"/>
  </w:num>
  <w:num w:numId="4">
    <w:abstractNumId w:val="120"/>
  </w:num>
  <w:num w:numId="5">
    <w:abstractNumId w:val="10"/>
  </w:num>
  <w:num w:numId="6">
    <w:abstractNumId w:val="125"/>
  </w:num>
  <w:num w:numId="7">
    <w:abstractNumId w:val="66"/>
  </w:num>
  <w:num w:numId="8">
    <w:abstractNumId w:val="0"/>
  </w:num>
  <w:num w:numId="9">
    <w:abstractNumId w:val="29"/>
  </w:num>
  <w:num w:numId="10">
    <w:abstractNumId w:val="154"/>
  </w:num>
  <w:num w:numId="11">
    <w:abstractNumId w:val="161"/>
  </w:num>
  <w:num w:numId="12">
    <w:abstractNumId w:val="47"/>
  </w:num>
  <w:num w:numId="13">
    <w:abstractNumId w:val="184"/>
  </w:num>
  <w:num w:numId="14">
    <w:abstractNumId w:val="103"/>
  </w:num>
  <w:num w:numId="15">
    <w:abstractNumId w:val="171"/>
  </w:num>
  <w:num w:numId="16">
    <w:abstractNumId w:val="131"/>
  </w:num>
  <w:num w:numId="17">
    <w:abstractNumId w:val="106"/>
  </w:num>
  <w:num w:numId="18">
    <w:abstractNumId w:val="26"/>
  </w:num>
  <w:num w:numId="19">
    <w:abstractNumId w:val="149"/>
  </w:num>
  <w:num w:numId="20">
    <w:abstractNumId w:val="135"/>
  </w:num>
  <w:num w:numId="21">
    <w:abstractNumId w:val="75"/>
  </w:num>
  <w:num w:numId="22">
    <w:abstractNumId w:val="84"/>
  </w:num>
  <w:num w:numId="23">
    <w:abstractNumId w:val="89"/>
  </w:num>
  <w:num w:numId="24">
    <w:abstractNumId w:val="36"/>
  </w:num>
  <w:num w:numId="25">
    <w:abstractNumId w:val="166"/>
  </w:num>
  <w:num w:numId="26">
    <w:abstractNumId w:val="207"/>
  </w:num>
  <w:num w:numId="27">
    <w:abstractNumId w:val="204"/>
  </w:num>
  <w:num w:numId="28">
    <w:abstractNumId w:val="202"/>
  </w:num>
  <w:num w:numId="29">
    <w:abstractNumId w:val="8"/>
  </w:num>
  <w:num w:numId="30">
    <w:abstractNumId w:val="187"/>
  </w:num>
  <w:num w:numId="31">
    <w:abstractNumId w:val="50"/>
  </w:num>
  <w:num w:numId="32">
    <w:abstractNumId w:val="20"/>
  </w:num>
  <w:num w:numId="33">
    <w:abstractNumId w:val="167"/>
  </w:num>
  <w:num w:numId="34">
    <w:abstractNumId w:val="230"/>
  </w:num>
  <w:num w:numId="35">
    <w:abstractNumId w:val="54"/>
  </w:num>
  <w:num w:numId="36">
    <w:abstractNumId w:val="35"/>
  </w:num>
  <w:num w:numId="37">
    <w:abstractNumId w:val="9"/>
  </w:num>
  <w:num w:numId="38">
    <w:abstractNumId w:val="71"/>
  </w:num>
  <w:num w:numId="39">
    <w:abstractNumId w:val="32"/>
  </w:num>
  <w:num w:numId="40">
    <w:abstractNumId w:val="27"/>
  </w:num>
  <w:num w:numId="41">
    <w:abstractNumId w:val="157"/>
  </w:num>
  <w:num w:numId="42">
    <w:abstractNumId w:val="174"/>
  </w:num>
  <w:num w:numId="43">
    <w:abstractNumId w:val="172"/>
  </w:num>
  <w:num w:numId="44">
    <w:abstractNumId w:val="22"/>
  </w:num>
  <w:num w:numId="45">
    <w:abstractNumId w:val="18"/>
  </w:num>
  <w:num w:numId="46">
    <w:abstractNumId w:val="77"/>
  </w:num>
  <w:num w:numId="47">
    <w:abstractNumId w:val="224"/>
  </w:num>
  <w:num w:numId="48">
    <w:abstractNumId w:val="39"/>
  </w:num>
  <w:num w:numId="49">
    <w:abstractNumId w:val="183"/>
  </w:num>
  <w:num w:numId="50">
    <w:abstractNumId w:val="97"/>
  </w:num>
  <w:num w:numId="51">
    <w:abstractNumId w:val="238"/>
  </w:num>
  <w:num w:numId="52">
    <w:abstractNumId w:val="81"/>
  </w:num>
  <w:num w:numId="53">
    <w:abstractNumId w:val="146"/>
  </w:num>
  <w:num w:numId="54">
    <w:abstractNumId w:val="99"/>
  </w:num>
  <w:num w:numId="55">
    <w:abstractNumId w:val="155"/>
  </w:num>
  <w:num w:numId="56">
    <w:abstractNumId w:val="116"/>
  </w:num>
  <w:num w:numId="57">
    <w:abstractNumId w:val="113"/>
  </w:num>
  <w:num w:numId="58">
    <w:abstractNumId w:val="148"/>
  </w:num>
  <w:num w:numId="59">
    <w:abstractNumId w:val="159"/>
  </w:num>
  <w:num w:numId="60">
    <w:abstractNumId w:val="126"/>
  </w:num>
  <w:num w:numId="61">
    <w:abstractNumId w:val="137"/>
  </w:num>
  <w:num w:numId="62">
    <w:abstractNumId w:val="16"/>
  </w:num>
  <w:num w:numId="63">
    <w:abstractNumId w:val="117"/>
  </w:num>
  <w:num w:numId="64">
    <w:abstractNumId w:val="181"/>
  </w:num>
  <w:num w:numId="65">
    <w:abstractNumId w:val="216"/>
  </w:num>
  <w:num w:numId="66">
    <w:abstractNumId w:val="178"/>
  </w:num>
  <w:num w:numId="67">
    <w:abstractNumId w:val="215"/>
  </w:num>
  <w:num w:numId="68">
    <w:abstractNumId w:val="164"/>
  </w:num>
  <w:num w:numId="69">
    <w:abstractNumId w:val="98"/>
  </w:num>
  <w:num w:numId="70">
    <w:abstractNumId w:val="38"/>
  </w:num>
  <w:num w:numId="71">
    <w:abstractNumId w:val="234"/>
  </w:num>
  <w:num w:numId="72">
    <w:abstractNumId w:val="221"/>
  </w:num>
  <w:num w:numId="73">
    <w:abstractNumId w:val="105"/>
  </w:num>
  <w:num w:numId="74">
    <w:abstractNumId w:val="67"/>
  </w:num>
  <w:num w:numId="75">
    <w:abstractNumId w:val="63"/>
  </w:num>
  <w:num w:numId="76">
    <w:abstractNumId w:val="95"/>
  </w:num>
  <w:num w:numId="77">
    <w:abstractNumId w:val="132"/>
  </w:num>
  <w:num w:numId="78">
    <w:abstractNumId w:val="93"/>
  </w:num>
  <w:num w:numId="79">
    <w:abstractNumId w:val="44"/>
  </w:num>
  <w:num w:numId="80">
    <w:abstractNumId w:val="131"/>
    <w:lvlOverride w:ilvl="0">
      <w:startOverride w:val="6"/>
    </w:lvlOverride>
    <w:lvlOverride w:ilvl="1">
      <w:startOverride w:val="1"/>
    </w:lvlOverride>
  </w:num>
  <w:num w:numId="81">
    <w:abstractNumId w:val="112"/>
  </w:num>
  <w:num w:numId="82">
    <w:abstractNumId w:val="104"/>
  </w:num>
  <w:num w:numId="83">
    <w:abstractNumId w:val="220"/>
  </w:num>
  <w:num w:numId="84">
    <w:abstractNumId w:val="131"/>
    <w:lvlOverride w:ilvl="0">
      <w:startOverride w:val="3"/>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31"/>
    <w:lvlOverride w:ilvl="0">
      <w:startOverride w:val="4"/>
    </w:lvlOverride>
    <w:lvlOverride w:ilvl="1">
      <w:startOverride w:val="5"/>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85"/>
  </w:num>
  <w:num w:numId="87">
    <w:abstractNumId w:val="94"/>
  </w:num>
  <w:num w:numId="88">
    <w:abstractNumId w:val="76"/>
  </w:num>
  <w:num w:numId="89">
    <w:abstractNumId w:val="228"/>
  </w:num>
  <w:num w:numId="90">
    <w:abstractNumId w:val="49"/>
  </w:num>
  <w:num w:numId="91">
    <w:abstractNumId w:val="130"/>
  </w:num>
  <w:num w:numId="92">
    <w:abstractNumId w:val="232"/>
  </w:num>
  <w:num w:numId="93">
    <w:abstractNumId w:val="53"/>
  </w:num>
  <w:num w:numId="94">
    <w:abstractNumId w:val="162"/>
  </w:num>
  <w:num w:numId="95">
    <w:abstractNumId w:val="196"/>
  </w:num>
  <w:num w:numId="96">
    <w:abstractNumId w:val="191"/>
  </w:num>
  <w:num w:numId="97">
    <w:abstractNumId w:val="168"/>
  </w:num>
  <w:num w:numId="98">
    <w:abstractNumId w:val="140"/>
  </w:num>
  <w:num w:numId="99">
    <w:abstractNumId w:val="31"/>
  </w:num>
  <w:num w:numId="100">
    <w:abstractNumId w:val="136"/>
  </w:num>
  <w:num w:numId="101">
    <w:abstractNumId w:val="186"/>
  </w:num>
  <w:num w:numId="102">
    <w:abstractNumId w:val="173"/>
  </w:num>
  <w:num w:numId="103">
    <w:abstractNumId w:val="45"/>
  </w:num>
  <w:num w:numId="104">
    <w:abstractNumId w:val="208"/>
  </w:num>
  <w:num w:numId="105">
    <w:abstractNumId w:val="124"/>
  </w:num>
  <w:num w:numId="106">
    <w:abstractNumId w:val="211"/>
  </w:num>
  <w:num w:numId="107">
    <w:abstractNumId w:val="239"/>
  </w:num>
  <w:num w:numId="108">
    <w:abstractNumId w:val="214"/>
  </w:num>
  <w:num w:numId="109">
    <w:abstractNumId w:val="102"/>
  </w:num>
  <w:num w:numId="110">
    <w:abstractNumId w:val="128"/>
  </w:num>
  <w:num w:numId="111">
    <w:abstractNumId w:val="19"/>
  </w:num>
  <w:num w:numId="112">
    <w:abstractNumId w:val="37"/>
  </w:num>
  <w:num w:numId="113">
    <w:abstractNumId w:val="114"/>
  </w:num>
  <w:num w:numId="114">
    <w:abstractNumId w:val="107"/>
  </w:num>
  <w:num w:numId="115">
    <w:abstractNumId w:val="223"/>
  </w:num>
  <w:num w:numId="116">
    <w:abstractNumId w:val="23"/>
  </w:num>
  <w:num w:numId="117">
    <w:abstractNumId w:val="68"/>
  </w:num>
  <w:num w:numId="118">
    <w:abstractNumId w:val="144"/>
  </w:num>
  <w:num w:numId="119">
    <w:abstractNumId w:val="134"/>
  </w:num>
  <w:num w:numId="120">
    <w:abstractNumId w:val="15"/>
  </w:num>
  <w:num w:numId="121">
    <w:abstractNumId w:val="197"/>
  </w:num>
  <w:num w:numId="122">
    <w:abstractNumId w:val="147"/>
  </w:num>
  <w:num w:numId="123">
    <w:abstractNumId w:val="21"/>
  </w:num>
  <w:num w:numId="124">
    <w:abstractNumId w:val="65"/>
  </w:num>
  <w:num w:numId="125">
    <w:abstractNumId w:val="160"/>
  </w:num>
  <w:num w:numId="126">
    <w:abstractNumId w:val="203"/>
  </w:num>
  <w:num w:numId="127">
    <w:abstractNumId w:val="169"/>
  </w:num>
  <w:num w:numId="128">
    <w:abstractNumId w:val="58"/>
  </w:num>
  <w:num w:numId="129">
    <w:abstractNumId w:val="231"/>
  </w:num>
  <w:num w:numId="130">
    <w:abstractNumId w:val="151"/>
  </w:num>
  <w:num w:numId="131">
    <w:abstractNumId w:val="111"/>
  </w:num>
  <w:num w:numId="132">
    <w:abstractNumId w:val="51"/>
  </w:num>
  <w:num w:numId="133">
    <w:abstractNumId w:val="115"/>
  </w:num>
  <w:num w:numId="134">
    <w:abstractNumId w:val="218"/>
  </w:num>
  <w:num w:numId="135">
    <w:abstractNumId w:val="101"/>
  </w:num>
  <w:num w:numId="136">
    <w:abstractNumId w:val="206"/>
  </w:num>
  <w:num w:numId="137">
    <w:abstractNumId w:val="118"/>
  </w:num>
  <w:num w:numId="138">
    <w:abstractNumId w:val="121"/>
  </w:num>
  <w:num w:numId="139">
    <w:abstractNumId w:val="236"/>
  </w:num>
  <w:num w:numId="140">
    <w:abstractNumId w:val="74"/>
  </w:num>
  <w:num w:numId="141">
    <w:abstractNumId w:val="41"/>
  </w:num>
  <w:num w:numId="142">
    <w:abstractNumId w:val="11"/>
  </w:num>
  <w:num w:numId="143">
    <w:abstractNumId w:val="108"/>
  </w:num>
  <w:num w:numId="144">
    <w:abstractNumId w:val="43"/>
  </w:num>
  <w:num w:numId="145">
    <w:abstractNumId w:val="13"/>
  </w:num>
  <w:num w:numId="146">
    <w:abstractNumId w:val="55"/>
  </w:num>
  <w:num w:numId="147">
    <w:abstractNumId w:val="212"/>
  </w:num>
  <w:num w:numId="148">
    <w:abstractNumId w:val="170"/>
  </w:num>
  <w:num w:numId="149">
    <w:abstractNumId w:val="237"/>
  </w:num>
  <w:num w:numId="150">
    <w:abstractNumId w:val="222"/>
  </w:num>
  <w:num w:numId="151">
    <w:abstractNumId w:val="24"/>
  </w:num>
  <w:num w:numId="152">
    <w:abstractNumId w:val="122"/>
  </w:num>
  <w:num w:numId="153">
    <w:abstractNumId w:val="79"/>
  </w:num>
  <w:num w:numId="154">
    <w:abstractNumId w:val="52"/>
  </w:num>
  <w:num w:numId="155">
    <w:abstractNumId w:val="62"/>
  </w:num>
  <w:num w:numId="156">
    <w:abstractNumId w:val="176"/>
  </w:num>
  <w:num w:numId="157">
    <w:abstractNumId w:val="42"/>
  </w:num>
  <w:num w:numId="158">
    <w:abstractNumId w:val="17"/>
  </w:num>
  <w:num w:numId="159">
    <w:abstractNumId w:val="226"/>
  </w:num>
  <w:num w:numId="160">
    <w:abstractNumId w:val="209"/>
  </w:num>
  <w:num w:numId="161">
    <w:abstractNumId w:val="177"/>
  </w:num>
  <w:num w:numId="162">
    <w:abstractNumId w:val="227"/>
  </w:num>
  <w:num w:numId="163">
    <w:abstractNumId w:val="80"/>
  </w:num>
  <w:num w:numId="164">
    <w:abstractNumId w:val="100"/>
  </w:num>
  <w:num w:numId="165">
    <w:abstractNumId w:val="188"/>
  </w:num>
  <w:num w:numId="166">
    <w:abstractNumId w:val="12"/>
  </w:num>
  <w:num w:numId="167">
    <w:abstractNumId w:val="141"/>
  </w:num>
  <w:num w:numId="168">
    <w:abstractNumId w:val="195"/>
  </w:num>
  <w:num w:numId="169">
    <w:abstractNumId w:val="25"/>
  </w:num>
  <w:num w:numId="170">
    <w:abstractNumId w:val="92"/>
  </w:num>
  <w:num w:numId="171">
    <w:abstractNumId w:val="194"/>
  </w:num>
  <w:num w:numId="172">
    <w:abstractNumId w:val="156"/>
  </w:num>
  <w:num w:numId="173">
    <w:abstractNumId w:val="240"/>
  </w:num>
  <w:num w:numId="174">
    <w:abstractNumId w:val="138"/>
  </w:num>
  <w:num w:numId="175">
    <w:abstractNumId w:val="192"/>
  </w:num>
  <w:num w:numId="176">
    <w:abstractNumId w:val="190"/>
  </w:num>
  <w:num w:numId="177">
    <w:abstractNumId w:val="153"/>
  </w:num>
  <w:num w:numId="178">
    <w:abstractNumId w:val="129"/>
  </w:num>
  <w:num w:numId="179">
    <w:abstractNumId w:val="60"/>
  </w:num>
  <w:num w:numId="180">
    <w:abstractNumId w:val="57"/>
  </w:num>
  <w:num w:numId="181">
    <w:abstractNumId w:val="165"/>
  </w:num>
  <w:num w:numId="182">
    <w:abstractNumId w:val="48"/>
  </w:num>
  <w:num w:numId="183">
    <w:abstractNumId w:val="127"/>
  </w:num>
  <w:num w:numId="184">
    <w:abstractNumId w:val="163"/>
  </w:num>
  <w:num w:numId="185">
    <w:abstractNumId w:val="158"/>
  </w:num>
  <w:num w:numId="186">
    <w:abstractNumId w:val="96"/>
  </w:num>
  <w:num w:numId="187">
    <w:abstractNumId w:val="30"/>
  </w:num>
  <w:num w:numId="188">
    <w:abstractNumId w:val="193"/>
  </w:num>
  <w:num w:numId="189">
    <w:abstractNumId w:val="14"/>
  </w:num>
  <w:num w:numId="190">
    <w:abstractNumId w:val="91"/>
  </w:num>
  <w:num w:numId="191">
    <w:abstractNumId w:val="219"/>
  </w:num>
  <w:num w:numId="192">
    <w:abstractNumId w:val="34"/>
  </w:num>
  <w:num w:numId="193">
    <w:abstractNumId w:val="88"/>
  </w:num>
  <w:num w:numId="194">
    <w:abstractNumId w:val="28"/>
  </w:num>
  <w:num w:numId="195">
    <w:abstractNumId w:val="69"/>
  </w:num>
  <w:num w:numId="196">
    <w:abstractNumId w:val="182"/>
  </w:num>
  <w:num w:numId="197">
    <w:abstractNumId w:val="109"/>
  </w:num>
  <w:num w:numId="198">
    <w:abstractNumId w:val="70"/>
  </w:num>
  <w:num w:numId="199">
    <w:abstractNumId w:val="145"/>
  </w:num>
  <w:num w:numId="200">
    <w:abstractNumId w:val="110"/>
  </w:num>
  <w:num w:numId="201">
    <w:abstractNumId w:val="6"/>
  </w:num>
  <w:num w:numId="202">
    <w:abstractNumId w:val="82"/>
  </w:num>
  <w:num w:numId="203">
    <w:abstractNumId w:val="59"/>
  </w:num>
  <w:num w:numId="204">
    <w:abstractNumId w:val="72"/>
  </w:num>
  <w:num w:numId="205">
    <w:abstractNumId w:val="199"/>
  </w:num>
  <w:num w:numId="206">
    <w:abstractNumId w:val="87"/>
  </w:num>
  <w:num w:numId="207">
    <w:abstractNumId w:val="217"/>
  </w:num>
  <w:num w:numId="208">
    <w:abstractNumId w:val="179"/>
  </w:num>
  <w:num w:numId="209">
    <w:abstractNumId w:val="56"/>
  </w:num>
  <w:num w:numId="210">
    <w:abstractNumId w:val="150"/>
  </w:num>
  <w:num w:numId="211">
    <w:abstractNumId w:val="180"/>
  </w:num>
  <w:num w:numId="212">
    <w:abstractNumId w:val="201"/>
  </w:num>
  <w:num w:numId="213">
    <w:abstractNumId w:val="40"/>
  </w:num>
  <w:num w:numId="214">
    <w:abstractNumId w:val="152"/>
  </w:num>
  <w:num w:numId="215">
    <w:abstractNumId w:val="225"/>
  </w:num>
  <w:num w:numId="216">
    <w:abstractNumId w:val="229"/>
  </w:num>
  <w:num w:numId="217">
    <w:abstractNumId w:val="5"/>
  </w:num>
  <w:num w:numId="218">
    <w:abstractNumId w:val="123"/>
  </w:num>
  <w:num w:numId="219">
    <w:abstractNumId w:val="7"/>
  </w:num>
  <w:num w:numId="220">
    <w:abstractNumId w:val="119"/>
  </w:num>
  <w:num w:numId="221">
    <w:abstractNumId w:val="46"/>
  </w:num>
  <w:num w:numId="222">
    <w:abstractNumId w:val="73"/>
  </w:num>
  <w:num w:numId="223">
    <w:abstractNumId w:val="139"/>
  </w:num>
  <w:num w:numId="224">
    <w:abstractNumId w:val="83"/>
  </w:num>
  <w:num w:numId="225">
    <w:abstractNumId w:val="196"/>
    <w:lvlOverride w:ilvl="0">
      <w:startOverride w:val="4"/>
    </w:lvlOverride>
    <w:lvlOverride w:ilvl="1">
      <w:startOverride w:val="11"/>
    </w:lvlOverride>
    <w:lvlOverride w:ilvl="2">
      <w:startOverride w:val="3"/>
    </w:lvlOverride>
  </w:num>
  <w:num w:numId="226">
    <w:abstractNumId w:val="175"/>
  </w:num>
  <w:num w:numId="227">
    <w:abstractNumId w:val="213"/>
  </w:num>
  <w:num w:numId="228">
    <w:abstractNumId w:val="143"/>
  </w:num>
  <w:num w:numId="229">
    <w:abstractNumId w:val="64"/>
  </w:num>
  <w:num w:numId="230">
    <w:abstractNumId w:val="196"/>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abstractNumId w:val="90"/>
  </w:num>
  <w:num w:numId="232">
    <w:abstractNumId w:val="4"/>
  </w:num>
  <w:num w:numId="233">
    <w:abstractNumId w:val="196"/>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abstractNumId w:val="189"/>
  </w:num>
  <w:num w:numId="235">
    <w:abstractNumId w:val="33"/>
  </w:num>
  <w:num w:numId="236">
    <w:abstractNumId w:val="233"/>
  </w:num>
  <w:num w:numId="237">
    <w:abstractNumId w:val="133"/>
  </w:num>
  <w:num w:numId="238">
    <w:abstractNumId w:val="196"/>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9">
    <w:abstractNumId w:val="198"/>
  </w:num>
  <w:num w:numId="240">
    <w:abstractNumId w:val="131"/>
  </w:num>
  <w:num w:numId="241">
    <w:abstractNumId w:val="131"/>
    <w:lvlOverride w:ilvl="0">
      <w:startOverride w:val="7"/>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2">
    <w:abstractNumId w:val="131"/>
  </w:num>
  <w:num w:numId="243">
    <w:abstractNumId w:val="131"/>
  </w:num>
  <w:num w:numId="244">
    <w:abstractNumId w:val="2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6">
    <w:abstractNumId w:val="86"/>
  </w:num>
  <w:num w:numId="247">
    <w:abstractNumId w:val="205"/>
  </w:num>
  <w:num w:numId="248">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61"/>
  </w:num>
  <w:numIdMacAtCleanup w:val="2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embedSystemFonts/>
  <w:activeWritingStyle w:appName="MSWord" w:lang="pl-PL" w:vendorID="12" w:dllVersion="512" w:checkStyle="1"/>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066"/>
    <w:rsid w:val="000003AA"/>
    <w:rsid w:val="00000411"/>
    <w:rsid w:val="0000051C"/>
    <w:rsid w:val="00000632"/>
    <w:rsid w:val="00000A95"/>
    <w:rsid w:val="00000BE1"/>
    <w:rsid w:val="00000E0D"/>
    <w:rsid w:val="00000FF9"/>
    <w:rsid w:val="00001204"/>
    <w:rsid w:val="00001425"/>
    <w:rsid w:val="00001497"/>
    <w:rsid w:val="000015EF"/>
    <w:rsid w:val="000017F0"/>
    <w:rsid w:val="0000180B"/>
    <w:rsid w:val="000019DC"/>
    <w:rsid w:val="00002202"/>
    <w:rsid w:val="00002A00"/>
    <w:rsid w:val="00002B86"/>
    <w:rsid w:val="000033E1"/>
    <w:rsid w:val="00003A92"/>
    <w:rsid w:val="00003C89"/>
    <w:rsid w:val="00003EFA"/>
    <w:rsid w:val="00004231"/>
    <w:rsid w:val="000043AC"/>
    <w:rsid w:val="00004474"/>
    <w:rsid w:val="0000494B"/>
    <w:rsid w:val="00004A50"/>
    <w:rsid w:val="00004F89"/>
    <w:rsid w:val="00005700"/>
    <w:rsid w:val="00005881"/>
    <w:rsid w:val="00005894"/>
    <w:rsid w:val="00005B78"/>
    <w:rsid w:val="00005C5A"/>
    <w:rsid w:val="00005C67"/>
    <w:rsid w:val="00005FDA"/>
    <w:rsid w:val="00006184"/>
    <w:rsid w:val="00006775"/>
    <w:rsid w:val="000069A5"/>
    <w:rsid w:val="00007115"/>
    <w:rsid w:val="00007D8C"/>
    <w:rsid w:val="0001041C"/>
    <w:rsid w:val="00010A9D"/>
    <w:rsid w:val="00010EE0"/>
    <w:rsid w:val="0001116F"/>
    <w:rsid w:val="0001119D"/>
    <w:rsid w:val="000114DE"/>
    <w:rsid w:val="00011772"/>
    <w:rsid w:val="00011E38"/>
    <w:rsid w:val="00011F47"/>
    <w:rsid w:val="0001210C"/>
    <w:rsid w:val="0001235C"/>
    <w:rsid w:val="00012687"/>
    <w:rsid w:val="00012BD6"/>
    <w:rsid w:val="00012D19"/>
    <w:rsid w:val="00012F97"/>
    <w:rsid w:val="00013101"/>
    <w:rsid w:val="0001316F"/>
    <w:rsid w:val="0001332C"/>
    <w:rsid w:val="000133AC"/>
    <w:rsid w:val="000133CA"/>
    <w:rsid w:val="00013801"/>
    <w:rsid w:val="00013B51"/>
    <w:rsid w:val="00013EA4"/>
    <w:rsid w:val="00013F35"/>
    <w:rsid w:val="00014321"/>
    <w:rsid w:val="00014623"/>
    <w:rsid w:val="00014645"/>
    <w:rsid w:val="0001485E"/>
    <w:rsid w:val="00014B09"/>
    <w:rsid w:val="00014B4C"/>
    <w:rsid w:val="00015026"/>
    <w:rsid w:val="000150F4"/>
    <w:rsid w:val="0001532A"/>
    <w:rsid w:val="0001560E"/>
    <w:rsid w:val="000156D6"/>
    <w:rsid w:val="00015A9B"/>
    <w:rsid w:val="00015CAC"/>
    <w:rsid w:val="00015F5B"/>
    <w:rsid w:val="00016121"/>
    <w:rsid w:val="00016159"/>
    <w:rsid w:val="0001631E"/>
    <w:rsid w:val="00016AC4"/>
    <w:rsid w:val="00016AE1"/>
    <w:rsid w:val="00016C55"/>
    <w:rsid w:val="00016DD3"/>
    <w:rsid w:val="00016E19"/>
    <w:rsid w:val="00017051"/>
    <w:rsid w:val="000171D2"/>
    <w:rsid w:val="0001721B"/>
    <w:rsid w:val="0001732F"/>
    <w:rsid w:val="000173A8"/>
    <w:rsid w:val="00017436"/>
    <w:rsid w:val="000175EB"/>
    <w:rsid w:val="00017643"/>
    <w:rsid w:val="00017DBD"/>
    <w:rsid w:val="000202B0"/>
    <w:rsid w:val="0002033A"/>
    <w:rsid w:val="00020475"/>
    <w:rsid w:val="00020B05"/>
    <w:rsid w:val="00020D7E"/>
    <w:rsid w:val="00020D9A"/>
    <w:rsid w:val="0002115B"/>
    <w:rsid w:val="000212F3"/>
    <w:rsid w:val="0002130D"/>
    <w:rsid w:val="0002188D"/>
    <w:rsid w:val="000219A8"/>
    <w:rsid w:val="00021F8B"/>
    <w:rsid w:val="00021F9F"/>
    <w:rsid w:val="00022271"/>
    <w:rsid w:val="00022320"/>
    <w:rsid w:val="00022475"/>
    <w:rsid w:val="0002263B"/>
    <w:rsid w:val="00022BA3"/>
    <w:rsid w:val="00022C4E"/>
    <w:rsid w:val="00022D25"/>
    <w:rsid w:val="000233A5"/>
    <w:rsid w:val="0002368E"/>
    <w:rsid w:val="00023E0B"/>
    <w:rsid w:val="00024085"/>
    <w:rsid w:val="00024126"/>
    <w:rsid w:val="0002445A"/>
    <w:rsid w:val="00024488"/>
    <w:rsid w:val="0002456C"/>
    <w:rsid w:val="00025093"/>
    <w:rsid w:val="000253F9"/>
    <w:rsid w:val="00025409"/>
    <w:rsid w:val="00025454"/>
    <w:rsid w:val="00025686"/>
    <w:rsid w:val="00025906"/>
    <w:rsid w:val="000259F3"/>
    <w:rsid w:val="00025FF1"/>
    <w:rsid w:val="00026211"/>
    <w:rsid w:val="0002656E"/>
    <w:rsid w:val="0002668A"/>
    <w:rsid w:val="00026999"/>
    <w:rsid w:val="00027013"/>
    <w:rsid w:val="00027526"/>
    <w:rsid w:val="00027B8A"/>
    <w:rsid w:val="00027D27"/>
    <w:rsid w:val="00027FCE"/>
    <w:rsid w:val="00030271"/>
    <w:rsid w:val="00030D90"/>
    <w:rsid w:val="000311D0"/>
    <w:rsid w:val="00031337"/>
    <w:rsid w:val="000317F0"/>
    <w:rsid w:val="00031C50"/>
    <w:rsid w:val="00031CCD"/>
    <w:rsid w:val="00032260"/>
    <w:rsid w:val="00032471"/>
    <w:rsid w:val="00032910"/>
    <w:rsid w:val="00032917"/>
    <w:rsid w:val="0003292E"/>
    <w:rsid w:val="00032E46"/>
    <w:rsid w:val="00032F8D"/>
    <w:rsid w:val="000331A6"/>
    <w:rsid w:val="00033436"/>
    <w:rsid w:val="000335BF"/>
    <w:rsid w:val="000336CB"/>
    <w:rsid w:val="000336F6"/>
    <w:rsid w:val="000338B1"/>
    <w:rsid w:val="000338E4"/>
    <w:rsid w:val="00033AB9"/>
    <w:rsid w:val="000340B6"/>
    <w:rsid w:val="0003415E"/>
    <w:rsid w:val="00034315"/>
    <w:rsid w:val="00034498"/>
    <w:rsid w:val="00034552"/>
    <w:rsid w:val="00034B22"/>
    <w:rsid w:val="00034C7D"/>
    <w:rsid w:val="00034CF4"/>
    <w:rsid w:val="00034FEF"/>
    <w:rsid w:val="000351A8"/>
    <w:rsid w:val="0003550A"/>
    <w:rsid w:val="00035689"/>
    <w:rsid w:val="00035AB6"/>
    <w:rsid w:val="0003657D"/>
    <w:rsid w:val="00036A95"/>
    <w:rsid w:val="00036A9D"/>
    <w:rsid w:val="00036C15"/>
    <w:rsid w:val="000379B0"/>
    <w:rsid w:val="00037BC5"/>
    <w:rsid w:val="00037BEB"/>
    <w:rsid w:val="00037BF9"/>
    <w:rsid w:val="00037C1C"/>
    <w:rsid w:val="00037C6E"/>
    <w:rsid w:val="000407DA"/>
    <w:rsid w:val="000409B1"/>
    <w:rsid w:val="00040DA1"/>
    <w:rsid w:val="00040FB0"/>
    <w:rsid w:val="0004186F"/>
    <w:rsid w:val="00041F49"/>
    <w:rsid w:val="0004235E"/>
    <w:rsid w:val="00042A69"/>
    <w:rsid w:val="00042A89"/>
    <w:rsid w:val="00043774"/>
    <w:rsid w:val="0004402D"/>
    <w:rsid w:val="0004469A"/>
    <w:rsid w:val="00044C37"/>
    <w:rsid w:val="00044CE0"/>
    <w:rsid w:val="000450C2"/>
    <w:rsid w:val="000454C5"/>
    <w:rsid w:val="000455D1"/>
    <w:rsid w:val="00045E88"/>
    <w:rsid w:val="0004657A"/>
    <w:rsid w:val="00046580"/>
    <w:rsid w:val="0004659F"/>
    <w:rsid w:val="000465AC"/>
    <w:rsid w:val="0004668B"/>
    <w:rsid w:val="000467D0"/>
    <w:rsid w:val="00046AFA"/>
    <w:rsid w:val="000470C9"/>
    <w:rsid w:val="00047446"/>
    <w:rsid w:val="00047830"/>
    <w:rsid w:val="0004789E"/>
    <w:rsid w:val="00047922"/>
    <w:rsid w:val="000503E3"/>
    <w:rsid w:val="00050757"/>
    <w:rsid w:val="000507D7"/>
    <w:rsid w:val="00050B9C"/>
    <w:rsid w:val="00050D5C"/>
    <w:rsid w:val="00050E10"/>
    <w:rsid w:val="0005103A"/>
    <w:rsid w:val="0005131A"/>
    <w:rsid w:val="00051676"/>
    <w:rsid w:val="000524C4"/>
    <w:rsid w:val="000524D0"/>
    <w:rsid w:val="000525AB"/>
    <w:rsid w:val="0005260B"/>
    <w:rsid w:val="00052754"/>
    <w:rsid w:val="00052CB0"/>
    <w:rsid w:val="000530C0"/>
    <w:rsid w:val="000531D4"/>
    <w:rsid w:val="000533D9"/>
    <w:rsid w:val="00053732"/>
    <w:rsid w:val="00053A20"/>
    <w:rsid w:val="00053C23"/>
    <w:rsid w:val="00053C88"/>
    <w:rsid w:val="00053CAD"/>
    <w:rsid w:val="00053E77"/>
    <w:rsid w:val="00053F38"/>
    <w:rsid w:val="000541DA"/>
    <w:rsid w:val="0005450E"/>
    <w:rsid w:val="00054A38"/>
    <w:rsid w:val="00054BE0"/>
    <w:rsid w:val="00054E01"/>
    <w:rsid w:val="00054F3B"/>
    <w:rsid w:val="00055068"/>
    <w:rsid w:val="00055627"/>
    <w:rsid w:val="000557D4"/>
    <w:rsid w:val="00055804"/>
    <w:rsid w:val="0005641F"/>
    <w:rsid w:val="0005664E"/>
    <w:rsid w:val="00057329"/>
    <w:rsid w:val="000602C5"/>
    <w:rsid w:val="0006033F"/>
    <w:rsid w:val="0006039D"/>
    <w:rsid w:val="00060441"/>
    <w:rsid w:val="000605EC"/>
    <w:rsid w:val="00060670"/>
    <w:rsid w:val="00060964"/>
    <w:rsid w:val="00060A07"/>
    <w:rsid w:val="00060A8F"/>
    <w:rsid w:val="00060D64"/>
    <w:rsid w:val="0006149B"/>
    <w:rsid w:val="00061A36"/>
    <w:rsid w:val="00062026"/>
    <w:rsid w:val="00062AB3"/>
    <w:rsid w:val="00062DDC"/>
    <w:rsid w:val="0006306F"/>
    <w:rsid w:val="00063669"/>
    <w:rsid w:val="000636B3"/>
    <w:rsid w:val="000637FB"/>
    <w:rsid w:val="00063856"/>
    <w:rsid w:val="000639BF"/>
    <w:rsid w:val="00064C42"/>
    <w:rsid w:val="00064D7D"/>
    <w:rsid w:val="00064F54"/>
    <w:rsid w:val="00065E0A"/>
    <w:rsid w:val="000661CC"/>
    <w:rsid w:val="0006624A"/>
    <w:rsid w:val="0006672A"/>
    <w:rsid w:val="00066E9A"/>
    <w:rsid w:val="00067133"/>
    <w:rsid w:val="00067472"/>
    <w:rsid w:val="00067633"/>
    <w:rsid w:val="00067882"/>
    <w:rsid w:val="000678F7"/>
    <w:rsid w:val="00067A78"/>
    <w:rsid w:val="00067BFD"/>
    <w:rsid w:val="00070919"/>
    <w:rsid w:val="00070ADD"/>
    <w:rsid w:val="00070B89"/>
    <w:rsid w:val="00070BF1"/>
    <w:rsid w:val="00070C0B"/>
    <w:rsid w:val="00071685"/>
    <w:rsid w:val="00071794"/>
    <w:rsid w:val="00071B98"/>
    <w:rsid w:val="00071BDC"/>
    <w:rsid w:val="00071F60"/>
    <w:rsid w:val="00072154"/>
    <w:rsid w:val="000721AB"/>
    <w:rsid w:val="00072400"/>
    <w:rsid w:val="00072504"/>
    <w:rsid w:val="00072568"/>
    <w:rsid w:val="00072838"/>
    <w:rsid w:val="00072B0E"/>
    <w:rsid w:val="00072C68"/>
    <w:rsid w:val="00072F58"/>
    <w:rsid w:val="00073460"/>
    <w:rsid w:val="00074CE8"/>
    <w:rsid w:val="00075856"/>
    <w:rsid w:val="00075B4C"/>
    <w:rsid w:val="00075E6F"/>
    <w:rsid w:val="00075E9E"/>
    <w:rsid w:val="0007629E"/>
    <w:rsid w:val="00076901"/>
    <w:rsid w:val="000777DD"/>
    <w:rsid w:val="00077A09"/>
    <w:rsid w:val="00077B98"/>
    <w:rsid w:val="00080035"/>
    <w:rsid w:val="000802B8"/>
    <w:rsid w:val="000803E3"/>
    <w:rsid w:val="0008044A"/>
    <w:rsid w:val="0008075F"/>
    <w:rsid w:val="000807DE"/>
    <w:rsid w:val="0008083A"/>
    <w:rsid w:val="00080975"/>
    <w:rsid w:val="00080A67"/>
    <w:rsid w:val="00080D36"/>
    <w:rsid w:val="00080E86"/>
    <w:rsid w:val="000815AF"/>
    <w:rsid w:val="00081758"/>
    <w:rsid w:val="000817A6"/>
    <w:rsid w:val="00081AA6"/>
    <w:rsid w:val="000829DD"/>
    <w:rsid w:val="00082A7C"/>
    <w:rsid w:val="00082D9C"/>
    <w:rsid w:val="00082EFF"/>
    <w:rsid w:val="000832D1"/>
    <w:rsid w:val="00083384"/>
    <w:rsid w:val="000835E1"/>
    <w:rsid w:val="0008361E"/>
    <w:rsid w:val="00083956"/>
    <w:rsid w:val="00083AF2"/>
    <w:rsid w:val="00083DF2"/>
    <w:rsid w:val="00083F94"/>
    <w:rsid w:val="0008451C"/>
    <w:rsid w:val="000846E2"/>
    <w:rsid w:val="00084875"/>
    <w:rsid w:val="00084B81"/>
    <w:rsid w:val="00084BF5"/>
    <w:rsid w:val="00084CA4"/>
    <w:rsid w:val="00084E70"/>
    <w:rsid w:val="000852CE"/>
    <w:rsid w:val="0008555B"/>
    <w:rsid w:val="000859A6"/>
    <w:rsid w:val="00085A00"/>
    <w:rsid w:val="00085FC2"/>
    <w:rsid w:val="00086127"/>
    <w:rsid w:val="000862F4"/>
    <w:rsid w:val="000865E0"/>
    <w:rsid w:val="000867F8"/>
    <w:rsid w:val="000868D2"/>
    <w:rsid w:val="00086902"/>
    <w:rsid w:val="00086BD9"/>
    <w:rsid w:val="00086DDA"/>
    <w:rsid w:val="00087661"/>
    <w:rsid w:val="0008773A"/>
    <w:rsid w:val="00087C60"/>
    <w:rsid w:val="00087E31"/>
    <w:rsid w:val="00090259"/>
    <w:rsid w:val="000902E3"/>
    <w:rsid w:val="0009049B"/>
    <w:rsid w:val="00090793"/>
    <w:rsid w:val="000908F0"/>
    <w:rsid w:val="00090903"/>
    <w:rsid w:val="0009129B"/>
    <w:rsid w:val="00091522"/>
    <w:rsid w:val="00091630"/>
    <w:rsid w:val="00091747"/>
    <w:rsid w:val="000918A5"/>
    <w:rsid w:val="00091F44"/>
    <w:rsid w:val="00092053"/>
    <w:rsid w:val="00092705"/>
    <w:rsid w:val="00092820"/>
    <w:rsid w:val="00092D67"/>
    <w:rsid w:val="00092F97"/>
    <w:rsid w:val="00093021"/>
    <w:rsid w:val="000933A6"/>
    <w:rsid w:val="000934A6"/>
    <w:rsid w:val="00093505"/>
    <w:rsid w:val="0009364D"/>
    <w:rsid w:val="000937E6"/>
    <w:rsid w:val="000938C1"/>
    <w:rsid w:val="00093D9D"/>
    <w:rsid w:val="00093E3E"/>
    <w:rsid w:val="00093EAD"/>
    <w:rsid w:val="000941F6"/>
    <w:rsid w:val="00094218"/>
    <w:rsid w:val="000946AC"/>
    <w:rsid w:val="00094739"/>
    <w:rsid w:val="00094BFA"/>
    <w:rsid w:val="000952C1"/>
    <w:rsid w:val="00095336"/>
    <w:rsid w:val="00095584"/>
    <w:rsid w:val="0009563A"/>
    <w:rsid w:val="000959E0"/>
    <w:rsid w:val="00095A5D"/>
    <w:rsid w:val="00095DCF"/>
    <w:rsid w:val="00095F39"/>
    <w:rsid w:val="00096020"/>
    <w:rsid w:val="00096CBE"/>
    <w:rsid w:val="00096DBA"/>
    <w:rsid w:val="00097102"/>
    <w:rsid w:val="000975DD"/>
    <w:rsid w:val="000975FE"/>
    <w:rsid w:val="00097620"/>
    <w:rsid w:val="0009786D"/>
    <w:rsid w:val="00097B73"/>
    <w:rsid w:val="000A010B"/>
    <w:rsid w:val="000A0338"/>
    <w:rsid w:val="000A04DC"/>
    <w:rsid w:val="000A054B"/>
    <w:rsid w:val="000A07C8"/>
    <w:rsid w:val="000A0BF2"/>
    <w:rsid w:val="000A0C9D"/>
    <w:rsid w:val="000A0DF2"/>
    <w:rsid w:val="000A100E"/>
    <w:rsid w:val="000A1789"/>
    <w:rsid w:val="000A1C8B"/>
    <w:rsid w:val="000A2002"/>
    <w:rsid w:val="000A29C2"/>
    <w:rsid w:val="000A2A38"/>
    <w:rsid w:val="000A2A4E"/>
    <w:rsid w:val="000A2C9D"/>
    <w:rsid w:val="000A2E4B"/>
    <w:rsid w:val="000A3439"/>
    <w:rsid w:val="000A374E"/>
    <w:rsid w:val="000A3C51"/>
    <w:rsid w:val="000A401C"/>
    <w:rsid w:val="000A4179"/>
    <w:rsid w:val="000A4241"/>
    <w:rsid w:val="000A45ED"/>
    <w:rsid w:val="000A4710"/>
    <w:rsid w:val="000A49E1"/>
    <w:rsid w:val="000A4DA7"/>
    <w:rsid w:val="000A564B"/>
    <w:rsid w:val="000A6283"/>
    <w:rsid w:val="000A6408"/>
    <w:rsid w:val="000A643D"/>
    <w:rsid w:val="000A6676"/>
    <w:rsid w:val="000A68E1"/>
    <w:rsid w:val="000A6CE8"/>
    <w:rsid w:val="000A6D35"/>
    <w:rsid w:val="000A6DF2"/>
    <w:rsid w:val="000A6E7B"/>
    <w:rsid w:val="000A710A"/>
    <w:rsid w:val="000A76B4"/>
    <w:rsid w:val="000A7914"/>
    <w:rsid w:val="000A7B17"/>
    <w:rsid w:val="000A7B6D"/>
    <w:rsid w:val="000A7EFA"/>
    <w:rsid w:val="000B0AC0"/>
    <w:rsid w:val="000B0BBA"/>
    <w:rsid w:val="000B0F3C"/>
    <w:rsid w:val="000B1E7C"/>
    <w:rsid w:val="000B1F4C"/>
    <w:rsid w:val="000B22CF"/>
    <w:rsid w:val="000B237A"/>
    <w:rsid w:val="000B248E"/>
    <w:rsid w:val="000B2541"/>
    <w:rsid w:val="000B2710"/>
    <w:rsid w:val="000B281E"/>
    <w:rsid w:val="000B2876"/>
    <w:rsid w:val="000B2A3F"/>
    <w:rsid w:val="000B2D05"/>
    <w:rsid w:val="000B341B"/>
    <w:rsid w:val="000B3454"/>
    <w:rsid w:val="000B3477"/>
    <w:rsid w:val="000B3848"/>
    <w:rsid w:val="000B3988"/>
    <w:rsid w:val="000B3F26"/>
    <w:rsid w:val="000B42F1"/>
    <w:rsid w:val="000B43C1"/>
    <w:rsid w:val="000B456A"/>
    <w:rsid w:val="000B47E1"/>
    <w:rsid w:val="000B52C1"/>
    <w:rsid w:val="000B5C43"/>
    <w:rsid w:val="000B5D67"/>
    <w:rsid w:val="000B5EFB"/>
    <w:rsid w:val="000B62EA"/>
    <w:rsid w:val="000B64A1"/>
    <w:rsid w:val="000B6560"/>
    <w:rsid w:val="000B6B24"/>
    <w:rsid w:val="000B6CC0"/>
    <w:rsid w:val="000B6DAD"/>
    <w:rsid w:val="000B708C"/>
    <w:rsid w:val="000B711F"/>
    <w:rsid w:val="000B7661"/>
    <w:rsid w:val="000B7745"/>
    <w:rsid w:val="000C0102"/>
    <w:rsid w:val="000C04E0"/>
    <w:rsid w:val="000C099F"/>
    <w:rsid w:val="000C0ABB"/>
    <w:rsid w:val="000C0C3D"/>
    <w:rsid w:val="000C0C5A"/>
    <w:rsid w:val="000C0EB8"/>
    <w:rsid w:val="000C12EE"/>
    <w:rsid w:val="000C144C"/>
    <w:rsid w:val="000C1471"/>
    <w:rsid w:val="000C1C8D"/>
    <w:rsid w:val="000C242C"/>
    <w:rsid w:val="000C291C"/>
    <w:rsid w:val="000C2DBA"/>
    <w:rsid w:val="000C3B20"/>
    <w:rsid w:val="000C482A"/>
    <w:rsid w:val="000C4BF5"/>
    <w:rsid w:val="000C4EB7"/>
    <w:rsid w:val="000C57B2"/>
    <w:rsid w:val="000C57E5"/>
    <w:rsid w:val="000C5D9D"/>
    <w:rsid w:val="000C6863"/>
    <w:rsid w:val="000C6885"/>
    <w:rsid w:val="000C691B"/>
    <w:rsid w:val="000C6A43"/>
    <w:rsid w:val="000C6A9F"/>
    <w:rsid w:val="000C7021"/>
    <w:rsid w:val="000C707F"/>
    <w:rsid w:val="000C734E"/>
    <w:rsid w:val="000C7506"/>
    <w:rsid w:val="000C7629"/>
    <w:rsid w:val="000C7763"/>
    <w:rsid w:val="000C7987"/>
    <w:rsid w:val="000C7D15"/>
    <w:rsid w:val="000D04C3"/>
    <w:rsid w:val="000D05AE"/>
    <w:rsid w:val="000D0620"/>
    <w:rsid w:val="000D0D44"/>
    <w:rsid w:val="000D105F"/>
    <w:rsid w:val="000D117B"/>
    <w:rsid w:val="000D18AB"/>
    <w:rsid w:val="000D18F6"/>
    <w:rsid w:val="000D1CAE"/>
    <w:rsid w:val="000D1D52"/>
    <w:rsid w:val="000D1E49"/>
    <w:rsid w:val="000D1F5F"/>
    <w:rsid w:val="000D20D8"/>
    <w:rsid w:val="000D24A3"/>
    <w:rsid w:val="000D2755"/>
    <w:rsid w:val="000D2DD4"/>
    <w:rsid w:val="000D3210"/>
    <w:rsid w:val="000D3826"/>
    <w:rsid w:val="000D3AB7"/>
    <w:rsid w:val="000D3FE3"/>
    <w:rsid w:val="000D4162"/>
    <w:rsid w:val="000D41A7"/>
    <w:rsid w:val="000D49D1"/>
    <w:rsid w:val="000D4A96"/>
    <w:rsid w:val="000D4CD2"/>
    <w:rsid w:val="000D4D7D"/>
    <w:rsid w:val="000D509B"/>
    <w:rsid w:val="000D534C"/>
    <w:rsid w:val="000D5715"/>
    <w:rsid w:val="000D6067"/>
    <w:rsid w:val="000D654D"/>
    <w:rsid w:val="000D6E9A"/>
    <w:rsid w:val="000D70B3"/>
    <w:rsid w:val="000D7187"/>
    <w:rsid w:val="000D754F"/>
    <w:rsid w:val="000D77D6"/>
    <w:rsid w:val="000D7C12"/>
    <w:rsid w:val="000D7E52"/>
    <w:rsid w:val="000E00A3"/>
    <w:rsid w:val="000E06A8"/>
    <w:rsid w:val="000E06E1"/>
    <w:rsid w:val="000E08C3"/>
    <w:rsid w:val="000E0C0C"/>
    <w:rsid w:val="000E12AD"/>
    <w:rsid w:val="000E1444"/>
    <w:rsid w:val="000E1588"/>
    <w:rsid w:val="000E162F"/>
    <w:rsid w:val="000E1BEF"/>
    <w:rsid w:val="000E1DDC"/>
    <w:rsid w:val="000E2118"/>
    <w:rsid w:val="000E2514"/>
    <w:rsid w:val="000E28E1"/>
    <w:rsid w:val="000E296C"/>
    <w:rsid w:val="000E29B3"/>
    <w:rsid w:val="000E2E67"/>
    <w:rsid w:val="000E31BC"/>
    <w:rsid w:val="000E3507"/>
    <w:rsid w:val="000E374E"/>
    <w:rsid w:val="000E3877"/>
    <w:rsid w:val="000E3D10"/>
    <w:rsid w:val="000E41A0"/>
    <w:rsid w:val="000E455A"/>
    <w:rsid w:val="000E45DD"/>
    <w:rsid w:val="000E4629"/>
    <w:rsid w:val="000E4F88"/>
    <w:rsid w:val="000E5182"/>
    <w:rsid w:val="000E53CF"/>
    <w:rsid w:val="000E56BD"/>
    <w:rsid w:val="000E595F"/>
    <w:rsid w:val="000E5A1C"/>
    <w:rsid w:val="000E67B2"/>
    <w:rsid w:val="000E6CA4"/>
    <w:rsid w:val="000E717A"/>
    <w:rsid w:val="000E7687"/>
    <w:rsid w:val="000F0041"/>
    <w:rsid w:val="000F07A2"/>
    <w:rsid w:val="000F08C1"/>
    <w:rsid w:val="000F0F40"/>
    <w:rsid w:val="000F11A0"/>
    <w:rsid w:val="000F13E3"/>
    <w:rsid w:val="000F1A56"/>
    <w:rsid w:val="000F1B38"/>
    <w:rsid w:val="000F2E9C"/>
    <w:rsid w:val="000F378B"/>
    <w:rsid w:val="000F3BFA"/>
    <w:rsid w:val="000F3D39"/>
    <w:rsid w:val="000F44B5"/>
    <w:rsid w:val="000F4584"/>
    <w:rsid w:val="000F484F"/>
    <w:rsid w:val="000F4DF6"/>
    <w:rsid w:val="000F5018"/>
    <w:rsid w:val="000F578A"/>
    <w:rsid w:val="000F57AF"/>
    <w:rsid w:val="000F57B1"/>
    <w:rsid w:val="000F6179"/>
    <w:rsid w:val="000F72E2"/>
    <w:rsid w:val="000F76B6"/>
    <w:rsid w:val="000F784C"/>
    <w:rsid w:val="000F78A1"/>
    <w:rsid w:val="000F7AE3"/>
    <w:rsid w:val="000F7B80"/>
    <w:rsid w:val="000F7C40"/>
    <w:rsid w:val="000F7C6D"/>
    <w:rsid w:val="000F7DB7"/>
    <w:rsid w:val="000F7DBA"/>
    <w:rsid w:val="000F7E95"/>
    <w:rsid w:val="00100049"/>
    <w:rsid w:val="0010025D"/>
    <w:rsid w:val="001002BD"/>
    <w:rsid w:val="00100357"/>
    <w:rsid w:val="0010041E"/>
    <w:rsid w:val="0010047D"/>
    <w:rsid w:val="001004DF"/>
    <w:rsid w:val="00100EE2"/>
    <w:rsid w:val="00100F7F"/>
    <w:rsid w:val="00101186"/>
    <w:rsid w:val="00101268"/>
    <w:rsid w:val="00101467"/>
    <w:rsid w:val="00101F31"/>
    <w:rsid w:val="0010271A"/>
    <w:rsid w:val="00102925"/>
    <w:rsid w:val="001029A2"/>
    <w:rsid w:val="00102BE8"/>
    <w:rsid w:val="00102D81"/>
    <w:rsid w:val="00102DCC"/>
    <w:rsid w:val="001033E4"/>
    <w:rsid w:val="0010352A"/>
    <w:rsid w:val="0010356F"/>
    <w:rsid w:val="00103FBD"/>
    <w:rsid w:val="00103FEA"/>
    <w:rsid w:val="001045AD"/>
    <w:rsid w:val="00104632"/>
    <w:rsid w:val="0010473C"/>
    <w:rsid w:val="001053EA"/>
    <w:rsid w:val="001057D6"/>
    <w:rsid w:val="0010581D"/>
    <w:rsid w:val="00105CE7"/>
    <w:rsid w:val="00105E85"/>
    <w:rsid w:val="00105F7D"/>
    <w:rsid w:val="001062ED"/>
    <w:rsid w:val="001067A2"/>
    <w:rsid w:val="001067FD"/>
    <w:rsid w:val="0010687B"/>
    <w:rsid w:val="00106BD3"/>
    <w:rsid w:val="00106F12"/>
    <w:rsid w:val="0010772B"/>
    <w:rsid w:val="00107743"/>
    <w:rsid w:val="001078E1"/>
    <w:rsid w:val="00107A79"/>
    <w:rsid w:val="00110596"/>
    <w:rsid w:val="00110C19"/>
    <w:rsid w:val="00110F58"/>
    <w:rsid w:val="00111591"/>
    <w:rsid w:val="001116B0"/>
    <w:rsid w:val="00111850"/>
    <w:rsid w:val="00111910"/>
    <w:rsid w:val="00111B4B"/>
    <w:rsid w:val="001127F0"/>
    <w:rsid w:val="00112827"/>
    <w:rsid w:val="00112B3F"/>
    <w:rsid w:val="00112E90"/>
    <w:rsid w:val="001130C7"/>
    <w:rsid w:val="001132CF"/>
    <w:rsid w:val="001135BB"/>
    <w:rsid w:val="0011391E"/>
    <w:rsid w:val="00113D83"/>
    <w:rsid w:val="00114527"/>
    <w:rsid w:val="001145DC"/>
    <w:rsid w:val="001146D0"/>
    <w:rsid w:val="001148E5"/>
    <w:rsid w:val="00114E40"/>
    <w:rsid w:val="001154CF"/>
    <w:rsid w:val="001157AF"/>
    <w:rsid w:val="0011588F"/>
    <w:rsid w:val="00115BC5"/>
    <w:rsid w:val="00115BCD"/>
    <w:rsid w:val="00115C1E"/>
    <w:rsid w:val="00115D82"/>
    <w:rsid w:val="001165B8"/>
    <w:rsid w:val="001173C4"/>
    <w:rsid w:val="001176D9"/>
    <w:rsid w:val="0011797C"/>
    <w:rsid w:val="00117AE0"/>
    <w:rsid w:val="00120C9D"/>
    <w:rsid w:val="00120E5B"/>
    <w:rsid w:val="001211A1"/>
    <w:rsid w:val="001212A6"/>
    <w:rsid w:val="001212C7"/>
    <w:rsid w:val="001212D8"/>
    <w:rsid w:val="001213B5"/>
    <w:rsid w:val="00121462"/>
    <w:rsid w:val="00121A9C"/>
    <w:rsid w:val="00121BA3"/>
    <w:rsid w:val="00122E34"/>
    <w:rsid w:val="001230D0"/>
    <w:rsid w:val="00123452"/>
    <w:rsid w:val="0012366D"/>
    <w:rsid w:val="00123C21"/>
    <w:rsid w:val="00123E33"/>
    <w:rsid w:val="00123F55"/>
    <w:rsid w:val="0012435A"/>
    <w:rsid w:val="001246A6"/>
    <w:rsid w:val="00124A89"/>
    <w:rsid w:val="00124F41"/>
    <w:rsid w:val="001256FB"/>
    <w:rsid w:val="00125705"/>
    <w:rsid w:val="00125A13"/>
    <w:rsid w:val="00125C42"/>
    <w:rsid w:val="00125E71"/>
    <w:rsid w:val="00125FF5"/>
    <w:rsid w:val="00126185"/>
    <w:rsid w:val="0012627A"/>
    <w:rsid w:val="001264FD"/>
    <w:rsid w:val="00126BD6"/>
    <w:rsid w:val="00126D4A"/>
    <w:rsid w:val="0012776A"/>
    <w:rsid w:val="00127C78"/>
    <w:rsid w:val="001300A7"/>
    <w:rsid w:val="00130262"/>
    <w:rsid w:val="001302FB"/>
    <w:rsid w:val="001303D3"/>
    <w:rsid w:val="001307E9"/>
    <w:rsid w:val="0013081F"/>
    <w:rsid w:val="00131196"/>
    <w:rsid w:val="0013120B"/>
    <w:rsid w:val="0013121B"/>
    <w:rsid w:val="00131AAD"/>
    <w:rsid w:val="00131E9D"/>
    <w:rsid w:val="001320E4"/>
    <w:rsid w:val="0013218C"/>
    <w:rsid w:val="00132246"/>
    <w:rsid w:val="001323C5"/>
    <w:rsid w:val="0013265E"/>
    <w:rsid w:val="00132A7C"/>
    <w:rsid w:val="00132C59"/>
    <w:rsid w:val="001338FF"/>
    <w:rsid w:val="00133917"/>
    <w:rsid w:val="00133A26"/>
    <w:rsid w:val="00133DB5"/>
    <w:rsid w:val="001341DB"/>
    <w:rsid w:val="0013429D"/>
    <w:rsid w:val="001349CA"/>
    <w:rsid w:val="00134BB6"/>
    <w:rsid w:val="00134E6E"/>
    <w:rsid w:val="0013550D"/>
    <w:rsid w:val="00135E67"/>
    <w:rsid w:val="00136231"/>
    <w:rsid w:val="0013643A"/>
    <w:rsid w:val="00136862"/>
    <w:rsid w:val="0013706A"/>
    <w:rsid w:val="001372B8"/>
    <w:rsid w:val="00137308"/>
    <w:rsid w:val="00137ADD"/>
    <w:rsid w:val="00137AFE"/>
    <w:rsid w:val="00137B74"/>
    <w:rsid w:val="00137BB9"/>
    <w:rsid w:val="00137C44"/>
    <w:rsid w:val="00137F2C"/>
    <w:rsid w:val="001402CD"/>
    <w:rsid w:val="00140350"/>
    <w:rsid w:val="00140457"/>
    <w:rsid w:val="00140C2C"/>
    <w:rsid w:val="00140D7A"/>
    <w:rsid w:val="00140D9A"/>
    <w:rsid w:val="00140E08"/>
    <w:rsid w:val="001411FA"/>
    <w:rsid w:val="00141765"/>
    <w:rsid w:val="001418BC"/>
    <w:rsid w:val="00141E52"/>
    <w:rsid w:val="001423E4"/>
    <w:rsid w:val="00142479"/>
    <w:rsid w:val="00142859"/>
    <w:rsid w:val="00142B7F"/>
    <w:rsid w:val="00142DDA"/>
    <w:rsid w:val="001437F7"/>
    <w:rsid w:val="00143D0F"/>
    <w:rsid w:val="00143F1D"/>
    <w:rsid w:val="001444F8"/>
    <w:rsid w:val="00144507"/>
    <w:rsid w:val="00144537"/>
    <w:rsid w:val="0014457F"/>
    <w:rsid w:val="00144A9C"/>
    <w:rsid w:val="00144B3C"/>
    <w:rsid w:val="00144C63"/>
    <w:rsid w:val="00144DB8"/>
    <w:rsid w:val="00144E8F"/>
    <w:rsid w:val="00144F15"/>
    <w:rsid w:val="00145341"/>
    <w:rsid w:val="00145EB2"/>
    <w:rsid w:val="00145F79"/>
    <w:rsid w:val="001460EA"/>
    <w:rsid w:val="0014636F"/>
    <w:rsid w:val="00146499"/>
    <w:rsid w:val="00146744"/>
    <w:rsid w:val="001469AF"/>
    <w:rsid w:val="00146A79"/>
    <w:rsid w:val="00146A8D"/>
    <w:rsid w:val="00146ACC"/>
    <w:rsid w:val="00146BBE"/>
    <w:rsid w:val="00146E49"/>
    <w:rsid w:val="00147032"/>
    <w:rsid w:val="00147926"/>
    <w:rsid w:val="00147BE6"/>
    <w:rsid w:val="00147BEB"/>
    <w:rsid w:val="00147C1B"/>
    <w:rsid w:val="00150021"/>
    <w:rsid w:val="00150194"/>
    <w:rsid w:val="00150E16"/>
    <w:rsid w:val="001515F6"/>
    <w:rsid w:val="001516F0"/>
    <w:rsid w:val="001517BB"/>
    <w:rsid w:val="00151B45"/>
    <w:rsid w:val="00151BE3"/>
    <w:rsid w:val="00151D77"/>
    <w:rsid w:val="0015219A"/>
    <w:rsid w:val="00152605"/>
    <w:rsid w:val="00152769"/>
    <w:rsid w:val="00153144"/>
    <w:rsid w:val="00153292"/>
    <w:rsid w:val="00153B23"/>
    <w:rsid w:val="00153C2D"/>
    <w:rsid w:val="00154A7F"/>
    <w:rsid w:val="00154B89"/>
    <w:rsid w:val="00154BA8"/>
    <w:rsid w:val="001552B4"/>
    <w:rsid w:val="001559DF"/>
    <w:rsid w:val="001561A0"/>
    <w:rsid w:val="00156218"/>
    <w:rsid w:val="00156718"/>
    <w:rsid w:val="00156A0F"/>
    <w:rsid w:val="00156E6C"/>
    <w:rsid w:val="00157093"/>
    <w:rsid w:val="00157106"/>
    <w:rsid w:val="00157124"/>
    <w:rsid w:val="00157139"/>
    <w:rsid w:val="0015717F"/>
    <w:rsid w:val="00157444"/>
    <w:rsid w:val="00157565"/>
    <w:rsid w:val="00157574"/>
    <w:rsid w:val="00157586"/>
    <w:rsid w:val="001608E7"/>
    <w:rsid w:val="00160977"/>
    <w:rsid w:val="00160B28"/>
    <w:rsid w:val="00160DE0"/>
    <w:rsid w:val="001612E3"/>
    <w:rsid w:val="00161413"/>
    <w:rsid w:val="00161645"/>
    <w:rsid w:val="00161BD0"/>
    <w:rsid w:val="00161F05"/>
    <w:rsid w:val="001622D5"/>
    <w:rsid w:val="001623AD"/>
    <w:rsid w:val="0016242B"/>
    <w:rsid w:val="00162637"/>
    <w:rsid w:val="00162750"/>
    <w:rsid w:val="00162910"/>
    <w:rsid w:val="00162E42"/>
    <w:rsid w:val="00162F6C"/>
    <w:rsid w:val="00163371"/>
    <w:rsid w:val="001633EB"/>
    <w:rsid w:val="00163E87"/>
    <w:rsid w:val="00164025"/>
    <w:rsid w:val="001640DC"/>
    <w:rsid w:val="00164D22"/>
    <w:rsid w:val="00164DBE"/>
    <w:rsid w:val="00164DC2"/>
    <w:rsid w:val="00164E65"/>
    <w:rsid w:val="00164F35"/>
    <w:rsid w:val="00164F36"/>
    <w:rsid w:val="001657D4"/>
    <w:rsid w:val="00165915"/>
    <w:rsid w:val="00165972"/>
    <w:rsid w:val="00165A66"/>
    <w:rsid w:val="00165F40"/>
    <w:rsid w:val="00165F89"/>
    <w:rsid w:val="001667E3"/>
    <w:rsid w:val="0016682E"/>
    <w:rsid w:val="00167846"/>
    <w:rsid w:val="00167D89"/>
    <w:rsid w:val="00170128"/>
    <w:rsid w:val="001704EA"/>
    <w:rsid w:val="00170849"/>
    <w:rsid w:val="001709ED"/>
    <w:rsid w:val="00170AB3"/>
    <w:rsid w:val="00170D58"/>
    <w:rsid w:val="001714C5"/>
    <w:rsid w:val="00171559"/>
    <w:rsid w:val="00171608"/>
    <w:rsid w:val="00171AD9"/>
    <w:rsid w:val="00171F2E"/>
    <w:rsid w:val="001725E8"/>
    <w:rsid w:val="00172807"/>
    <w:rsid w:val="00172851"/>
    <w:rsid w:val="00172AE0"/>
    <w:rsid w:val="00172BBC"/>
    <w:rsid w:val="00172F2F"/>
    <w:rsid w:val="0017314D"/>
    <w:rsid w:val="0017318C"/>
    <w:rsid w:val="00173A14"/>
    <w:rsid w:val="00173F33"/>
    <w:rsid w:val="00173FB1"/>
    <w:rsid w:val="00173FF9"/>
    <w:rsid w:val="00174187"/>
    <w:rsid w:val="001741B3"/>
    <w:rsid w:val="00174264"/>
    <w:rsid w:val="00174876"/>
    <w:rsid w:val="00174C70"/>
    <w:rsid w:val="00175B4A"/>
    <w:rsid w:val="00175E4A"/>
    <w:rsid w:val="00175E6E"/>
    <w:rsid w:val="00175FE9"/>
    <w:rsid w:val="001766C6"/>
    <w:rsid w:val="001767B1"/>
    <w:rsid w:val="0017686C"/>
    <w:rsid w:val="00176DCB"/>
    <w:rsid w:val="00176E57"/>
    <w:rsid w:val="00176F86"/>
    <w:rsid w:val="0017721D"/>
    <w:rsid w:val="0017759F"/>
    <w:rsid w:val="0017771C"/>
    <w:rsid w:val="001779CB"/>
    <w:rsid w:val="00177B8D"/>
    <w:rsid w:val="00177FFE"/>
    <w:rsid w:val="001801B9"/>
    <w:rsid w:val="0018036E"/>
    <w:rsid w:val="001806F2"/>
    <w:rsid w:val="00180B90"/>
    <w:rsid w:val="00180BAB"/>
    <w:rsid w:val="001817A3"/>
    <w:rsid w:val="00181E09"/>
    <w:rsid w:val="00181E59"/>
    <w:rsid w:val="00182034"/>
    <w:rsid w:val="00182DB3"/>
    <w:rsid w:val="00182E27"/>
    <w:rsid w:val="00182EC3"/>
    <w:rsid w:val="00183071"/>
    <w:rsid w:val="001834BC"/>
    <w:rsid w:val="00183946"/>
    <w:rsid w:val="00183D87"/>
    <w:rsid w:val="00183F8B"/>
    <w:rsid w:val="00184117"/>
    <w:rsid w:val="00184575"/>
    <w:rsid w:val="00184954"/>
    <w:rsid w:val="00184FE8"/>
    <w:rsid w:val="0018502C"/>
    <w:rsid w:val="0018503D"/>
    <w:rsid w:val="001851B4"/>
    <w:rsid w:val="001854E5"/>
    <w:rsid w:val="0018570F"/>
    <w:rsid w:val="0018588F"/>
    <w:rsid w:val="0018638C"/>
    <w:rsid w:val="0018653E"/>
    <w:rsid w:val="001867FC"/>
    <w:rsid w:val="00186966"/>
    <w:rsid w:val="0018739B"/>
    <w:rsid w:val="0018773F"/>
    <w:rsid w:val="00187B55"/>
    <w:rsid w:val="00187DE4"/>
    <w:rsid w:val="0019006B"/>
    <w:rsid w:val="0019041B"/>
    <w:rsid w:val="001906D1"/>
    <w:rsid w:val="00190C2D"/>
    <w:rsid w:val="00191333"/>
    <w:rsid w:val="00191B4D"/>
    <w:rsid w:val="001922C4"/>
    <w:rsid w:val="001929CD"/>
    <w:rsid w:val="001929D0"/>
    <w:rsid w:val="00192A88"/>
    <w:rsid w:val="00193105"/>
    <w:rsid w:val="00193776"/>
    <w:rsid w:val="001937BC"/>
    <w:rsid w:val="00193863"/>
    <w:rsid w:val="00193C3C"/>
    <w:rsid w:val="0019434E"/>
    <w:rsid w:val="001946C1"/>
    <w:rsid w:val="0019524B"/>
    <w:rsid w:val="00195323"/>
    <w:rsid w:val="00195515"/>
    <w:rsid w:val="00195B15"/>
    <w:rsid w:val="00195C2B"/>
    <w:rsid w:val="00195FC9"/>
    <w:rsid w:val="0019601F"/>
    <w:rsid w:val="001965B6"/>
    <w:rsid w:val="00196A1B"/>
    <w:rsid w:val="00196B51"/>
    <w:rsid w:val="00196C15"/>
    <w:rsid w:val="00197760"/>
    <w:rsid w:val="00197780"/>
    <w:rsid w:val="001A068A"/>
    <w:rsid w:val="001A0BB7"/>
    <w:rsid w:val="001A0FD2"/>
    <w:rsid w:val="001A15A1"/>
    <w:rsid w:val="001A16F2"/>
    <w:rsid w:val="001A17E8"/>
    <w:rsid w:val="001A19F9"/>
    <w:rsid w:val="001A1F96"/>
    <w:rsid w:val="001A239E"/>
    <w:rsid w:val="001A24D5"/>
    <w:rsid w:val="001A24F6"/>
    <w:rsid w:val="001A2722"/>
    <w:rsid w:val="001A2F7C"/>
    <w:rsid w:val="001A38CF"/>
    <w:rsid w:val="001A42DA"/>
    <w:rsid w:val="001A4338"/>
    <w:rsid w:val="001A4A7C"/>
    <w:rsid w:val="001A4DF6"/>
    <w:rsid w:val="001A4F07"/>
    <w:rsid w:val="001A5454"/>
    <w:rsid w:val="001A55BA"/>
    <w:rsid w:val="001A56BA"/>
    <w:rsid w:val="001A591A"/>
    <w:rsid w:val="001A6311"/>
    <w:rsid w:val="001A666B"/>
    <w:rsid w:val="001A6CCB"/>
    <w:rsid w:val="001A6DA5"/>
    <w:rsid w:val="001A76FA"/>
    <w:rsid w:val="001A7A28"/>
    <w:rsid w:val="001A7DCA"/>
    <w:rsid w:val="001A7F88"/>
    <w:rsid w:val="001B00CB"/>
    <w:rsid w:val="001B034B"/>
    <w:rsid w:val="001B04E6"/>
    <w:rsid w:val="001B0A9D"/>
    <w:rsid w:val="001B0BF0"/>
    <w:rsid w:val="001B0CB8"/>
    <w:rsid w:val="001B0D6C"/>
    <w:rsid w:val="001B0DBF"/>
    <w:rsid w:val="001B0F5D"/>
    <w:rsid w:val="001B0F85"/>
    <w:rsid w:val="001B0FB3"/>
    <w:rsid w:val="001B15FD"/>
    <w:rsid w:val="001B1800"/>
    <w:rsid w:val="001B1B88"/>
    <w:rsid w:val="001B2338"/>
    <w:rsid w:val="001B291B"/>
    <w:rsid w:val="001B2B5F"/>
    <w:rsid w:val="001B2BCE"/>
    <w:rsid w:val="001B2F88"/>
    <w:rsid w:val="001B31FB"/>
    <w:rsid w:val="001B340B"/>
    <w:rsid w:val="001B35FA"/>
    <w:rsid w:val="001B3D2B"/>
    <w:rsid w:val="001B402E"/>
    <w:rsid w:val="001B4C14"/>
    <w:rsid w:val="001B5276"/>
    <w:rsid w:val="001B574C"/>
    <w:rsid w:val="001B5998"/>
    <w:rsid w:val="001B5EAE"/>
    <w:rsid w:val="001B5F2B"/>
    <w:rsid w:val="001B5F30"/>
    <w:rsid w:val="001B6882"/>
    <w:rsid w:val="001B69B7"/>
    <w:rsid w:val="001B69C6"/>
    <w:rsid w:val="001B6A76"/>
    <w:rsid w:val="001B6C53"/>
    <w:rsid w:val="001B6FC4"/>
    <w:rsid w:val="001B721E"/>
    <w:rsid w:val="001B78CC"/>
    <w:rsid w:val="001B7BB5"/>
    <w:rsid w:val="001B7F01"/>
    <w:rsid w:val="001C0D4E"/>
    <w:rsid w:val="001C0F12"/>
    <w:rsid w:val="001C0FED"/>
    <w:rsid w:val="001C15FA"/>
    <w:rsid w:val="001C1781"/>
    <w:rsid w:val="001C1C02"/>
    <w:rsid w:val="001C1DBD"/>
    <w:rsid w:val="001C20DB"/>
    <w:rsid w:val="001C317C"/>
    <w:rsid w:val="001C35DE"/>
    <w:rsid w:val="001C3B18"/>
    <w:rsid w:val="001C3FFA"/>
    <w:rsid w:val="001C4140"/>
    <w:rsid w:val="001C420D"/>
    <w:rsid w:val="001C459E"/>
    <w:rsid w:val="001C4CA6"/>
    <w:rsid w:val="001C4DDE"/>
    <w:rsid w:val="001C5335"/>
    <w:rsid w:val="001C58A0"/>
    <w:rsid w:val="001C5A36"/>
    <w:rsid w:val="001C5E79"/>
    <w:rsid w:val="001C61FB"/>
    <w:rsid w:val="001C638A"/>
    <w:rsid w:val="001C6863"/>
    <w:rsid w:val="001C6A0F"/>
    <w:rsid w:val="001C6CE7"/>
    <w:rsid w:val="001C6D0D"/>
    <w:rsid w:val="001C723B"/>
    <w:rsid w:val="001C7334"/>
    <w:rsid w:val="001C7556"/>
    <w:rsid w:val="001C75F6"/>
    <w:rsid w:val="001D0130"/>
    <w:rsid w:val="001D050E"/>
    <w:rsid w:val="001D073B"/>
    <w:rsid w:val="001D0867"/>
    <w:rsid w:val="001D08C5"/>
    <w:rsid w:val="001D0A56"/>
    <w:rsid w:val="001D0B17"/>
    <w:rsid w:val="001D0D9D"/>
    <w:rsid w:val="001D10D1"/>
    <w:rsid w:val="001D12FB"/>
    <w:rsid w:val="001D1566"/>
    <w:rsid w:val="001D1679"/>
    <w:rsid w:val="001D1772"/>
    <w:rsid w:val="001D179E"/>
    <w:rsid w:val="001D1AFD"/>
    <w:rsid w:val="001D1C98"/>
    <w:rsid w:val="001D2089"/>
    <w:rsid w:val="001D208E"/>
    <w:rsid w:val="001D2A65"/>
    <w:rsid w:val="001D2C7E"/>
    <w:rsid w:val="001D31CB"/>
    <w:rsid w:val="001D32DA"/>
    <w:rsid w:val="001D3335"/>
    <w:rsid w:val="001D3555"/>
    <w:rsid w:val="001D371F"/>
    <w:rsid w:val="001D3812"/>
    <w:rsid w:val="001D38D4"/>
    <w:rsid w:val="001D3A8C"/>
    <w:rsid w:val="001D3DC0"/>
    <w:rsid w:val="001D4B92"/>
    <w:rsid w:val="001D5540"/>
    <w:rsid w:val="001D5717"/>
    <w:rsid w:val="001D5CCD"/>
    <w:rsid w:val="001D6606"/>
    <w:rsid w:val="001D678D"/>
    <w:rsid w:val="001D67D3"/>
    <w:rsid w:val="001D6B36"/>
    <w:rsid w:val="001D6D8B"/>
    <w:rsid w:val="001D7740"/>
    <w:rsid w:val="001D7B5B"/>
    <w:rsid w:val="001D7CCE"/>
    <w:rsid w:val="001E0560"/>
    <w:rsid w:val="001E0693"/>
    <w:rsid w:val="001E09D2"/>
    <w:rsid w:val="001E0A1C"/>
    <w:rsid w:val="001E1180"/>
    <w:rsid w:val="001E14A4"/>
    <w:rsid w:val="001E16B8"/>
    <w:rsid w:val="001E1F6F"/>
    <w:rsid w:val="001E287E"/>
    <w:rsid w:val="001E2917"/>
    <w:rsid w:val="001E2AD6"/>
    <w:rsid w:val="001E2B45"/>
    <w:rsid w:val="001E3906"/>
    <w:rsid w:val="001E3A03"/>
    <w:rsid w:val="001E3B23"/>
    <w:rsid w:val="001E3F7F"/>
    <w:rsid w:val="001E43D1"/>
    <w:rsid w:val="001E4579"/>
    <w:rsid w:val="001E46B4"/>
    <w:rsid w:val="001E47DF"/>
    <w:rsid w:val="001E4968"/>
    <w:rsid w:val="001E4B51"/>
    <w:rsid w:val="001E4DAA"/>
    <w:rsid w:val="001E571C"/>
    <w:rsid w:val="001E59C7"/>
    <w:rsid w:val="001E5AD1"/>
    <w:rsid w:val="001E611D"/>
    <w:rsid w:val="001E618C"/>
    <w:rsid w:val="001E620A"/>
    <w:rsid w:val="001E6AEE"/>
    <w:rsid w:val="001E6E9E"/>
    <w:rsid w:val="001E7429"/>
    <w:rsid w:val="001E7BA3"/>
    <w:rsid w:val="001E7FDE"/>
    <w:rsid w:val="001F0579"/>
    <w:rsid w:val="001F0A6D"/>
    <w:rsid w:val="001F0A73"/>
    <w:rsid w:val="001F0BC9"/>
    <w:rsid w:val="001F0BE6"/>
    <w:rsid w:val="001F1607"/>
    <w:rsid w:val="001F162F"/>
    <w:rsid w:val="001F1727"/>
    <w:rsid w:val="001F1B56"/>
    <w:rsid w:val="001F1F49"/>
    <w:rsid w:val="001F25C1"/>
    <w:rsid w:val="001F26CD"/>
    <w:rsid w:val="001F26FA"/>
    <w:rsid w:val="001F2AA0"/>
    <w:rsid w:val="001F2BA0"/>
    <w:rsid w:val="001F30B8"/>
    <w:rsid w:val="001F337B"/>
    <w:rsid w:val="001F36E6"/>
    <w:rsid w:val="001F37AB"/>
    <w:rsid w:val="001F3B10"/>
    <w:rsid w:val="001F3FC5"/>
    <w:rsid w:val="001F49AD"/>
    <w:rsid w:val="001F4D4B"/>
    <w:rsid w:val="001F54E9"/>
    <w:rsid w:val="001F5799"/>
    <w:rsid w:val="001F5ADF"/>
    <w:rsid w:val="001F5D3A"/>
    <w:rsid w:val="001F5F1D"/>
    <w:rsid w:val="001F6364"/>
    <w:rsid w:val="001F65DB"/>
    <w:rsid w:val="001F688A"/>
    <w:rsid w:val="001F688D"/>
    <w:rsid w:val="001F6CBB"/>
    <w:rsid w:val="001F724C"/>
    <w:rsid w:val="001F7291"/>
    <w:rsid w:val="001F73A6"/>
    <w:rsid w:val="001F75C1"/>
    <w:rsid w:val="001F794B"/>
    <w:rsid w:val="001F7B55"/>
    <w:rsid w:val="00200498"/>
    <w:rsid w:val="0020091D"/>
    <w:rsid w:val="002016B6"/>
    <w:rsid w:val="00201A74"/>
    <w:rsid w:val="00201D7E"/>
    <w:rsid w:val="00201F25"/>
    <w:rsid w:val="002027D4"/>
    <w:rsid w:val="00202ED6"/>
    <w:rsid w:val="00202F36"/>
    <w:rsid w:val="00203037"/>
    <w:rsid w:val="00203243"/>
    <w:rsid w:val="002036E9"/>
    <w:rsid w:val="002038D2"/>
    <w:rsid w:val="00203D76"/>
    <w:rsid w:val="002040B4"/>
    <w:rsid w:val="002040D4"/>
    <w:rsid w:val="0020438B"/>
    <w:rsid w:val="002044BF"/>
    <w:rsid w:val="00204956"/>
    <w:rsid w:val="00204C89"/>
    <w:rsid w:val="0020524F"/>
    <w:rsid w:val="00205D28"/>
    <w:rsid w:val="00205E98"/>
    <w:rsid w:val="00205EA9"/>
    <w:rsid w:val="0020619B"/>
    <w:rsid w:val="002061A8"/>
    <w:rsid w:val="00206AF4"/>
    <w:rsid w:val="00206B17"/>
    <w:rsid w:val="00207168"/>
    <w:rsid w:val="0020743F"/>
    <w:rsid w:val="00207A53"/>
    <w:rsid w:val="00207A98"/>
    <w:rsid w:val="00207BE2"/>
    <w:rsid w:val="00207ED8"/>
    <w:rsid w:val="00207F16"/>
    <w:rsid w:val="002102EC"/>
    <w:rsid w:val="002102F3"/>
    <w:rsid w:val="0021048A"/>
    <w:rsid w:val="002106E4"/>
    <w:rsid w:val="002109C8"/>
    <w:rsid w:val="00210C81"/>
    <w:rsid w:val="00210DEE"/>
    <w:rsid w:val="00210FD1"/>
    <w:rsid w:val="002110E1"/>
    <w:rsid w:val="00211333"/>
    <w:rsid w:val="002114F7"/>
    <w:rsid w:val="00211549"/>
    <w:rsid w:val="00211D17"/>
    <w:rsid w:val="002120C3"/>
    <w:rsid w:val="0021257C"/>
    <w:rsid w:val="002126D5"/>
    <w:rsid w:val="0021294A"/>
    <w:rsid w:val="00213661"/>
    <w:rsid w:val="0021408A"/>
    <w:rsid w:val="00214314"/>
    <w:rsid w:val="00214DCD"/>
    <w:rsid w:val="0021522B"/>
    <w:rsid w:val="00215662"/>
    <w:rsid w:val="00215B6B"/>
    <w:rsid w:val="00215D42"/>
    <w:rsid w:val="00215FFE"/>
    <w:rsid w:val="002162F5"/>
    <w:rsid w:val="00216374"/>
    <w:rsid w:val="00217444"/>
    <w:rsid w:val="0021751B"/>
    <w:rsid w:val="00217708"/>
    <w:rsid w:val="00217996"/>
    <w:rsid w:val="00217A1D"/>
    <w:rsid w:val="00217F28"/>
    <w:rsid w:val="00220241"/>
    <w:rsid w:val="00220323"/>
    <w:rsid w:val="0022069E"/>
    <w:rsid w:val="00220973"/>
    <w:rsid w:val="002210CF"/>
    <w:rsid w:val="00221195"/>
    <w:rsid w:val="00221E8E"/>
    <w:rsid w:val="002229AB"/>
    <w:rsid w:val="00222CFF"/>
    <w:rsid w:val="00223009"/>
    <w:rsid w:val="00223646"/>
    <w:rsid w:val="00223ECE"/>
    <w:rsid w:val="0022435D"/>
    <w:rsid w:val="00224B60"/>
    <w:rsid w:val="00224C7D"/>
    <w:rsid w:val="00224F6C"/>
    <w:rsid w:val="00225003"/>
    <w:rsid w:val="002251AB"/>
    <w:rsid w:val="002251E7"/>
    <w:rsid w:val="00225210"/>
    <w:rsid w:val="00225829"/>
    <w:rsid w:val="00225C36"/>
    <w:rsid w:val="00225F87"/>
    <w:rsid w:val="00226007"/>
    <w:rsid w:val="0022601D"/>
    <w:rsid w:val="002266B5"/>
    <w:rsid w:val="0022689F"/>
    <w:rsid w:val="0022692E"/>
    <w:rsid w:val="00226D50"/>
    <w:rsid w:val="00227245"/>
    <w:rsid w:val="0022747E"/>
    <w:rsid w:val="002278F0"/>
    <w:rsid w:val="00227AD0"/>
    <w:rsid w:val="00227B00"/>
    <w:rsid w:val="00227B60"/>
    <w:rsid w:val="00227F48"/>
    <w:rsid w:val="0023024E"/>
    <w:rsid w:val="002303B5"/>
    <w:rsid w:val="002305C5"/>
    <w:rsid w:val="00230701"/>
    <w:rsid w:val="002307CC"/>
    <w:rsid w:val="002307E5"/>
    <w:rsid w:val="00230A70"/>
    <w:rsid w:val="00230CA8"/>
    <w:rsid w:val="00230D8C"/>
    <w:rsid w:val="002316D0"/>
    <w:rsid w:val="00231B07"/>
    <w:rsid w:val="00231B25"/>
    <w:rsid w:val="00231ED0"/>
    <w:rsid w:val="0023216D"/>
    <w:rsid w:val="0023284D"/>
    <w:rsid w:val="00232A74"/>
    <w:rsid w:val="00232D6D"/>
    <w:rsid w:val="002330BC"/>
    <w:rsid w:val="002331A2"/>
    <w:rsid w:val="0023331A"/>
    <w:rsid w:val="0023360C"/>
    <w:rsid w:val="00233B01"/>
    <w:rsid w:val="00233B32"/>
    <w:rsid w:val="00233F60"/>
    <w:rsid w:val="002341EC"/>
    <w:rsid w:val="0023446D"/>
    <w:rsid w:val="00234C57"/>
    <w:rsid w:val="00234E7C"/>
    <w:rsid w:val="00235413"/>
    <w:rsid w:val="002355B1"/>
    <w:rsid w:val="0023574D"/>
    <w:rsid w:val="00235C46"/>
    <w:rsid w:val="00235D9E"/>
    <w:rsid w:val="00235E0E"/>
    <w:rsid w:val="00235F41"/>
    <w:rsid w:val="0023640F"/>
    <w:rsid w:val="002366E1"/>
    <w:rsid w:val="00236A03"/>
    <w:rsid w:val="00236B41"/>
    <w:rsid w:val="00236E7F"/>
    <w:rsid w:val="00237140"/>
    <w:rsid w:val="00237143"/>
    <w:rsid w:val="0023794D"/>
    <w:rsid w:val="00237A85"/>
    <w:rsid w:val="00237E1D"/>
    <w:rsid w:val="00240841"/>
    <w:rsid w:val="00240CEE"/>
    <w:rsid w:val="00240F20"/>
    <w:rsid w:val="002415E5"/>
    <w:rsid w:val="00241767"/>
    <w:rsid w:val="00241DD0"/>
    <w:rsid w:val="002422B2"/>
    <w:rsid w:val="0024260B"/>
    <w:rsid w:val="0024278F"/>
    <w:rsid w:val="0024297C"/>
    <w:rsid w:val="00242A93"/>
    <w:rsid w:val="00242BDA"/>
    <w:rsid w:val="002433E2"/>
    <w:rsid w:val="002435BC"/>
    <w:rsid w:val="00243677"/>
    <w:rsid w:val="0024387D"/>
    <w:rsid w:val="002438F0"/>
    <w:rsid w:val="00243BC6"/>
    <w:rsid w:val="00244389"/>
    <w:rsid w:val="002443C4"/>
    <w:rsid w:val="0024471E"/>
    <w:rsid w:val="002447D3"/>
    <w:rsid w:val="00244BE3"/>
    <w:rsid w:val="00244D61"/>
    <w:rsid w:val="002455AE"/>
    <w:rsid w:val="002456D4"/>
    <w:rsid w:val="00245A5E"/>
    <w:rsid w:val="00245D59"/>
    <w:rsid w:val="002461A3"/>
    <w:rsid w:val="00246206"/>
    <w:rsid w:val="002468BB"/>
    <w:rsid w:val="00246A24"/>
    <w:rsid w:val="00246F96"/>
    <w:rsid w:val="00247184"/>
    <w:rsid w:val="00247192"/>
    <w:rsid w:val="002476FA"/>
    <w:rsid w:val="0024777E"/>
    <w:rsid w:val="00247DCA"/>
    <w:rsid w:val="0025000C"/>
    <w:rsid w:val="0025032F"/>
    <w:rsid w:val="00250B25"/>
    <w:rsid w:val="00250ED0"/>
    <w:rsid w:val="002519B1"/>
    <w:rsid w:val="00251C81"/>
    <w:rsid w:val="00252326"/>
    <w:rsid w:val="00252487"/>
    <w:rsid w:val="00252765"/>
    <w:rsid w:val="002527D7"/>
    <w:rsid w:val="002528C8"/>
    <w:rsid w:val="002529F5"/>
    <w:rsid w:val="00252C48"/>
    <w:rsid w:val="0025330E"/>
    <w:rsid w:val="0025357F"/>
    <w:rsid w:val="002538A5"/>
    <w:rsid w:val="002544EB"/>
    <w:rsid w:val="002545F9"/>
    <w:rsid w:val="00254612"/>
    <w:rsid w:val="00254815"/>
    <w:rsid w:val="00254A44"/>
    <w:rsid w:val="00254D5A"/>
    <w:rsid w:val="00254D67"/>
    <w:rsid w:val="00254DFC"/>
    <w:rsid w:val="00255487"/>
    <w:rsid w:val="002554A3"/>
    <w:rsid w:val="002554BD"/>
    <w:rsid w:val="00255794"/>
    <w:rsid w:val="002558A2"/>
    <w:rsid w:val="00255BFB"/>
    <w:rsid w:val="002560E5"/>
    <w:rsid w:val="00256196"/>
    <w:rsid w:val="002561CE"/>
    <w:rsid w:val="0025695C"/>
    <w:rsid w:val="0025784E"/>
    <w:rsid w:val="00257CE8"/>
    <w:rsid w:val="00260494"/>
    <w:rsid w:val="00260603"/>
    <w:rsid w:val="00260A22"/>
    <w:rsid w:val="00260AB0"/>
    <w:rsid w:val="00260EFE"/>
    <w:rsid w:val="00261407"/>
    <w:rsid w:val="0026158B"/>
    <w:rsid w:val="00261C6B"/>
    <w:rsid w:val="00261E79"/>
    <w:rsid w:val="00261F14"/>
    <w:rsid w:val="00261FEA"/>
    <w:rsid w:val="00262021"/>
    <w:rsid w:val="002621DD"/>
    <w:rsid w:val="002623EA"/>
    <w:rsid w:val="0026285B"/>
    <w:rsid w:val="00262B0C"/>
    <w:rsid w:val="00263810"/>
    <w:rsid w:val="00264118"/>
    <w:rsid w:val="002641C0"/>
    <w:rsid w:val="002646A9"/>
    <w:rsid w:val="00264CC5"/>
    <w:rsid w:val="00264FC1"/>
    <w:rsid w:val="0026501C"/>
    <w:rsid w:val="002651FD"/>
    <w:rsid w:val="002652A8"/>
    <w:rsid w:val="00265420"/>
    <w:rsid w:val="00265726"/>
    <w:rsid w:val="00265D3A"/>
    <w:rsid w:val="00266490"/>
    <w:rsid w:val="00266DA0"/>
    <w:rsid w:val="00266EC4"/>
    <w:rsid w:val="002670A4"/>
    <w:rsid w:val="00267125"/>
    <w:rsid w:val="0026723B"/>
    <w:rsid w:val="00267A42"/>
    <w:rsid w:val="00267A62"/>
    <w:rsid w:val="00267B4D"/>
    <w:rsid w:val="00267F18"/>
    <w:rsid w:val="00270015"/>
    <w:rsid w:val="002700E4"/>
    <w:rsid w:val="00270100"/>
    <w:rsid w:val="00270BB3"/>
    <w:rsid w:val="00270CCC"/>
    <w:rsid w:val="00270D6B"/>
    <w:rsid w:val="00270F75"/>
    <w:rsid w:val="00270FF7"/>
    <w:rsid w:val="00271021"/>
    <w:rsid w:val="00271104"/>
    <w:rsid w:val="0027177D"/>
    <w:rsid w:val="00271AEB"/>
    <w:rsid w:val="00271DBC"/>
    <w:rsid w:val="00271DC1"/>
    <w:rsid w:val="00271FF5"/>
    <w:rsid w:val="002723C0"/>
    <w:rsid w:val="00272810"/>
    <w:rsid w:val="00272D65"/>
    <w:rsid w:val="00272ED8"/>
    <w:rsid w:val="00273724"/>
    <w:rsid w:val="00273C14"/>
    <w:rsid w:val="00273DEA"/>
    <w:rsid w:val="00273EC1"/>
    <w:rsid w:val="00274162"/>
    <w:rsid w:val="00274175"/>
    <w:rsid w:val="002742B1"/>
    <w:rsid w:val="0027488F"/>
    <w:rsid w:val="00274B5B"/>
    <w:rsid w:val="00274B8F"/>
    <w:rsid w:val="00274E28"/>
    <w:rsid w:val="00274ED0"/>
    <w:rsid w:val="002752BD"/>
    <w:rsid w:val="00275331"/>
    <w:rsid w:val="00275353"/>
    <w:rsid w:val="002753FE"/>
    <w:rsid w:val="00275766"/>
    <w:rsid w:val="00275EAD"/>
    <w:rsid w:val="002766BE"/>
    <w:rsid w:val="00276DFA"/>
    <w:rsid w:val="00276F6A"/>
    <w:rsid w:val="0027703D"/>
    <w:rsid w:val="002775F4"/>
    <w:rsid w:val="002776FF"/>
    <w:rsid w:val="00277796"/>
    <w:rsid w:val="00277832"/>
    <w:rsid w:val="00277ACD"/>
    <w:rsid w:val="002805C9"/>
    <w:rsid w:val="002806DD"/>
    <w:rsid w:val="00281292"/>
    <w:rsid w:val="002813D7"/>
    <w:rsid w:val="00281E75"/>
    <w:rsid w:val="00282172"/>
    <w:rsid w:val="002826AA"/>
    <w:rsid w:val="00282814"/>
    <w:rsid w:val="00282A56"/>
    <w:rsid w:val="00282DBF"/>
    <w:rsid w:val="002832B7"/>
    <w:rsid w:val="002832C1"/>
    <w:rsid w:val="00283310"/>
    <w:rsid w:val="00283425"/>
    <w:rsid w:val="002835DC"/>
    <w:rsid w:val="0028360C"/>
    <w:rsid w:val="00283969"/>
    <w:rsid w:val="00283ACE"/>
    <w:rsid w:val="00283D4E"/>
    <w:rsid w:val="00284CBB"/>
    <w:rsid w:val="002858F3"/>
    <w:rsid w:val="00285A80"/>
    <w:rsid w:val="00285B02"/>
    <w:rsid w:val="00285C83"/>
    <w:rsid w:val="00285D82"/>
    <w:rsid w:val="00285E9D"/>
    <w:rsid w:val="0028688D"/>
    <w:rsid w:val="00286968"/>
    <w:rsid w:val="0028696D"/>
    <w:rsid w:val="00286AE4"/>
    <w:rsid w:val="00286B1E"/>
    <w:rsid w:val="00286B8F"/>
    <w:rsid w:val="00286BD5"/>
    <w:rsid w:val="00286CC1"/>
    <w:rsid w:val="00286F2C"/>
    <w:rsid w:val="002870C7"/>
    <w:rsid w:val="00287135"/>
    <w:rsid w:val="00287275"/>
    <w:rsid w:val="0028735C"/>
    <w:rsid w:val="0028795C"/>
    <w:rsid w:val="002879DA"/>
    <w:rsid w:val="00287A4A"/>
    <w:rsid w:val="00287BBB"/>
    <w:rsid w:val="00287C11"/>
    <w:rsid w:val="00290BCC"/>
    <w:rsid w:val="00290CC8"/>
    <w:rsid w:val="00290F3D"/>
    <w:rsid w:val="00291327"/>
    <w:rsid w:val="00291502"/>
    <w:rsid w:val="00291833"/>
    <w:rsid w:val="00291A62"/>
    <w:rsid w:val="00291E39"/>
    <w:rsid w:val="002922A4"/>
    <w:rsid w:val="002924A2"/>
    <w:rsid w:val="002925D8"/>
    <w:rsid w:val="002925D9"/>
    <w:rsid w:val="002929D5"/>
    <w:rsid w:val="00292B48"/>
    <w:rsid w:val="00292E0A"/>
    <w:rsid w:val="00293219"/>
    <w:rsid w:val="00293675"/>
    <w:rsid w:val="00293E68"/>
    <w:rsid w:val="0029431B"/>
    <w:rsid w:val="00294AAA"/>
    <w:rsid w:val="00294B80"/>
    <w:rsid w:val="00294CFB"/>
    <w:rsid w:val="00294E1C"/>
    <w:rsid w:val="002950D7"/>
    <w:rsid w:val="00295381"/>
    <w:rsid w:val="0029586D"/>
    <w:rsid w:val="002958C7"/>
    <w:rsid w:val="00295B17"/>
    <w:rsid w:val="00295BB8"/>
    <w:rsid w:val="00295E26"/>
    <w:rsid w:val="00296195"/>
    <w:rsid w:val="00296778"/>
    <w:rsid w:val="00296A82"/>
    <w:rsid w:val="00296C50"/>
    <w:rsid w:val="002975DE"/>
    <w:rsid w:val="002976D6"/>
    <w:rsid w:val="00297CA4"/>
    <w:rsid w:val="00297E3F"/>
    <w:rsid w:val="002A05A9"/>
    <w:rsid w:val="002A065C"/>
    <w:rsid w:val="002A066C"/>
    <w:rsid w:val="002A06C7"/>
    <w:rsid w:val="002A0AF8"/>
    <w:rsid w:val="002A0B21"/>
    <w:rsid w:val="002A0C9F"/>
    <w:rsid w:val="002A0CE8"/>
    <w:rsid w:val="002A1006"/>
    <w:rsid w:val="002A13E6"/>
    <w:rsid w:val="002A17CF"/>
    <w:rsid w:val="002A197F"/>
    <w:rsid w:val="002A1A9C"/>
    <w:rsid w:val="002A1B15"/>
    <w:rsid w:val="002A1BFF"/>
    <w:rsid w:val="002A1DED"/>
    <w:rsid w:val="002A200A"/>
    <w:rsid w:val="002A2512"/>
    <w:rsid w:val="002A2B49"/>
    <w:rsid w:val="002A2C92"/>
    <w:rsid w:val="002A3006"/>
    <w:rsid w:val="002A35D6"/>
    <w:rsid w:val="002A36DA"/>
    <w:rsid w:val="002A3880"/>
    <w:rsid w:val="002A3913"/>
    <w:rsid w:val="002A3F90"/>
    <w:rsid w:val="002A4184"/>
    <w:rsid w:val="002A440B"/>
    <w:rsid w:val="002A45BA"/>
    <w:rsid w:val="002A4A86"/>
    <w:rsid w:val="002A4AFF"/>
    <w:rsid w:val="002A4D84"/>
    <w:rsid w:val="002A5EE7"/>
    <w:rsid w:val="002A5F80"/>
    <w:rsid w:val="002A6294"/>
    <w:rsid w:val="002A63EE"/>
    <w:rsid w:val="002A6818"/>
    <w:rsid w:val="002A6AE9"/>
    <w:rsid w:val="002A715C"/>
    <w:rsid w:val="002A73DC"/>
    <w:rsid w:val="002A7F04"/>
    <w:rsid w:val="002B0853"/>
    <w:rsid w:val="002B2998"/>
    <w:rsid w:val="002B2A62"/>
    <w:rsid w:val="002B2E15"/>
    <w:rsid w:val="002B33D3"/>
    <w:rsid w:val="002B3586"/>
    <w:rsid w:val="002B3654"/>
    <w:rsid w:val="002B3C5A"/>
    <w:rsid w:val="002B3E69"/>
    <w:rsid w:val="002B3F6E"/>
    <w:rsid w:val="002B3FB7"/>
    <w:rsid w:val="002B45EA"/>
    <w:rsid w:val="002B4B5C"/>
    <w:rsid w:val="002B4E02"/>
    <w:rsid w:val="002B5390"/>
    <w:rsid w:val="002B56AF"/>
    <w:rsid w:val="002B5B2C"/>
    <w:rsid w:val="002B5DD5"/>
    <w:rsid w:val="002B6067"/>
    <w:rsid w:val="002B611B"/>
    <w:rsid w:val="002B6192"/>
    <w:rsid w:val="002B663F"/>
    <w:rsid w:val="002B6A8D"/>
    <w:rsid w:val="002B6B54"/>
    <w:rsid w:val="002B6E6E"/>
    <w:rsid w:val="002B70B8"/>
    <w:rsid w:val="002B70EE"/>
    <w:rsid w:val="002B74BB"/>
    <w:rsid w:val="002B75D2"/>
    <w:rsid w:val="002B770A"/>
    <w:rsid w:val="002B7739"/>
    <w:rsid w:val="002B774C"/>
    <w:rsid w:val="002B7C2A"/>
    <w:rsid w:val="002C0150"/>
    <w:rsid w:val="002C0912"/>
    <w:rsid w:val="002C09A5"/>
    <w:rsid w:val="002C0BC6"/>
    <w:rsid w:val="002C0C9D"/>
    <w:rsid w:val="002C0E82"/>
    <w:rsid w:val="002C0F14"/>
    <w:rsid w:val="002C10CA"/>
    <w:rsid w:val="002C173A"/>
    <w:rsid w:val="002C1DB6"/>
    <w:rsid w:val="002C251D"/>
    <w:rsid w:val="002C2700"/>
    <w:rsid w:val="002C271A"/>
    <w:rsid w:val="002C30A0"/>
    <w:rsid w:val="002C3CF1"/>
    <w:rsid w:val="002C3D25"/>
    <w:rsid w:val="002C3EDD"/>
    <w:rsid w:val="002C3FFA"/>
    <w:rsid w:val="002C48BC"/>
    <w:rsid w:val="002C49A2"/>
    <w:rsid w:val="002C54C7"/>
    <w:rsid w:val="002C5A32"/>
    <w:rsid w:val="002C5B65"/>
    <w:rsid w:val="002C5F11"/>
    <w:rsid w:val="002C5FF0"/>
    <w:rsid w:val="002C6486"/>
    <w:rsid w:val="002C6529"/>
    <w:rsid w:val="002C6F83"/>
    <w:rsid w:val="002C6FFC"/>
    <w:rsid w:val="002D00D6"/>
    <w:rsid w:val="002D0775"/>
    <w:rsid w:val="002D0913"/>
    <w:rsid w:val="002D0F47"/>
    <w:rsid w:val="002D1265"/>
    <w:rsid w:val="002D14C9"/>
    <w:rsid w:val="002D1979"/>
    <w:rsid w:val="002D1DE7"/>
    <w:rsid w:val="002D25A6"/>
    <w:rsid w:val="002D2814"/>
    <w:rsid w:val="002D2969"/>
    <w:rsid w:val="002D2D08"/>
    <w:rsid w:val="002D2F5C"/>
    <w:rsid w:val="002D317E"/>
    <w:rsid w:val="002D32E6"/>
    <w:rsid w:val="002D35A9"/>
    <w:rsid w:val="002D3762"/>
    <w:rsid w:val="002D3865"/>
    <w:rsid w:val="002D3BAB"/>
    <w:rsid w:val="002D4019"/>
    <w:rsid w:val="002D455B"/>
    <w:rsid w:val="002D4658"/>
    <w:rsid w:val="002D465D"/>
    <w:rsid w:val="002D46C3"/>
    <w:rsid w:val="002D47E9"/>
    <w:rsid w:val="002D4DBB"/>
    <w:rsid w:val="002D502A"/>
    <w:rsid w:val="002D55A1"/>
    <w:rsid w:val="002D5657"/>
    <w:rsid w:val="002D5956"/>
    <w:rsid w:val="002D5F6D"/>
    <w:rsid w:val="002D5FF0"/>
    <w:rsid w:val="002D634F"/>
    <w:rsid w:val="002D6DBF"/>
    <w:rsid w:val="002D75AA"/>
    <w:rsid w:val="002D76DA"/>
    <w:rsid w:val="002D778B"/>
    <w:rsid w:val="002D793B"/>
    <w:rsid w:val="002E05FC"/>
    <w:rsid w:val="002E0A4E"/>
    <w:rsid w:val="002E0B64"/>
    <w:rsid w:val="002E0E49"/>
    <w:rsid w:val="002E11F6"/>
    <w:rsid w:val="002E14FF"/>
    <w:rsid w:val="002E1602"/>
    <w:rsid w:val="002E18D0"/>
    <w:rsid w:val="002E1CE8"/>
    <w:rsid w:val="002E1D4F"/>
    <w:rsid w:val="002E1EF3"/>
    <w:rsid w:val="002E20A7"/>
    <w:rsid w:val="002E24FF"/>
    <w:rsid w:val="002E2D08"/>
    <w:rsid w:val="002E325D"/>
    <w:rsid w:val="002E39DA"/>
    <w:rsid w:val="002E3FB0"/>
    <w:rsid w:val="002E40DA"/>
    <w:rsid w:val="002E4251"/>
    <w:rsid w:val="002E47BD"/>
    <w:rsid w:val="002E47FF"/>
    <w:rsid w:val="002E48E7"/>
    <w:rsid w:val="002E490E"/>
    <w:rsid w:val="002E4E69"/>
    <w:rsid w:val="002E5047"/>
    <w:rsid w:val="002E5808"/>
    <w:rsid w:val="002E58BA"/>
    <w:rsid w:val="002E5BFC"/>
    <w:rsid w:val="002E5FB4"/>
    <w:rsid w:val="002E6405"/>
    <w:rsid w:val="002E6494"/>
    <w:rsid w:val="002E6965"/>
    <w:rsid w:val="002E6B7D"/>
    <w:rsid w:val="002E6BE9"/>
    <w:rsid w:val="002E7023"/>
    <w:rsid w:val="002E702C"/>
    <w:rsid w:val="002E713C"/>
    <w:rsid w:val="002E7C41"/>
    <w:rsid w:val="002E7F40"/>
    <w:rsid w:val="002E7FFE"/>
    <w:rsid w:val="002F0049"/>
    <w:rsid w:val="002F0C98"/>
    <w:rsid w:val="002F12E9"/>
    <w:rsid w:val="002F13BD"/>
    <w:rsid w:val="002F14D0"/>
    <w:rsid w:val="002F17CA"/>
    <w:rsid w:val="002F1A42"/>
    <w:rsid w:val="002F1B5B"/>
    <w:rsid w:val="002F20A0"/>
    <w:rsid w:val="002F2852"/>
    <w:rsid w:val="002F3076"/>
    <w:rsid w:val="002F3200"/>
    <w:rsid w:val="002F3B40"/>
    <w:rsid w:val="002F3EF2"/>
    <w:rsid w:val="002F4CF5"/>
    <w:rsid w:val="002F551A"/>
    <w:rsid w:val="002F63DF"/>
    <w:rsid w:val="002F653A"/>
    <w:rsid w:val="002F663D"/>
    <w:rsid w:val="002F6B65"/>
    <w:rsid w:val="002F70FB"/>
    <w:rsid w:val="002F7595"/>
    <w:rsid w:val="002F75A3"/>
    <w:rsid w:val="002F77B6"/>
    <w:rsid w:val="002F7C98"/>
    <w:rsid w:val="002F7CFB"/>
    <w:rsid w:val="00300648"/>
    <w:rsid w:val="00301EA0"/>
    <w:rsid w:val="00301EF4"/>
    <w:rsid w:val="00301F09"/>
    <w:rsid w:val="003022A1"/>
    <w:rsid w:val="003024C8"/>
    <w:rsid w:val="00302558"/>
    <w:rsid w:val="00302992"/>
    <w:rsid w:val="00302C3E"/>
    <w:rsid w:val="00302D88"/>
    <w:rsid w:val="00302EC4"/>
    <w:rsid w:val="00302FA7"/>
    <w:rsid w:val="003036DE"/>
    <w:rsid w:val="00303AD8"/>
    <w:rsid w:val="00303B6F"/>
    <w:rsid w:val="00303CAF"/>
    <w:rsid w:val="00304025"/>
    <w:rsid w:val="0030426F"/>
    <w:rsid w:val="00304896"/>
    <w:rsid w:val="00304967"/>
    <w:rsid w:val="00304D9D"/>
    <w:rsid w:val="00305162"/>
    <w:rsid w:val="0030556F"/>
    <w:rsid w:val="003055AC"/>
    <w:rsid w:val="0030589F"/>
    <w:rsid w:val="00305BE0"/>
    <w:rsid w:val="00305BE3"/>
    <w:rsid w:val="00305C25"/>
    <w:rsid w:val="00305CC3"/>
    <w:rsid w:val="003060C6"/>
    <w:rsid w:val="00306361"/>
    <w:rsid w:val="00306496"/>
    <w:rsid w:val="003069B0"/>
    <w:rsid w:val="003072A4"/>
    <w:rsid w:val="00307346"/>
    <w:rsid w:val="003078D5"/>
    <w:rsid w:val="003104CC"/>
    <w:rsid w:val="00310AC9"/>
    <w:rsid w:val="00310B4C"/>
    <w:rsid w:val="0031111E"/>
    <w:rsid w:val="00311DF6"/>
    <w:rsid w:val="00312399"/>
    <w:rsid w:val="003123A2"/>
    <w:rsid w:val="003126E1"/>
    <w:rsid w:val="00312819"/>
    <w:rsid w:val="003129A5"/>
    <w:rsid w:val="00312A65"/>
    <w:rsid w:val="00312DD9"/>
    <w:rsid w:val="00312E8F"/>
    <w:rsid w:val="0031338F"/>
    <w:rsid w:val="003134D3"/>
    <w:rsid w:val="003139A9"/>
    <w:rsid w:val="00313C26"/>
    <w:rsid w:val="00313CC3"/>
    <w:rsid w:val="00313E7E"/>
    <w:rsid w:val="00313F35"/>
    <w:rsid w:val="00314612"/>
    <w:rsid w:val="00314A35"/>
    <w:rsid w:val="00314BBC"/>
    <w:rsid w:val="00314F37"/>
    <w:rsid w:val="00314F88"/>
    <w:rsid w:val="00315203"/>
    <w:rsid w:val="00315C88"/>
    <w:rsid w:val="00315D8D"/>
    <w:rsid w:val="00315FA8"/>
    <w:rsid w:val="00315FF6"/>
    <w:rsid w:val="00316045"/>
    <w:rsid w:val="00316081"/>
    <w:rsid w:val="003160A2"/>
    <w:rsid w:val="003169D7"/>
    <w:rsid w:val="00316C30"/>
    <w:rsid w:val="00317037"/>
    <w:rsid w:val="0031732A"/>
    <w:rsid w:val="003173EC"/>
    <w:rsid w:val="00317EAD"/>
    <w:rsid w:val="00320116"/>
    <w:rsid w:val="003203A4"/>
    <w:rsid w:val="00320964"/>
    <w:rsid w:val="00320CB5"/>
    <w:rsid w:val="00320EB7"/>
    <w:rsid w:val="00321665"/>
    <w:rsid w:val="00321967"/>
    <w:rsid w:val="00321B20"/>
    <w:rsid w:val="00321C8B"/>
    <w:rsid w:val="003226ED"/>
    <w:rsid w:val="003233B1"/>
    <w:rsid w:val="00323797"/>
    <w:rsid w:val="0032389D"/>
    <w:rsid w:val="00323E59"/>
    <w:rsid w:val="0032412C"/>
    <w:rsid w:val="00324241"/>
    <w:rsid w:val="003242BC"/>
    <w:rsid w:val="00324302"/>
    <w:rsid w:val="003247C4"/>
    <w:rsid w:val="00324D17"/>
    <w:rsid w:val="003250B0"/>
    <w:rsid w:val="00325652"/>
    <w:rsid w:val="003256FB"/>
    <w:rsid w:val="00325BAE"/>
    <w:rsid w:val="00325CA1"/>
    <w:rsid w:val="00326014"/>
    <w:rsid w:val="0032655D"/>
    <w:rsid w:val="003266BF"/>
    <w:rsid w:val="00326799"/>
    <w:rsid w:val="00326905"/>
    <w:rsid w:val="00326BD0"/>
    <w:rsid w:val="003273C0"/>
    <w:rsid w:val="003275C6"/>
    <w:rsid w:val="0032797F"/>
    <w:rsid w:val="00327A11"/>
    <w:rsid w:val="00327A27"/>
    <w:rsid w:val="00327A94"/>
    <w:rsid w:val="00327D5C"/>
    <w:rsid w:val="003302DA"/>
    <w:rsid w:val="00330770"/>
    <w:rsid w:val="0033082F"/>
    <w:rsid w:val="00330E7A"/>
    <w:rsid w:val="00330EC1"/>
    <w:rsid w:val="00331520"/>
    <w:rsid w:val="00331628"/>
    <w:rsid w:val="00331656"/>
    <w:rsid w:val="003317E7"/>
    <w:rsid w:val="00331967"/>
    <w:rsid w:val="00331C19"/>
    <w:rsid w:val="00331DA9"/>
    <w:rsid w:val="00331FF7"/>
    <w:rsid w:val="003320B8"/>
    <w:rsid w:val="0033285C"/>
    <w:rsid w:val="003328AF"/>
    <w:rsid w:val="00332998"/>
    <w:rsid w:val="003333DF"/>
    <w:rsid w:val="003338A8"/>
    <w:rsid w:val="00333E1F"/>
    <w:rsid w:val="003341BF"/>
    <w:rsid w:val="003344D0"/>
    <w:rsid w:val="0033473E"/>
    <w:rsid w:val="00334784"/>
    <w:rsid w:val="003347B0"/>
    <w:rsid w:val="00334AB1"/>
    <w:rsid w:val="003351D7"/>
    <w:rsid w:val="003357D4"/>
    <w:rsid w:val="003357EE"/>
    <w:rsid w:val="00335F6D"/>
    <w:rsid w:val="003360FF"/>
    <w:rsid w:val="00336340"/>
    <w:rsid w:val="003364A6"/>
    <w:rsid w:val="00336B2E"/>
    <w:rsid w:val="00336E16"/>
    <w:rsid w:val="00337157"/>
    <w:rsid w:val="00337CA2"/>
    <w:rsid w:val="00337E33"/>
    <w:rsid w:val="0034047E"/>
    <w:rsid w:val="0034059E"/>
    <w:rsid w:val="00340863"/>
    <w:rsid w:val="003408EA"/>
    <w:rsid w:val="00340AA5"/>
    <w:rsid w:val="00340ACD"/>
    <w:rsid w:val="00340E12"/>
    <w:rsid w:val="00341193"/>
    <w:rsid w:val="003413B4"/>
    <w:rsid w:val="00341E89"/>
    <w:rsid w:val="00341F57"/>
    <w:rsid w:val="0034248F"/>
    <w:rsid w:val="003428F4"/>
    <w:rsid w:val="0034326E"/>
    <w:rsid w:val="00343430"/>
    <w:rsid w:val="00343897"/>
    <w:rsid w:val="0034391E"/>
    <w:rsid w:val="003439C0"/>
    <w:rsid w:val="00343B52"/>
    <w:rsid w:val="00343DB6"/>
    <w:rsid w:val="00343FF0"/>
    <w:rsid w:val="003442F1"/>
    <w:rsid w:val="00344508"/>
    <w:rsid w:val="00344610"/>
    <w:rsid w:val="00344617"/>
    <w:rsid w:val="0034486F"/>
    <w:rsid w:val="003449F8"/>
    <w:rsid w:val="00344AF0"/>
    <w:rsid w:val="00344D71"/>
    <w:rsid w:val="00344E09"/>
    <w:rsid w:val="00344E2C"/>
    <w:rsid w:val="00344F23"/>
    <w:rsid w:val="003455CD"/>
    <w:rsid w:val="0034573F"/>
    <w:rsid w:val="00345846"/>
    <w:rsid w:val="003458A8"/>
    <w:rsid w:val="00345C3F"/>
    <w:rsid w:val="00345CE8"/>
    <w:rsid w:val="003460A7"/>
    <w:rsid w:val="0034615F"/>
    <w:rsid w:val="003463D8"/>
    <w:rsid w:val="0034681A"/>
    <w:rsid w:val="0034687F"/>
    <w:rsid w:val="003468EF"/>
    <w:rsid w:val="00346B0A"/>
    <w:rsid w:val="00346B43"/>
    <w:rsid w:val="00346B91"/>
    <w:rsid w:val="00346D70"/>
    <w:rsid w:val="00346E50"/>
    <w:rsid w:val="00347125"/>
    <w:rsid w:val="00347C68"/>
    <w:rsid w:val="00350121"/>
    <w:rsid w:val="00350A2E"/>
    <w:rsid w:val="00350B16"/>
    <w:rsid w:val="00350BAD"/>
    <w:rsid w:val="00350FC0"/>
    <w:rsid w:val="00350FFC"/>
    <w:rsid w:val="00351051"/>
    <w:rsid w:val="0035110F"/>
    <w:rsid w:val="00351B41"/>
    <w:rsid w:val="00351B8F"/>
    <w:rsid w:val="00351CBC"/>
    <w:rsid w:val="00352329"/>
    <w:rsid w:val="00352BB6"/>
    <w:rsid w:val="00352E78"/>
    <w:rsid w:val="00353725"/>
    <w:rsid w:val="00353ABC"/>
    <w:rsid w:val="00353AD2"/>
    <w:rsid w:val="00353CEF"/>
    <w:rsid w:val="00353F3F"/>
    <w:rsid w:val="00354447"/>
    <w:rsid w:val="00354702"/>
    <w:rsid w:val="00354944"/>
    <w:rsid w:val="00354CB1"/>
    <w:rsid w:val="00354E51"/>
    <w:rsid w:val="00354FCE"/>
    <w:rsid w:val="003550A1"/>
    <w:rsid w:val="00355259"/>
    <w:rsid w:val="0035544F"/>
    <w:rsid w:val="00355F07"/>
    <w:rsid w:val="003561E1"/>
    <w:rsid w:val="0035637D"/>
    <w:rsid w:val="003563CE"/>
    <w:rsid w:val="003564D4"/>
    <w:rsid w:val="00356A9A"/>
    <w:rsid w:val="00356D32"/>
    <w:rsid w:val="003572DB"/>
    <w:rsid w:val="00357766"/>
    <w:rsid w:val="003578B8"/>
    <w:rsid w:val="00360462"/>
    <w:rsid w:val="00360ABC"/>
    <w:rsid w:val="00360E1A"/>
    <w:rsid w:val="00360F62"/>
    <w:rsid w:val="00360FAB"/>
    <w:rsid w:val="0036148A"/>
    <w:rsid w:val="0036176D"/>
    <w:rsid w:val="00361C0F"/>
    <w:rsid w:val="00361D85"/>
    <w:rsid w:val="003621A5"/>
    <w:rsid w:val="003621D1"/>
    <w:rsid w:val="003621DC"/>
    <w:rsid w:val="00362317"/>
    <w:rsid w:val="003624B7"/>
    <w:rsid w:val="00362834"/>
    <w:rsid w:val="00362CD6"/>
    <w:rsid w:val="00362F2F"/>
    <w:rsid w:val="003630B9"/>
    <w:rsid w:val="0036361D"/>
    <w:rsid w:val="003638A8"/>
    <w:rsid w:val="00363EBD"/>
    <w:rsid w:val="00363FD3"/>
    <w:rsid w:val="0036438F"/>
    <w:rsid w:val="00364469"/>
    <w:rsid w:val="0036463B"/>
    <w:rsid w:val="00364DF7"/>
    <w:rsid w:val="00364F29"/>
    <w:rsid w:val="0036541C"/>
    <w:rsid w:val="00365432"/>
    <w:rsid w:val="003656D9"/>
    <w:rsid w:val="00365715"/>
    <w:rsid w:val="0036572A"/>
    <w:rsid w:val="00365AAB"/>
    <w:rsid w:val="00365CA0"/>
    <w:rsid w:val="00365CCE"/>
    <w:rsid w:val="00366025"/>
    <w:rsid w:val="003660BA"/>
    <w:rsid w:val="00366258"/>
    <w:rsid w:val="003664AA"/>
    <w:rsid w:val="0036672D"/>
    <w:rsid w:val="003668BC"/>
    <w:rsid w:val="00366EE0"/>
    <w:rsid w:val="00367135"/>
    <w:rsid w:val="00367454"/>
    <w:rsid w:val="00367863"/>
    <w:rsid w:val="00367908"/>
    <w:rsid w:val="00370174"/>
    <w:rsid w:val="0037027A"/>
    <w:rsid w:val="0037040B"/>
    <w:rsid w:val="003709A8"/>
    <w:rsid w:val="00370E80"/>
    <w:rsid w:val="003710BC"/>
    <w:rsid w:val="0037133A"/>
    <w:rsid w:val="00372205"/>
    <w:rsid w:val="003722CA"/>
    <w:rsid w:val="003726C7"/>
    <w:rsid w:val="00373485"/>
    <w:rsid w:val="0037349A"/>
    <w:rsid w:val="00373807"/>
    <w:rsid w:val="00373813"/>
    <w:rsid w:val="0037384F"/>
    <w:rsid w:val="00373C71"/>
    <w:rsid w:val="003741AA"/>
    <w:rsid w:val="003743C8"/>
    <w:rsid w:val="00374B3E"/>
    <w:rsid w:val="00374E2D"/>
    <w:rsid w:val="00375017"/>
    <w:rsid w:val="00375400"/>
    <w:rsid w:val="003755E0"/>
    <w:rsid w:val="003757F2"/>
    <w:rsid w:val="00375C59"/>
    <w:rsid w:val="0037608A"/>
    <w:rsid w:val="003766E8"/>
    <w:rsid w:val="003767C0"/>
    <w:rsid w:val="0037684E"/>
    <w:rsid w:val="00376BBF"/>
    <w:rsid w:val="00376D6C"/>
    <w:rsid w:val="00377008"/>
    <w:rsid w:val="003771B2"/>
    <w:rsid w:val="003771CA"/>
    <w:rsid w:val="0037720E"/>
    <w:rsid w:val="00377946"/>
    <w:rsid w:val="0037797A"/>
    <w:rsid w:val="00380088"/>
    <w:rsid w:val="00380743"/>
    <w:rsid w:val="003808C2"/>
    <w:rsid w:val="00380EB2"/>
    <w:rsid w:val="00380F28"/>
    <w:rsid w:val="0038102F"/>
    <w:rsid w:val="003816A7"/>
    <w:rsid w:val="00381907"/>
    <w:rsid w:val="00381A3F"/>
    <w:rsid w:val="00381B23"/>
    <w:rsid w:val="00381E4F"/>
    <w:rsid w:val="003822EB"/>
    <w:rsid w:val="00382396"/>
    <w:rsid w:val="00382C07"/>
    <w:rsid w:val="003832D2"/>
    <w:rsid w:val="0038366D"/>
    <w:rsid w:val="00383A1B"/>
    <w:rsid w:val="00383A6F"/>
    <w:rsid w:val="00383D79"/>
    <w:rsid w:val="00383DB9"/>
    <w:rsid w:val="003841CC"/>
    <w:rsid w:val="003844D0"/>
    <w:rsid w:val="003845A0"/>
    <w:rsid w:val="003846BC"/>
    <w:rsid w:val="0038486D"/>
    <w:rsid w:val="00384E70"/>
    <w:rsid w:val="0038527E"/>
    <w:rsid w:val="003852C7"/>
    <w:rsid w:val="003852FC"/>
    <w:rsid w:val="00385486"/>
    <w:rsid w:val="00385684"/>
    <w:rsid w:val="00385B1F"/>
    <w:rsid w:val="00386013"/>
    <w:rsid w:val="003860FE"/>
    <w:rsid w:val="00386104"/>
    <w:rsid w:val="003862BF"/>
    <w:rsid w:val="00387481"/>
    <w:rsid w:val="0038781F"/>
    <w:rsid w:val="00390352"/>
    <w:rsid w:val="0039036B"/>
    <w:rsid w:val="003903C9"/>
    <w:rsid w:val="00390B2D"/>
    <w:rsid w:val="00390F51"/>
    <w:rsid w:val="00391033"/>
    <w:rsid w:val="003914D3"/>
    <w:rsid w:val="00391982"/>
    <w:rsid w:val="00391BEA"/>
    <w:rsid w:val="00392072"/>
    <w:rsid w:val="003924A3"/>
    <w:rsid w:val="00392A44"/>
    <w:rsid w:val="0039302C"/>
    <w:rsid w:val="00393200"/>
    <w:rsid w:val="003932E1"/>
    <w:rsid w:val="00393797"/>
    <w:rsid w:val="00393D20"/>
    <w:rsid w:val="00393D70"/>
    <w:rsid w:val="00394312"/>
    <w:rsid w:val="00394375"/>
    <w:rsid w:val="00394B5F"/>
    <w:rsid w:val="00394B87"/>
    <w:rsid w:val="00394E06"/>
    <w:rsid w:val="00394EFE"/>
    <w:rsid w:val="00394F7E"/>
    <w:rsid w:val="00394FCC"/>
    <w:rsid w:val="003956F9"/>
    <w:rsid w:val="0039596F"/>
    <w:rsid w:val="00395C16"/>
    <w:rsid w:val="00395C9C"/>
    <w:rsid w:val="00395F2C"/>
    <w:rsid w:val="00396841"/>
    <w:rsid w:val="00396D1B"/>
    <w:rsid w:val="00396D55"/>
    <w:rsid w:val="00396DE1"/>
    <w:rsid w:val="003974A0"/>
    <w:rsid w:val="0039752B"/>
    <w:rsid w:val="00397582"/>
    <w:rsid w:val="003979B7"/>
    <w:rsid w:val="00397C5F"/>
    <w:rsid w:val="00397F97"/>
    <w:rsid w:val="003A0040"/>
    <w:rsid w:val="003A01FC"/>
    <w:rsid w:val="003A0380"/>
    <w:rsid w:val="003A038D"/>
    <w:rsid w:val="003A060C"/>
    <w:rsid w:val="003A0F08"/>
    <w:rsid w:val="003A1179"/>
    <w:rsid w:val="003A1262"/>
    <w:rsid w:val="003A1323"/>
    <w:rsid w:val="003A1738"/>
    <w:rsid w:val="003A1BBB"/>
    <w:rsid w:val="003A1C09"/>
    <w:rsid w:val="003A1EAE"/>
    <w:rsid w:val="003A1EB9"/>
    <w:rsid w:val="003A322B"/>
    <w:rsid w:val="003A341F"/>
    <w:rsid w:val="003A37D1"/>
    <w:rsid w:val="003A399D"/>
    <w:rsid w:val="003A3C30"/>
    <w:rsid w:val="003A3F98"/>
    <w:rsid w:val="003A412B"/>
    <w:rsid w:val="003A49DC"/>
    <w:rsid w:val="003A4C8D"/>
    <w:rsid w:val="003A4D1F"/>
    <w:rsid w:val="003A518C"/>
    <w:rsid w:val="003A52DC"/>
    <w:rsid w:val="003A5E5E"/>
    <w:rsid w:val="003A6001"/>
    <w:rsid w:val="003A6676"/>
    <w:rsid w:val="003A68A9"/>
    <w:rsid w:val="003A72D3"/>
    <w:rsid w:val="003A73E2"/>
    <w:rsid w:val="003A7703"/>
    <w:rsid w:val="003A7E26"/>
    <w:rsid w:val="003B0000"/>
    <w:rsid w:val="003B0018"/>
    <w:rsid w:val="003B0076"/>
    <w:rsid w:val="003B00FE"/>
    <w:rsid w:val="003B02D9"/>
    <w:rsid w:val="003B0736"/>
    <w:rsid w:val="003B074F"/>
    <w:rsid w:val="003B0C32"/>
    <w:rsid w:val="003B127F"/>
    <w:rsid w:val="003B1389"/>
    <w:rsid w:val="003B163F"/>
    <w:rsid w:val="003B1A2A"/>
    <w:rsid w:val="003B1B93"/>
    <w:rsid w:val="003B1D4E"/>
    <w:rsid w:val="003B2450"/>
    <w:rsid w:val="003B262F"/>
    <w:rsid w:val="003B29B0"/>
    <w:rsid w:val="003B2E64"/>
    <w:rsid w:val="003B2FDF"/>
    <w:rsid w:val="003B30C2"/>
    <w:rsid w:val="003B313B"/>
    <w:rsid w:val="003B38B0"/>
    <w:rsid w:val="003B3B15"/>
    <w:rsid w:val="003B3FFE"/>
    <w:rsid w:val="003B4281"/>
    <w:rsid w:val="003B44FD"/>
    <w:rsid w:val="003B45BB"/>
    <w:rsid w:val="003B463C"/>
    <w:rsid w:val="003B4800"/>
    <w:rsid w:val="003B5BAF"/>
    <w:rsid w:val="003B60DD"/>
    <w:rsid w:val="003B6183"/>
    <w:rsid w:val="003B62DF"/>
    <w:rsid w:val="003B639E"/>
    <w:rsid w:val="003B6695"/>
    <w:rsid w:val="003B6B0D"/>
    <w:rsid w:val="003B6B4D"/>
    <w:rsid w:val="003B6D15"/>
    <w:rsid w:val="003B70A2"/>
    <w:rsid w:val="003B721F"/>
    <w:rsid w:val="003B7520"/>
    <w:rsid w:val="003B7D14"/>
    <w:rsid w:val="003C0066"/>
    <w:rsid w:val="003C0294"/>
    <w:rsid w:val="003C07E5"/>
    <w:rsid w:val="003C0BB4"/>
    <w:rsid w:val="003C0CB1"/>
    <w:rsid w:val="003C0D8B"/>
    <w:rsid w:val="003C112D"/>
    <w:rsid w:val="003C11C0"/>
    <w:rsid w:val="003C13F1"/>
    <w:rsid w:val="003C149D"/>
    <w:rsid w:val="003C1B5E"/>
    <w:rsid w:val="003C1FFC"/>
    <w:rsid w:val="003C2212"/>
    <w:rsid w:val="003C22F8"/>
    <w:rsid w:val="003C239E"/>
    <w:rsid w:val="003C273A"/>
    <w:rsid w:val="003C2987"/>
    <w:rsid w:val="003C2F91"/>
    <w:rsid w:val="003C3097"/>
    <w:rsid w:val="003C3141"/>
    <w:rsid w:val="003C36C4"/>
    <w:rsid w:val="003C37A0"/>
    <w:rsid w:val="003C3BFA"/>
    <w:rsid w:val="003C3D98"/>
    <w:rsid w:val="003C3E65"/>
    <w:rsid w:val="003C476B"/>
    <w:rsid w:val="003C4ADB"/>
    <w:rsid w:val="003C4B17"/>
    <w:rsid w:val="003C4B9B"/>
    <w:rsid w:val="003C4F0C"/>
    <w:rsid w:val="003C5571"/>
    <w:rsid w:val="003C5BD3"/>
    <w:rsid w:val="003C5C5A"/>
    <w:rsid w:val="003C626C"/>
    <w:rsid w:val="003C672E"/>
    <w:rsid w:val="003C6998"/>
    <w:rsid w:val="003C6B3A"/>
    <w:rsid w:val="003C6DDC"/>
    <w:rsid w:val="003C6EA5"/>
    <w:rsid w:val="003C77FE"/>
    <w:rsid w:val="003C7BD5"/>
    <w:rsid w:val="003C7C58"/>
    <w:rsid w:val="003D030A"/>
    <w:rsid w:val="003D04F7"/>
    <w:rsid w:val="003D05C9"/>
    <w:rsid w:val="003D09E5"/>
    <w:rsid w:val="003D0A0D"/>
    <w:rsid w:val="003D0A3F"/>
    <w:rsid w:val="003D0CFB"/>
    <w:rsid w:val="003D0DE5"/>
    <w:rsid w:val="003D0FB5"/>
    <w:rsid w:val="003D1188"/>
    <w:rsid w:val="003D150C"/>
    <w:rsid w:val="003D1BE9"/>
    <w:rsid w:val="003D1F84"/>
    <w:rsid w:val="003D21AF"/>
    <w:rsid w:val="003D26E0"/>
    <w:rsid w:val="003D270D"/>
    <w:rsid w:val="003D2825"/>
    <w:rsid w:val="003D2827"/>
    <w:rsid w:val="003D28DA"/>
    <w:rsid w:val="003D2923"/>
    <w:rsid w:val="003D3366"/>
    <w:rsid w:val="003D3579"/>
    <w:rsid w:val="003D35C8"/>
    <w:rsid w:val="003D414F"/>
    <w:rsid w:val="003D4573"/>
    <w:rsid w:val="003D48B2"/>
    <w:rsid w:val="003D4902"/>
    <w:rsid w:val="003D4A6D"/>
    <w:rsid w:val="003D4BC7"/>
    <w:rsid w:val="003D4D17"/>
    <w:rsid w:val="003D4D5A"/>
    <w:rsid w:val="003D5273"/>
    <w:rsid w:val="003D5368"/>
    <w:rsid w:val="003D548D"/>
    <w:rsid w:val="003D56D6"/>
    <w:rsid w:val="003D5700"/>
    <w:rsid w:val="003D5B95"/>
    <w:rsid w:val="003D5C3E"/>
    <w:rsid w:val="003D5CA2"/>
    <w:rsid w:val="003D5CF2"/>
    <w:rsid w:val="003D5D46"/>
    <w:rsid w:val="003D64DB"/>
    <w:rsid w:val="003D6561"/>
    <w:rsid w:val="003D66B2"/>
    <w:rsid w:val="003D7622"/>
    <w:rsid w:val="003D795C"/>
    <w:rsid w:val="003D7B71"/>
    <w:rsid w:val="003D7DD2"/>
    <w:rsid w:val="003E0111"/>
    <w:rsid w:val="003E0D53"/>
    <w:rsid w:val="003E10EF"/>
    <w:rsid w:val="003E113B"/>
    <w:rsid w:val="003E1148"/>
    <w:rsid w:val="003E1313"/>
    <w:rsid w:val="003E1347"/>
    <w:rsid w:val="003E1A2A"/>
    <w:rsid w:val="003E1DEE"/>
    <w:rsid w:val="003E2090"/>
    <w:rsid w:val="003E25F3"/>
    <w:rsid w:val="003E2996"/>
    <w:rsid w:val="003E323E"/>
    <w:rsid w:val="003E35F0"/>
    <w:rsid w:val="003E3FA9"/>
    <w:rsid w:val="003E42C6"/>
    <w:rsid w:val="003E4544"/>
    <w:rsid w:val="003E4DAF"/>
    <w:rsid w:val="003E4FCD"/>
    <w:rsid w:val="003E5026"/>
    <w:rsid w:val="003E525F"/>
    <w:rsid w:val="003E673A"/>
    <w:rsid w:val="003E7064"/>
    <w:rsid w:val="003E70A7"/>
    <w:rsid w:val="003E7800"/>
    <w:rsid w:val="003F01D4"/>
    <w:rsid w:val="003F0268"/>
    <w:rsid w:val="003F03C4"/>
    <w:rsid w:val="003F0475"/>
    <w:rsid w:val="003F0530"/>
    <w:rsid w:val="003F0A16"/>
    <w:rsid w:val="003F0D64"/>
    <w:rsid w:val="003F0E4C"/>
    <w:rsid w:val="003F0F89"/>
    <w:rsid w:val="003F1116"/>
    <w:rsid w:val="003F12EB"/>
    <w:rsid w:val="003F1325"/>
    <w:rsid w:val="003F13FE"/>
    <w:rsid w:val="003F1E08"/>
    <w:rsid w:val="003F1F6F"/>
    <w:rsid w:val="003F1F93"/>
    <w:rsid w:val="003F2624"/>
    <w:rsid w:val="003F268C"/>
    <w:rsid w:val="003F2D2A"/>
    <w:rsid w:val="003F3084"/>
    <w:rsid w:val="003F36F6"/>
    <w:rsid w:val="003F4503"/>
    <w:rsid w:val="003F45B4"/>
    <w:rsid w:val="003F4903"/>
    <w:rsid w:val="003F4A30"/>
    <w:rsid w:val="003F4B35"/>
    <w:rsid w:val="003F4BCA"/>
    <w:rsid w:val="003F4E64"/>
    <w:rsid w:val="003F57A0"/>
    <w:rsid w:val="003F59C9"/>
    <w:rsid w:val="003F5DA9"/>
    <w:rsid w:val="003F62B8"/>
    <w:rsid w:val="003F6357"/>
    <w:rsid w:val="003F6637"/>
    <w:rsid w:val="003F672F"/>
    <w:rsid w:val="003F675E"/>
    <w:rsid w:val="003F6AC7"/>
    <w:rsid w:val="003F6BB0"/>
    <w:rsid w:val="003F6BFF"/>
    <w:rsid w:val="003F6EF1"/>
    <w:rsid w:val="003F7531"/>
    <w:rsid w:val="003F7D43"/>
    <w:rsid w:val="0040009C"/>
    <w:rsid w:val="00400CE7"/>
    <w:rsid w:val="00400F36"/>
    <w:rsid w:val="004010A9"/>
    <w:rsid w:val="0040121D"/>
    <w:rsid w:val="004017B6"/>
    <w:rsid w:val="00401C79"/>
    <w:rsid w:val="00402107"/>
    <w:rsid w:val="00402230"/>
    <w:rsid w:val="00402512"/>
    <w:rsid w:val="004028A9"/>
    <w:rsid w:val="00402DAC"/>
    <w:rsid w:val="004030A5"/>
    <w:rsid w:val="004037B8"/>
    <w:rsid w:val="004045A3"/>
    <w:rsid w:val="004045B4"/>
    <w:rsid w:val="00404637"/>
    <w:rsid w:val="00404827"/>
    <w:rsid w:val="0040485B"/>
    <w:rsid w:val="0040494F"/>
    <w:rsid w:val="004049B1"/>
    <w:rsid w:val="00404A97"/>
    <w:rsid w:val="0040532A"/>
    <w:rsid w:val="00405437"/>
    <w:rsid w:val="00405B3E"/>
    <w:rsid w:val="00405FB0"/>
    <w:rsid w:val="00406471"/>
    <w:rsid w:val="004064AD"/>
    <w:rsid w:val="00406ADB"/>
    <w:rsid w:val="00406D96"/>
    <w:rsid w:val="00410ACC"/>
    <w:rsid w:val="00410B98"/>
    <w:rsid w:val="00410EB5"/>
    <w:rsid w:val="0041183B"/>
    <w:rsid w:val="00411B65"/>
    <w:rsid w:val="00411D9F"/>
    <w:rsid w:val="00411EFD"/>
    <w:rsid w:val="00412331"/>
    <w:rsid w:val="00412614"/>
    <w:rsid w:val="004126D6"/>
    <w:rsid w:val="00412C6D"/>
    <w:rsid w:val="004138C3"/>
    <w:rsid w:val="0041398E"/>
    <w:rsid w:val="004139E6"/>
    <w:rsid w:val="00413F5A"/>
    <w:rsid w:val="004140F0"/>
    <w:rsid w:val="004145DC"/>
    <w:rsid w:val="00414689"/>
    <w:rsid w:val="004148B8"/>
    <w:rsid w:val="00414C7F"/>
    <w:rsid w:val="00415042"/>
    <w:rsid w:val="00415065"/>
    <w:rsid w:val="00415098"/>
    <w:rsid w:val="004150FB"/>
    <w:rsid w:val="004151A5"/>
    <w:rsid w:val="00415861"/>
    <w:rsid w:val="00415AD6"/>
    <w:rsid w:val="00415C29"/>
    <w:rsid w:val="00415E3F"/>
    <w:rsid w:val="00416091"/>
    <w:rsid w:val="00416606"/>
    <w:rsid w:val="004166EC"/>
    <w:rsid w:val="00416BB6"/>
    <w:rsid w:val="00417327"/>
    <w:rsid w:val="00417611"/>
    <w:rsid w:val="004177B0"/>
    <w:rsid w:val="00417B72"/>
    <w:rsid w:val="00417F67"/>
    <w:rsid w:val="004203A4"/>
    <w:rsid w:val="004206C4"/>
    <w:rsid w:val="00420942"/>
    <w:rsid w:val="004209FC"/>
    <w:rsid w:val="00420A81"/>
    <w:rsid w:val="00420BCE"/>
    <w:rsid w:val="00420C87"/>
    <w:rsid w:val="0042113A"/>
    <w:rsid w:val="004212B4"/>
    <w:rsid w:val="0042196C"/>
    <w:rsid w:val="00422318"/>
    <w:rsid w:val="0042244A"/>
    <w:rsid w:val="004225AC"/>
    <w:rsid w:val="004226D4"/>
    <w:rsid w:val="00422945"/>
    <w:rsid w:val="00422C49"/>
    <w:rsid w:val="00423DF1"/>
    <w:rsid w:val="00423E86"/>
    <w:rsid w:val="00423FAC"/>
    <w:rsid w:val="00423FD5"/>
    <w:rsid w:val="004244F5"/>
    <w:rsid w:val="00424703"/>
    <w:rsid w:val="00424A14"/>
    <w:rsid w:val="00424A6F"/>
    <w:rsid w:val="00424BDC"/>
    <w:rsid w:val="00424D53"/>
    <w:rsid w:val="00424F7B"/>
    <w:rsid w:val="004254CD"/>
    <w:rsid w:val="0042573B"/>
    <w:rsid w:val="00425883"/>
    <w:rsid w:val="00425BEB"/>
    <w:rsid w:val="00425F4A"/>
    <w:rsid w:val="0042679B"/>
    <w:rsid w:val="00426803"/>
    <w:rsid w:val="00426D62"/>
    <w:rsid w:val="00426DA8"/>
    <w:rsid w:val="00426FBC"/>
    <w:rsid w:val="004272CE"/>
    <w:rsid w:val="0042731A"/>
    <w:rsid w:val="00427602"/>
    <w:rsid w:val="004277BC"/>
    <w:rsid w:val="0043023C"/>
    <w:rsid w:val="004302BB"/>
    <w:rsid w:val="00430345"/>
    <w:rsid w:val="00430790"/>
    <w:rsid w:val="004307AD"/>
    <w:rsid w:val="00430CB0"/>
    <w:rsid w:val="00430F2E"/>
    <w:rsid w:val="004311E6"/>
    <w:rsid w:val="004312F3"/>
    <w:rsid w:val="00431340"/>
    <w:rsid w:val="004314BC"/>
    <w:rsid w:val="00431816"/>
    <w:rsid w:val="00432150"/>
    <w:rsid w:val="00432155"/>
    <w:rsid w:val="00432533"/>
    <w:rsid w:val="004327EB"/>
    <w:rsid w:val="00432AEB"/>
    <w:rsid w:val="00432B63"/>
    <w:rsid w:val="00432D51"/>
    <w:rsid w:val="00432E49"/>
    <w:rsid w:val="00432F81"/>
    <w:rsid w:val="00433298"/>
    <w:rsid w:val="004335AA"/>
    <w:rsid w:val="00433743"/>
    <w:rsid w:val="00433854"/>
    <w:rsid w:val="00433DFE"/>
    <w:rsid w:val="00433E18"/>
    <w:rsid w:val="00433E42"/>
    <w:rsid w:val="004346BA"/>
    <w:rsid w:val="004348DA"/>
    <w:rsid w:val="004349A9"/>
    <w:rsid w:val="00434D0C"/>
    <w:rsid w:val="00434DF6"/>
    <w:rsid w:val="00434E9E"/>
    <w:rsid w:val="00435109"/>
    <w:rsid w:val="00435C24"/>
    <w:rsid w:val="00435CCF"/>
    <w:rsid w:val="00436689"/>
    <w:rsid w:val="00436AC3"/>
    <w:rsid w:val="00436E0C"/>
    <w:rsid w:val="004370DE"/>
    <w:rsid w:val="0043754F"/>
    <w:rsid w:val="004377D1"/>
    <w:rsid w:val="00437960"/>
    <w:rsid w:val="00437F43"/>
    <w:rsid w:val="004404FB"/>
    <w:rsid w:val="00440D4C"/>
    <w:rsid w:val="0044138D"/>
    <w:rsid w:val="00441555"/>
    <w:rsid w:val="0044156A"/>
    <w:rsid w:val="00441972"/>
    <w:rsid w:val="00441CCF"/>
    <w:rsid w:val="00441E35"/>
    <w:rsid w:val="00441F8A"/>
    <w:rsid w:val="00442056"/>
    <w:rsid w:val="00442445"/>
    <w:rsid w:val="004427B1"/>
    <w:rsid w:val="004428B0"/>
    <w:rsid w:val="00442AA5"/>
    <w:rsid w:val="00443168"/>
    <w:rsid w:val="0044355B"/>
    <w:rsid w:val="00443737"/>
    <w:rsid w:val="00443DDF"/>
    <w:rsid w:val="00443EBC"/>
    <w:rsid w:val="00444359"/>
    <w:rsid w:val="0044474A"/>
    <w:rsid w:val="004448D9"/>
    <w:rsid w:val="00444D2E"/>
    <w:rsid w:val="00445432"/>
    <w:rsid w:val="004454BB"/>
    <w:rsid w:val="0044552F"/>
    <w:rsid w:val="004455DA"/>
    <w:rsid w:val="004455F2"/>
    <w:rsid w:val="00446A6C"/>
    <w:rsid w:val="00446B2D"/>
    <w:rsid w:val="00446F5F"/>
    <w:rsid w:val="004470B9"/>
    <w:rsid w:val="00447250"/>
    <w:rsid w:val="004476E9"/>
    <w:rsid w:val="00450246"/>
    <w:rsid w:val="00450439"/>
    <w:rsid w:val="00450848"/>
    <w:rsid w:val="0045089A"/>
    <w:rsid w:val="00450AD6"/>
    <w:rsid w:val="0045168B"/>
    <w:rsid w:val="00451ABD"/>
    <w:rsid w:val="00451C58"/>
    <w:rsid w:val="00451DB3"/>
    <w:rsid w:val="00451F37"/>
    <w:rsid w:val="004520BE"/>
    <w:rsid w:val="00452348"/>
    <w:rsid w:val="004524A4"/>
    <w:rsid w:val="004526B1"/>
    <w:rsid w:val="004526C5"/>
    <w:rsid w:val="00452877"/>
    <w:rsid w:val="0045314F"/>
    <w:rsid w:val="0045379D"/>
    <w:rsid w:val="0045389E"/>
    <w:rsid w:val="004538CC"/>
    <w:rsid w:val="004544DC"/>
    <w:rsid w:val="0045450A"/>
    <w:rsid w:val="00454724"/>
    <w:rsid w:val="00454AA4"/>
    <w:rsid w:val="00454C25"/>
    <w:rsid w:val="00454EB6"/>
    <w:rsid w:val="00455045"/>
    <w:rsid w:val="00455939"/>
    <w:rsid w:val="00455CE6"/>
    <w:rsid w:val="00456047"/>
    <w:rsid w:val="0045609E"/>
    <w:rsid w:val="00456104"/>
    <w:rsid w:val="004563B6"/>
    <w:rsid w:val="00456790"/>
    <w:rsid w:val="00456833"/>
    <w:rsid w:val="00456C1E"/>
    <w:rsid w:val="00456F40"/>
    <w:rsid w:val="00456F95"/>
    <w:rsid w:val="004576A5"/>
    <w:rsid w:val="0045785F"/>
    <w:rsid w:val="00457A49"/>
    <w:rsid w:val="00457AD5"/>
    <w:rsid w:val="00457EFD"/>
    <w:rsid w:val="00457F1C"/>
    <w:rsid w:val="004604F0"/>
    <w:rsid w:val="0046079A"/>
    <w:rsid w:val="00460950"/>
    <w:rsid w:val="00460BBD"/>
    <w:rsid w:val="00460C0C"/>
    <w:rsid w:val="00460C6F"/>
    <w:rsid w:val="00460ECB"/>
    <w:rsid w:val="0046100B"/>
    <w:rsid w:val="00461121"/>
    <w:rsid w:val="00461412"/>
    <w:rsid w:val="004614FF"/>
    <w:rsid w:val="00461A53"/>
    <w:rsid w:val="004622B1"/>
    <w:rsid w:val="004625E9"/>
    <w:rsid w:val="00462940"/>
    <w:rsid w:val="00462DDD"/>
    <w:rsid w:val="00462F63"/>
    <w:rsid w:val="00463329"/>
    <w:rsid w:val="0046342C"/>
    <w:rsid w:val="0046388C"/>
    <w:rsid w:val="00463BEA"/>
    <w:rsid w:val="00463FBF"/>
    <w:rsid w:val="004644A0"/>
    <w:rsid w:val="004645EB"/>
    <w:rsid w:val="00464839"/>
    <w:rsid w:val="004649F2"/>
    <w:rsid w:val="00464DF9"/>
    <w:rsid w:val="00465229"/>
    <w:rsid w:val="004654A3"/>
    <w:rsid w:val="004655D1"/>
    <w:rsid w:val="004659D6"/>
    <w:rsid w:val="00465A6A"/>
    <w:rsid w:val="00466073"/>
    <w:rsid w:val="0046609C"/>
    <w:rsid w:val="00466187"/>
    <w:rsid w:val="004662C5"/>
    <w:rsid w:val="00466728"/>
    <w:rsid w:val="00466B26"/>
    <w:rsid w:val="00466CA3"/>
    <w:rsid w:val="00466D07"/>
    <w:rsid w:val="00466F4F"/>
    <w:rsid w:val="00466FFE"/>
    <w:rsid w:val="00467993"/>
    <w:rsid w:val="00467B8B"/>
    <w:rsid w:val="00467E67"/>
    <w:rsid w:val="0047027A"/>
    <w:rsid w:val="00470381"/>
    <w:rsid w:val="0047044C"/>
    <w:rsid w:val="00470814"/>
    <w:rsid w:val="004708C1"/>
    <w:rsid w:val="004708C8"/>
    <w:rsid w:val="00470D37"/>
    <w:rsid w:val="004713B4"/>
    <w:rsid w:val="00471B41"/>
    <w:rsid w:val="00471CB0"/>
    <w:rsid w:val="0047231E"/>
    <w:rsid w:val="004726B5"/>
    <w:rsid w:val="004728A4"/>
    <w:rsid w:val="00472FE3"/>
    <w:rsid w:val="0047350E"/>
    <w:rsid w:val="004737A8"/>
    <w:rsid w:val="004739EA"/>
    <w:rsid w:val="00473D72"/>
    <w:rsid w:val="0047423F"/>
    <w:rsid w:val="004742B8"/>
    <w:rsid w:val="0047459E"/>
    <w:rsid w:val="004745BB"/>
    <w:rsid w:val="00474C73"/>
    <w:rsid w:val="00474D9A"/>
    <w:rsid w:val="004757E0"/>
    <w:rsid w:val="004757E4"/>
    <w:rsid w:val="00475C46"/>
    <w:rsid w:val="00475DDC"/>
    <w:rsid w:val="00475E08"/>
    <w:rsid w:val="00475E64"/>
    <w:rsid w:val="004760BF"/>
    <w:rsid w:val="0047631E"/>
    <w:rsid w:val="004763CC"/>
    <w:rsid w:val="0047642B"/>
    <w:rsid w:val="00476787"/>
    <w:rsid w:val="00476960"/>
    <w:rsid w:val="00476AB4"/>
    <w:rsid w:val="00476F80"/>
    <w:rsid w:val="00477386"/>
    <w:rsid w:val="004774FC"/>
    <w:rsid w:val="0047754F"/>
    <w:rsid w:val="00477C78"/>
    <w:rsid w:val="00477EF9"/>
    <w:rsid w:val="004803BB"/>
    <w:rsid w:val="0048047A"/>
    <w:rsid w:val="00480617"/>
    <w:rsid w:val="0048068A"/>
    <w:rsid w:val="00480AF8"/>
    <w:rsid w:val="00480D7A"/>
    <w:rsid w:val="00481BB7"/>
    <w:rsid w:val="00481CDE"/>
    <w:rsid w:val="004822EA"/>
    <w:rsid w:val="004822F1"/>
    <w:rsid w:val="00482506"/>
    <w:rsid w:val="004825B4"/>
    <w:rsid w:val="004826EC"/>
    <w:rsid w:val="004829AD"/>
    <w:rsid w:val="00483434"/>
    <w:rsid w:val="004835D1"/>
    <w:rsid w:val="00483678"/>
    <w:rsid w:val="004837FB"/>
    <w:rsid w:val="004839E5"/>
    <w:rsid w:val="00483A5F"/>
    <w:rsid w:val="004840CE"/>
    <w:rsid w:val="0048462A"/>
    <w:rsid w:val="00484703"/>
    <w:rsid w:val="00484759"/>
    <w:rsid w:val="004849C5"/>
    <w:rsid w:val="00484EC8"/>
    <w:rsid w:val="00484FD5"/>
    <w:rsid w:val="0048556B"/>
    <w:rsid w:val="00485881"/>
    <w:rsid w:val="00485A27"/>
    <w:rsid w:val="00485B97"/>
    <w:rsid w:val="00485CDE"/>
    <w:rsid w:val="00485E2E"/>
    <w:rsid w:val="004860B5"/>
    <w:rsid w:val="004861C4"/>
    <w:rsid w:val="004866FB"/>
    <w:rsid w:val="004879D1"/>
    <w:rsid w:val="00487CBC"/>
    <w:rsid w:val="004900F1"/>
    <w:rsid w:val="00490403"/>
    <w:rsid w:val="00490620"/>
    <w:rsid w:val="004907F5"/>
    <w:rsid w:val="00490C00"/>
    <w:rsid w:val="004913DB"/>
    <w:rsid w:val="0049149F"/>
    <w:rsid w:val="004917DF"/>
    <w:rsid w:val="00491B4A"/>
    <w:rsid w:val="00491D98"/>
    <w:rsid w:val="004922EE"/>
    <w:rsid w:val="00492557"/>
    <w:rsid w:val="00492B6C"/>
    <w:rsid w:val="00492BDB"/>
    <w:rsid w:val="0049306C"/>
    <w:rsid w:val="00493142"/>
    <w:rsid w:val="00493233"/>
    <w:rsid w:val="004932FA"/>
    <w:rsid w:val="00493A6A"/>
    <w:rsid w:val="00493DFD"/>
    <w:rsid w:val="00494BF4"/>
    <w:rsid w:val="00495077"/>
    <w:rsid w:val="0049518D"/>
    <w:rsid w:val="0049555F"/>
    <w:rsid w:val="004957D3"/>
    <w:rsid w:val="00495865"/>
    <w:rsid w:val="0049607F"/>
    <w:rsid w:val="00496653"/>
    <w:rsid w:val="00496BE0"/>
    <w:rsid w:val="0049715C"/>
    <w:rsid w:val="00497176"/>
    <w:rsid w:val="0049732F"/>
    <w:rsid w:val="00497386"/>
    <w:rsid w:val="00497968"/>
    <w:rsid w:val="00497ADE"/>
    <w:rsid w:val="00497B09"/>
    <w:rsid w:val="00497B8B"/>
    <w:rsid w:val="00497E77"/>
    <w:rsid w:val="004A00D0"/>
    <w:rsid w:val="004A0119"/>
    <w:rsid w:val="004A0589"/>
    <w:rsid w:val="004A0B17"/>
    <w:rsid w:val="004A0D17"/>
    <w:rsid w:val="004A18B1"/>
    <w:rsid w:val="004A1F0B"/>
    <w:rsid w:val="004A1F94"/>
    <w:rsid w:val="004A247E"/>
    <w:rsid w:val="004A256E"/>
    <w:rsid w:val="004A2632"/>
    <w:rsid w:val="004A2AAC"/>
    <w:rsid w:val="004A3ADA"/>
    <w:rsid w:val="004A3E40"/>
    <w:rsid w:val="004A3F28"/>
    <w:rsid w:val="004A4450"/>
    <w:rsid w:val="004A466C"/>
    <w:rsid w:val="004A46F5"/>
    <w:rsid w:val="004A484B"/>
    <w:rsid w:val="004A4E15"/>
    <w:rsid w:val="004A502E"/>
    <w:rsid w:val="004A5153"/>
    <w:rsid w:val="004A5617"/>
    <w:rsid w:val="004A56A3"/>
    <w:rsid w:val="004A5742"/>
    <w:rsid w:val="004A57DB"/>
    <w:rsid w:val="004A5B02"/>
    <w:rsid w:val="004A5B5D"/>
    <w:rsid w:val="004A5C67"/>
    <w:rsid w:val="004A5C85"/>
    <w:rsid w:val="004A5C8D"/>
    <w:rsid w:val="004A5E96"/>
    <w:rsid w:val="004A6681"/>
    <w:rsid w:val="004A6992"/>
    <w:rsid w:val="004A6C47"/>
    <w:rsid w:val="004A7380"/>
    <w:rsid w:val="004B0220"/>
    <w:rsid w:val="004B03A1"/>
    <w:rsid w:val="004B0505"/>
    <w:rsid w:val="004B05C2"/>
    <w:rsid w:val="004B05E7"/>
    <w:rsid w:val="004B0993"/>
    <w:rsid w:val="004B0AD1"/>
    <w:rsid w:val="004B0EC5"/>
    <w:rsid w:val="004B148B"/>
    <w:rsid w:val="004B15EE"/>
    <w:rsid w:val="004B17AC"/>
    <w:rsid w:val="004B18A1"/>
    <w:rsid w:val="004B1F53"/>
    <w:rsid w:val="004B1FA0"/>
    <w:rsid w:val="004B25CE"/>
    <w:rsid w:val="004B2A12"/>
    <w:rsid w:val="004B2C86"/>
    <w:rsid w:val="004B3057"/>
    <w:rsid w:val="004B3061"/>
    <w:rsid w:val="004B369B"/>
    <w:rsid w:val="004B381D"/>
    <w:rsid w:val="004B3D0D"/>
    <w:rsid w:val="004B3D85"/>
    <w:rsid w:val="004B481E"/>
    <w:rsid w:val="004B494C"/>
    <w:rsid w:val="004B4EEC"/>
    <w:rsid w:val="004B4FE3"/>
    <w:rsid w:val="004B53FB"/>
    <w:rsid w:val="004B553E"/>
    <w:rsid w:val="004B5E17"/>
    <w:rsid w:val="004B63F4"/>
    <w:rsid w:val="004B6669"/>
    <w:rsid w:val="004B6A5B"/>
    <w:rsid w:val="004B7103"/>
    <w:rsid w:val="004B733A"/>
    <w:rsid w:val="004B79D8"/>
    <w:rsid w:val="004B7BE3"/>
    <w:rsid w:val="004B7E1C"/>
    <w:rsid w:val="004C024E"/>
    <w:rsid w:val="004C0289"/>
    <w:rsid w:val="004C02C5"/>
    <w:rsid w:val="004C047D"/>
    <w:rsid w:val="004C096C"/>
    <w:rsid w:val="004C1279"/>
    <w:rsid w:val="004C1675"/>
    <w:rsid w:val="004C1ACB"/>
    <w:rsid w:val="004C1B0D"/>
    <w:rsid w:val="004C1F5F"/>
    <w:rsid w:val="004C256C"/>
    <w:rsid w:val="004C28B9"/>
    <w:rsid w:val="004C29B7"/>
    <w:rsid w:val="004C3062"/>
    <w:rsid w:val="004C3519"/>
    <w:rsid w:val="004C38EA"/>
    <w:rsid w:val="004C3B49"/>
    <w:rsid w:val="004C3CF5"/>
    <w:rsid w:val="004C3F1A"/>
    <w:rsid w:val="004C42E7"/>
    <w:rsid w:val="004C461A"/>
    <w:rsid w:val="004C4671"/>
    <w:rsid w:val="004C46C2"/>
    <w:rsid w:val="004C4EF3"/>
    <w:rsid w:val="004C4FF9"/>
    <w:rsid w:val="004C502B"/>
    <w:rsid w:val="004C5547"/>
    <w:rsid w:val="004C61F1"/>
    <w:rsid w:val="004C6950"/>
    <w:rsid w:val="004C6A6E"/>
    <w:rsid w:val="004C6C8F"/>
    <w:rsid w:val="004C70CC"/>
    <w:rsid w:val="004C74D6"/>
    <w:rsid w:val="004C79D9"/>
    <w:rsid w:val="004C7E7C"/>
    <w:rsid w:val="004D023A"/>
    <w:rsid w:val="004D0361"/>
    <w:rsid w:val="004D07CF"/>
    <w:rsid w:val="004D0816"/>
    <w:rsid w:val="004D0BA7"/>
    <w:rsid w:val="004D0D2B"/>
    <w:rsid w:val="004D0DFF"/>
    <w:rsid w:val="004D0ED2"/>
    <w:rsid w:val="004D0F11"/>
    <w:rsid w:val="004D1346"/>
    <w:rsid w:val="004D148E"/>
    <w:rsid w:val="004D1645"/>
    <w:rsid w:val="004D28C8"/>
    <w:rsid w:val="004D2B97"/>
    <w:rsid w:val="004D2E46"/>
    <w:rsid w:val="004D3108"/>
    <w:rsid w:val="004D31F5"/>
    <w:rsid w:val="004D3584"/>
    <w:rsid w:val="004D3D67"/>
    <w:rsid w:val="004D463F"/>
    <w:rsid w:val="004D4715"/>
    <w:rsid w:val="004D49CC"/>
    <w:rsid w:val="004D4B32"/>
    <w:rsid w:val="004D4BEC"/>
    <w:rsid w:val="004D4DDF"/>
    <w:rsid w:val="004D507D"/>
    <w:rsid w:val="004D51FE"/>
    <w:rsid w:val="004D5484"/>
    <w:rsid w:val="004D55AD"/>
    <w:rsid w:val="004D5675"/>
    <w:rsid w:val="004D58D1"/>
    <w:rsid w:val="004D5E92"/>
    <w:rsid w:val="004D5EE6"/>
    <w:rsid w:val="004D6FCA"/>
    <w:rsid w:val="004D7532"/>
    <w:rsid w:val="004D796A"/>
    <w:rsid w:val="004D7A4A"/>
    <w:rsid w:val="004D7BAC"/>
    <w:rsid w:val="004D7D11"/>
    <w:rsid w:val="004D7F30"/>
    <w:rsid w:val="004D7F7C"/>
    <w:rsid w:val="004E04B7"/>
    <w:rsid w:val="004E056F"/>
    <w:rsid w:val="004E05A3"/>
    <w:rsid w:val="004E07AF"/>
    <w:rsid w:val="004E088A"/>
    <w:rsid w:val="004E09D1"/>
    <w:rsid w:val="004E1544"/>
    <w:rsid w:val="004E1AE0"/>
    <w:rsid w:val="004E1F22"/>
    <w:rsid w:val="004E1F3B"/>
    <w:rsid w:val="004E1F7A"/>
    <w:rsid w:val="004E20DF"/>
    <w:rsid w:val="004E2177"/>
    <w:rsid w:val="004E23D4"/>
    <w:rsid w:val="004E2763"/>
    <w:rsid w:val="004E2AF3"/>
    <w:rsid w:val="004E2B44"/>
    <w:rsid w:val="004E3242"/>
    <w:rsid w:val="004E3270"/>
    <w:rsid w:val="004E35B8"/>
    <w:rsid w:val="004E41C8"/>
    <w:rsid w:val="004E4A2F"/>
    <w:rsid w:val="004E4CD4"/>
    <w:rsid w:val="004E4FE6"/>
    <w:rsid w:val="004E5026"/>
    <w:rsid w:val="004E5DB4"/>
    <w:rsid w:val="004E6310"/>
    <w:rsid w:val="004E659B"/>
    <w:rsid w:val="004E670B"/>
    <w:rsid w:val="004E7987"/>
    <w:rsid w:val="004E7B26"/>
    <w:rsid w:val="004E7CF8"/>
    <w:rsid w:val="004E7D59"/>
    <w:rsid w:val="004EFE16"/>
    <w:rsid w:val="004F0284"/>
    <w:rsid w:val="004F05FB"/>
    <w:rsid w:val="004F060C"/>
    <w:rsid w:val="004F08EF"/>
    <w:rsid w:val="004F0A9A"/>
    <w:rsid w:val="004F0C59"/>
    <w:rsid w:val="004F1431"/>
    <w:rsid w:val="004F15A3"/>
    <w:rsid w:val="004F1ACB"/>
    <w:rsid w:val="004F1AF4"/>
    <w:rsid w:val="004F1C10"/>
    <w:rsid w:val="004F1F03"/>
    <w:rsid w:val="004F2234"/>
    <w:rsid w:val="004F2421"/>
    <w:rsid w:val="004F2ED2"/>
    <w:rsid w:val="004F3795"/>
    <w:rsid w:val="004F3E28"/>
    <w:rsid w:val="004F3F3D"/>
    <w:rsid w:val="004F40D0"/>
    <w:rsid w:val="004F46F9"/>
    <w:rsid w:val="004F47D7"/>
    <w:rsid w:val="004F4E0D"/>
    <w:rsid w:val="004F4F50"/>
    <w:rsid w:val="004F5C1E"/>
    <w:rsid w:val="004F5D9C"/>
    <w:rsid w:val="004F6069"/>
    <w:rsid w:val="004F61A1"/>
    <w:rsid w:val="004F652A"/>
    <w:rsid w:val="004F69C4"/>
    <w:rsid w:val="004F6A89"/>
    <w:rsid w:val="004F6AAA"/>
    <w:rsid w:val="004F6B6B"/>
    <w:rsid w:val="004F6C89"/>
    <w:rsid w:val="004F6CB2"/>
    <w:rsid w:val="004F6D3E"/>
    <w:rsid w:val="004F6EC8"/>
    <w:rsid w:val="004F75BE"/>
    <w:rsid w:val="004F7840"/>
    <w:rsid w:val="004F7925"/>
    <w:rsid w:val="004F7E46"/>
    <w:rsid w:val="004F7F96"/>
    <w:rsid w:val="00500406"/>
    <w:rsid w:val="005004A9"/>
    <w:rsid w:val="005008D9"/>
    <w:rsid w:val="00500944"/>
    <w:rsid w:val="00500BD2"/>
    <w:rsid w:val="00500BE4"/>
    <w:rsid w:val="0050148B"/>
    <w:rsid w:val="00501AB2"/>
    <w:rsid w:val="00501E6A"/>
    <w:rsid w:val="00501F57"/>
    <w:rsid w:val="0050205C"/>
    <w:rsid w:val="005021C0"/>
    <w:rsid w:val="005021CB"/>
    <w:rsid w:val="0050299C"/>
    <w:rsid w:val="00502E96"/>
    <w:rsid w:val="00502FB1"/>
    <w:rsid w:val="00503004"/>
    <w:rsid w:val="005031CE"/>
    <w:rsid w:val="0050389A"/>
    <w:rsid w:val="00503AB3"/>
    <w:rsid w:val="00504071"/>
    <w:rsid w:val="00504227"/>
    <w:rsid w:val="00504439"/>
    <w:rsid w:val="00504573"/>
    <w:rsid w:val="0050488D"/>
    <w:rsid w:val="00504B5D"/>
    <w:rsid w:val="00504D89"/>
    <w:rsid w:val="00504F83"/>
    <w:rsid w:val="00504FAF"/>
    <w:rsid w:val="00505035"/>
    <w:rsid w:val="005057E1"/>
    <w:rsid w:val="00505856"/>
    <w:rsid w:val="00505A4F"/>
    <w:rsid w:val="00505DD8"/>
    <w:rsid w:val="00505E30"/>
    <w:rsid w:val="0050639E"/>
    <w:rsid w:val="00506592"/>
    <w:rsid w:val="00506626"/>
    <w:rsid w:val="00506937"/>
    <w:rsid w:val="00506963"/>
    <w:rsid w:val="00506BEE"/>
    <w:rsid w:val="00506E8C"/>
    <w:rsid w:val="00506E9E"/>
    <w:rsid w:val="00507AD7"/>
    <w:rsid w:val="00507D81"/>
    <w:rsid w:val="00507E71"/>
    <w:rsid w:val="0051001D"/>
    <w:rsid w:val="005103F4"/>
    <w:rsid w:val="00510B1C"/>
    <w:rsid w:val="005111F6"/>
    <w:rsid w:val="00511E2B"/>
    <w:rsid w:val="00511F90"/>
    <w:rsid w:val="00512017"/>
    <w:rsid w:val="00512416"/>
    <w:rsid w:val="005127E0"/>
    <w:rsid w:val="00512BBA"/>
    <w:rsid w:val="00512D85"/>
    <w:rsid w:val="005135E4"/>
    <w:rsid w:val="00513AAC"/>
    <w:rsid w:val="005144A3"/>
    <w:rsid w:val="00514A37"/>
    <w:rsid w:val="00514B26"/>
    <w:rsid w:val="00514F85"/>
    <w:rsid w:val="00515A4F"/>
    <w:rsid w:val="00515D33"/>
    <w:rsid w:val="00516457"/>
    <w:rsid w:val="00516B29"/>
    <w:rsid w:val="00516C5E"/>
    <w:rsid w:val="00516E09"/>
    <w:rsid w:val="0051711B"/>
    <w:rsid w:val="00517340"/>
    <w:rsid w:val="005176DF"/>
    <w:rsid w:val="00517751"/>
    <w:rsid w:val="0051784F"/>
    <w:rsid w:val="00517A51"/>
    <w:rsid w:val="00517BB2"/>
    <w:rsid w:val="00517C18"/>
    <w:rsid w:val="00520049"/>
    <w:rsid w:val="005209BE"/>
    <w:rsid w:val="00520A6A"/>
    <w:rsid w:val="00520AF1"/>
    <w:rsid w:val="0052144D"/>
    <w:rsid w:val="00521AE6"/>
    <w:rsid w:val="00521DD8"/>
    <w:rsid w:val="00521FCD"/>
    <w:rsid w:val="00522117"/>
    <w:rsid w:val="005224E3"/>
    <w:rsid w:val="005230BA"/>
    <w:rsid w:val="0052385C"/>
    <w:rsid w:val="00523B01"/>
    <w:rsid w:val="00523E95"/>
    <w:rsid w:val="00523FCE"/>
    <w:rsid w:val="0052402C"/>
    <w:rsid w:val="00524265"/>
    <w:rsid w:val="00524996"/>
    <w:rsid w:val="00524B95"/>
    <w:rsid w:val="00524BD7"/>
    <w:rsid w:val="00525100"/>
    <w:rsid w:val="00525555"/>
    <w:rsid w:val="00525723"/>
    <w:rsid w:val="005258F8"/>
    <w:rsid w:val="00525A90"/>
    <w:rsid w:val="00526073"/>
    <w:rsid w:val="005261D1"/>
    <w:rsid w:val="005262F2"/>
    <w:rsid w:val="00526590"/>
    <w:rsid w:val="00526674"/>
    <w:rsid w:val="00526696"/>
    <w:rsid w:val="005267B9"/>
    <w:rsid w:val="00526810"/>
    <w:rsid w:val="00526F67"/>
    <w:rsid w:val="00527458"/>
    <w:rsid w:val="005279DC"/>
    <w:rsid w:val="00527B57"/>
    <w:rsid w:val="0053032A"/>
    <w:rsid w:val="005304EB"/>
    <w:rsid w:val="00530872"/>
    <w:rsid w:val="00530E71"/>
    <w:rsid w:val="00530EE8"/>
    <w:rsid w:val="0053178B"/>
    <w:rsid w:val="005319AE"/>
    <w:rsid w:val="005319D3"/>
    <w:rsid w:val="0053289D"/>
    <w:rsid w:val="00532DC2"/>
    <w:rsid w:val="00533A7B"/>
    <w:rsid w:val="00533D31"/>
    <w:rsid w:val="00533E59"/>
    <w:rsid w:val="005341D6"/>
    <w:rsid w:val="005342F7"/>
    <w:rsid w:val="005343AF"/>
    <w:rsid w:val="005344DD"/>
    <w:rsid w:val="00534751"/>
    <w:rsid w:val="005347A1"/>
    <w:rsid w:val="00534843"/>
    <w:rsid w:val="00534F3F"/>
    <w:rsid w:val="005352EA"/>
    <w:rsid w:val="00535474"/>
    <w:rsid w:val="005357F0"/>
    <w:rsid w:val="00535F91"/>
    <w:rsid w:val="005361D1"/>
    <w:rsid w:val="0053697A"/>
    <w:rsid w:val="00536E40"/>
    <w:rsid w:val="00537459"/>
    <w:rsid w:val="005375A9"/>
    <w:rsid w:val="00537AFF"/>
    <w:rsid w:val="00537B63"/>
    <w:rsid w:val="00537C09"/>
    <w:rsid w:val="00537DD9"/>
    <w:rsid w:val="00540059"/>
    <w:rsid w:val="00540163"/>
    <w:rsid w:val="005402B7"/>
    <w:rsid w:val="005403EB"/>
    <w:rsid w:val="00540C5B"/>
    <w:rsid w:val="00540D8C"/>
    <w:rsid w:val="00540FCD"/>
    <w:rsid w:val="005411FB"/>
    <w:rsid w:val="005422C7"/>
    <w:rsid w:val="005422F4"/>
    <w:rsid w:val="00542AD0"/>
    <w:rsid w:val="00542EC6"/>
    <w:rsid w:val="00543085"/>
    <w:rsid w:val="00543211"/>
    <w:rsid w:val="005433C5"/>
    <w:rsid w:val="005436B3"/>
    <w:rsid w:val="00543A5D"/>
    <w:rsid w:val="00543A5F"/>
    <w:rsid w:val="00543BD2"/>
    <w:rsid w:val="00543C0A"/>
    <w:rsid w:val="00543ECD"/>
    <w:rsid w:val="00543F11"/>
    <w:rsid w:val="00543FDD"/>
    <w:rsid w:val="00544270"/>
    <w:rsid w:val="005443DC"/>
    <w:rsid w:val="0054447A"/>
    <w:rsid w:val="005447EF"/>
    <w:rsid w:val="00544A10"/>
    <w:rsid w:val="00544CFE"/>
    <w:rsid w:val="005456AD"/>
    <w:rsid w:val="005457B1"/>
    <w:rsid w:val="00545D2B"/>
    <w:rsid w:val="005463EC"/>
    <w:rsid w:val="0054676A"/>
    <w:rsid w:val="00546AFF"/>
    <w:rsid w:val="00546F7F"/>
    <w:rsid w:val="0054712A"/>
    <w:rsid w:val="005472E8"/>
    <w:rsid w:val="00547C7A"/>
    <w:rsid w:val="00547C80"/>
    <w:rsid w:val="00547D88"/>
    <w:rsid w:val="005504BC"/>
    <w:rsid w:val="0055091B"/>
    <w:rsid w:val="00550AAF"/>
    <w:rsid w:val="00550C51"/>
    <w:rsid w:val="00550DAA"/>
    <w:rsid w:val="0055111C"/>
    <w:rsid w:val="005514F2"/>
    <w:rsid w:val="00551983"/>
    <w:rsid w:val="00551DF5"/>
    <w:rsid w:val="005521EB"/>
    <w:rsid w:val="00552348"/>
    <w:rsid w:val="00552480"/>
    <w:rsid w:val="005527DB"/>
    <w:rsid w:val="0055291D"/>
    <w:rsid w:val="00552D41"/>
    <w:rsid w:val="00552FFA"/>
    <w:rsid w:val="00553807"/>
    <w:rsid w:val="00553F9B"/>
    <w:rsid w:val="0055449E"/>
    <w:rsid w:val="005545AE"/>
    <w:rsid w:val="00554959"/>
    <w:rsid w:val="005549F6"/>
    <w:rsid w:val="00554F75"/>
    <w:rsid w:val="005550A1"/>
    <w:rsid w:val="005554E2"/>
    <w:rsid w:val="00555EB5"/>
    <w:rsid w:val="0055605E"/>
    <w:rsid w:val="00556273"/>
    <w:rsid w:val="0055678C"/>
    <w:rsid w:val="00556CED"/>
    <w:rsid w:val="00557560"/>
    <w:rsid w:val="0055769B"/>
    <w:rsid w:val="00557977"/>
    <w:rsid w:val="00557A45"/>
    <w:rsid w:val="00557F00"/>
    <w:rsid w:val="00560077"/>
    <w:rsid w:val="0056013F"/>
    <w:rsid w:val="00560718"/>
    <w:rsid w:val="005607DC"/>
    <w:rsid w:val="005607E8"/>
    <w:rsid w:val="00560852"/>
    <w:rsid w:val="0056087E"/>
    <w:rsid w:val="005608C6"/>
    <w:rsid w:val="00560980"/>
    <w:rsid w:val="00560C98"/>
    <w:rsid w:val="00561130"/>
    <w:rsid w:val="00561198"/>
    <w:rsid w:val="0056137D"/>
    <w:rsid w:val="00561652"/>
    <w:rsid w:val="00561752"/>
    <w:rsid w:val="00561911"/>
    <w:rsid w:val="00561E67"/>
    <w:rsid w:val="00562A07"/>
    <w:rsid w:val="00562AEA"/>
    <w:rsid w:val="00562C16"/>
    <w:rsid w:val="00563171"/>
    <w:rsid w:val="00563A31"/>
    <w:rsid w:val="00563BE5"/>
    <w:rsid w:val="00563C3F"/>
    <w:rsid w:val="00563FFF"/>
    <w:rsid w:val="00564204"/>
    <w:rsid w:val="005646FD"/>
    <w:rsid w:val="0056495C"/>
    <w:rsid w:val="00564CEC"/>
    <w:rsid w:val="00564FBE"/>
    <w:rsid w:val="0056523C"/>
    <w:rsid w:val="005654AC"/>
    <w:rsid w:val="00565698"/>
    <w:rsid w:val="005656EF"/>
    <w:rsid w:val="00565989"/>
    <w:rsid w:val="00565A24"/>
    <w:rsid w:val="00565E77"/>
    <w:rsid w:val="005662B2"/>
    <w:rsid w:val="005669E3"/>
    <w:rsid w:val="00567060"/>
    <w:rsid w:val="005672EA"/>
    <w:rsid w:val="005675BB"/>
    <w:rsid w:val="0056794A"/>
    <w:rsid w:val="00567AAA"/>
    <w:rsid w:val="00567CF6"/>
    <w:rsid w:val="00567F7E"/>
    <w:rsid w:val="00570705"/>
    <w:rsid w:val="00570F03"/>
    <w:rsid w:val="0057116A"/>
    <w:rsid w:val="0057124A"/>
    <w:rsid w:val="005713E4"/>
    <w:rsid w:val="00571427"/>
    <w:rsid w:val="005714AC"/>
    <w:rsid w:val="00571D3A"/>
    <w:rsid w:val="00572B31"/>
    <w:rsid w:val="00572C7D"/>
    <w:rsid w:val="00572E42"/>
    <w:rsid w:val="00573184"/>
    <w:rsid w:val="00573CCA"/>
    <w:rsid w:val="00573E12"/>
    <w:rsid w:val="00573FCF"/>
    <w:rsid w:val="00574631"/>
    <w:rsid w:val="00574A5F"/>
    <w:rsid w:val="00574D97"/>
    <w:rsid w:val="00574FD3"/>
    <w:rsid w:val="005750ED"/>
    <w:rsid w:val="00575445"/>
    <w:rsid w:val="005758BE"/>
    <w:rsid w:val="00575A74"/>
    <w:rsid w:val="00576760"/>
    <w:rsid w:val="005768FA"/>
    <w:rsid w:val="00576A27"/>
    <w:rsid w:val="00576F56"/>
    <w:rsid w:val="0057721E"/>
    <w:rsid w:val="0057751A"/>
    <w:rsid w:val="0057773B"/>
    <w:rsid w:val="00577ABC"/>
    <w:rsid w:val="00577C0D"/>
    <w:rsid w:val="0058001F"/>
    <w:rsid w:val="005801D0"/>
    <w:rsid w:val="0058023F"/>
    <w:rsid w:val="00580C40"/>
    <w:rsid w:val="00581BEB"/>
    <w:rsid w:val="005824B4"/>
    <w:rsid w:val="00582675"/>
    <w:rsid w:val="005826FB"/>
    <w:rsid w:val="00582860"/>
    <w:rsid w:val="00582CA2"/>
    <w:rsid w:val="00582D49"/>
    <w:rsid w:val="00583223"/>
    <w:rsid w:val="005834D5"/>
    <w:rsid w:val="00583641"/>
    <w:rsid w:val="005836AF"/>
    <w:rsid w:val="00583BC8"/>
    <w:rsid w:val="00584036"/>
    <w:rsid w:val="00584426"/>
    <w:rsid w:val="005846DA"/>
    <w:rsid w:val="005846DC"/>
    <w:rsid w:val="005847D0"/>
    <w:rsid w:val="005848B2"/>
    <w:rsid w:val="005848EB"/>
    <w:rsid w:val="00584F42"/>
    <w:rsid w:val="005853BC"/>
    <w:rsid w:val="005859C6"/>
    <w:rsid w:val="00585F15"/>
    <w:rsid w:val="00585F56"/>
    <w:rsid w:val="005860FA"/>
    <w:rsid w:val="00586121"/>
    <w:rsid w:val="00586197"/>
    <w:rsid w:val="005865DF"/>
    <w:rsid w:val="005869C0"/>
    <w:rsid w:val="00586AEE"/>
    <w:rsid w:val="00586B12"/>
    <w:rsid w:val="0058719D"/>
    <w:rsid w:val="005871C5"/>
    <w:rsid w:val="005875B6"/>
    <w:rsid w:val="00590384"/>
    <w:rsid w:val="00590BDE"/>
    <w:rsid w:val="00590D3F"/>
    <w:rsid w:val="00590DD0"/>
    <w:rsid w:val="0059140E"/>
    <w:rsid w:val="0059212F"/>
    <w:rsid w:val="0059226B"/>
    <w:rsid w:val="005922ED"/>
    <w:rsid w:val="00592709"/>
    <w:rsid w:val="00592CCD"/>
    <w:rsid w:val="00593173"/>
    <w:rsid w:val="0059338E"/>
    <w:rsid w:val="005938A0"/>
    <w:rsid w:val="005938AE"/>
    <w:rsid w:val="00593D0C"/>
    <w:rsid w:val="00593D19"/>
    <w:rsid w:val="00593DCA"/>
    <w:rsid w:val="00593DDE"/>
    <w:rsid w:val="00594232"/>
    <w:rsid w:val="0059452E"/>
    <w:rsid w:val="00594786"/>
    <w:rsid w:val="00594AB6"/>
    <w:rsid w:val="00595988"/>
    <w:rsid w:val="00595B04"/>
    <w:rsid w:val="00595C8E"/>
    <w:rsid w:val="005960EB"/>
    <w:rsid w:val="005961E0"/>
    <w:rsid w:val="00596E80"/>
    <w:rsid w:val="005971D0"/>
    <w:rsid w:val="00597320"/>
    <w:rsid w:val="00597B6C"/>
    <w:rsid w:val="00597C3E"/>
    <w:rsid w:val="005A08E9"/>
    <w:rsid w:val="005A0AE0"/>
    <w:rsid w:val="005A0D9B"/>
    <w:rsid w:val="005A11E8"/>
    <w:rsid w:val="005A1891"/>
    <w:rsid w:val="005A19BC"/>
    <w:rsid w:val="005A2776"/>
    <w:rsid w:val="005A279E"/>
    <w:rsid w:val="005A2D49"/>
    <w:rsid w:val="005A32DD"/>
    <w:rsid w:val="005A334E"/>
    <w:rsid w:val="005A34D1"/>
    <w:rsid w:val="005A35CE"/>
    <w:rsid w:val="005A396E"/>
    <w:rsid w:val="005A39A6"/>
    <w:rsid w:val="005A3A09"/>
    <w:rsid w:val="005A3B92"/>
    <w:rsid w:val="005A3C6D"/>
    <w:rsid w:val="005A4597"/>
    <w:rsid w:val="005A490F"/>
    <w:rsid w:val="005A4A67"/>
    <w:rsid w:val="005A4B3A"/>
    <w:rsid w:val="005A4D60"/>
    <w:rsid w:val="005A51B8"/>
    <w:rsid w:val="005A5722"/>
    <w:rsid w:val="005A57A1"/>
    <w:rsid w:val="005A57A2"/>
    <w:rsid w:val="005A58E4"/>
    <w:rsid w:val="005A5A67"/>
    <w:rsid w:val="005A5AF3"/>
    <w:rsid w:val="005A5DC5"/>
    <w:rsid w:val="005A5F21"/>
    <w:rsid w:val="005A6060"/>
    <w:rsid w:val="005A6256"/>
    <w:rsid w:val="005A639B"/>
    <w:rsid w:val="005A6E6B"/>
    <w:rsid w:val="005A7266"/>
    <w:rsid w:val="005A731E"/>
    <w:rsid w:val="005A73DC"/>
    <w:rsid w:val="005A7638"/>
    <w:rsid w:val="005A7740"/>
    <w:rsid w:val="005A7AD5"/>
    <w:rsid w:val="005A7B2E"/>
    <w:rsid w:val="005A7E9E"/>
    <w:rsid w:val="005B01B0"/>
    <w:rsid w:val="005B09D4"/>
    <w:rsid w:val="005B0BAF"/>
    <w:rsid w:val="005B0D4A"/>
    <w:rsid w:val="005B0D8F"/>
    <w:rsid w:val="005B1005"/>
    <w:rsid w:val="005B11FB"/>
    <w:rsid w:val="005B14E8"/>
    <w:rsid w:val="005B1541"/>
    <w:rsid w:val="005B1DF6"/>
    <w:rsid w:val="005B212C"/>
    <w:rsid w:val="005B2E67"/>
    <w:rsid w:val="005B3240"/>
    <w:rsid w:val="005B364D"/>
    <w:rsid w:val="005B3DAD"/>
    <w:rsid w:val="005B4158"/>
    <w:rsid w:val="005B48D8"/>
    <w:rsid w:val="005B4A7F"/>
    <w:rsid w:val="005B4D38"/>
    <w:rsid w:val="005B5063"/>
    <w:rsid w:val="005B51E8"/>
    <w:rsid w:val="005B5453"/>
    <w:rsid w:val="005B5C9B"/>
    <w:rsid w:val="005B5F55"/>
    <w:rsid w:val="005B6679"/>
    <w:rsid w:val="005B7B71"/>
    <w:rsid w:val="005B7D8D"/>
    <w:rsid w:val="005B7E82"/>
    <w:rsid w:val="005C02F9"/>
    <w:rsid w:val="005C03DE"/>
    <w:rsid w:val="005C06A8"/>
    <w:rsid w:val="005C0724"/>
    <w:rsid w:val="005C0CC8"/>
    <w:rsid w:val="005C157B"/>
    <w:rsid w:val="005C165D"/>
    <w:rsid w:val="005C180E"/>
    <w:rsid w:val="005C1C22"/>
    <w:rsid w:val="005C1CFE"/>
    <w:rsid w:val="005C1E20"/>
    <w:rsid w:val="005C1FBB"/>
    <w:rsid w:val="005C20FE"/>
    <w:rsid w:val="005C22D4"/>
    <w:rsid w:val="005C260D"/>
    <w:rsid w:val="005C273F"/>
    <w:rsid w:val="005C2779"/>
    <w:rsid w:val="005C2937"/>
    <w:rsid w:val="005C2DBA"/>
    <w:rsid w:val="005C3046"/>
    <w:rsid w:val="005C32D4"/>
    <w:rsid w:val="005C3CB1"/>
    <w:rsid w:val="005C40CD"/>
    <w:rsid w:val="005C40E1"/>
    <w:rsid w:val="005C4307"/>
    <w:rsid w:val="005C439A"/>
    <w:rsid w:val="005C444A"/>
    <w:rsid w:val="005C44D7"/>
    <w:rsid w:val="005C4552"/>
    <w:rsid w:val="005C470C"/>
    <w:rsid w:val="005C4E11"/>
    <w:rsid w:val="005C5307"/>
    <w:rsid w:val="005C5347"/>
    <w:rsid w:val="005C5683"/>
    <w:rsid w:val="005C5E6F"/>
    <w:rsid w:val="005C6283"/>
    <w:rsid w:val="005C635C"/>
    <w:rsid w:val="005C6575"/>
    <w:rsid w:val="005C6BA5"/>
    <w:rsid w:val="005C6E10"/>
    <w:rsid w:val="005C6E8C"/>
    <w:rsid w:val="005C6FA7"/>
    <w:rsid w:val="005C7131"/>
    <w:rsid w:val="005C724D"/>
    <w:rsid w:val="005C75D7"/>
    <w:rsid w:val="005C79A9"/>
    <w:rsid w:val="005C7AFB"/>
    <w:rsid w:val="005D0150"/>
    <w:rsid w:val="005D01E3"/>
    <w:rsid w:val="005D06DF"/>
    <w:rsid w:val="005D12F4"/>
    <w:rsid w:val="005D13A0"/>
    <w:rsid w:val="005D1563"/>
    <w:rsid w:val="005D180B"/>
    <w:rsid w:val="005D185C"/>
    <w:rsid w:val="005D194B"/>
    <w:rsid w:val="005D19FA"/>
    <w:rsid w:val="005D1B4D"/>
    <w:rsid w:val="005D1C61"/>
    <w:rsid w:val="005D1C98"/>
    <w:rsid w:val="005D1F41"/>
    <w:rsid w:val="005D2231"/>
    <w:rsid w:val="005D223E"/>
    <w:rsid w:val="005D22E3"/>
    <w:rsid w:val="005D2956"/>
    <w:rsid w:val="005D29FE"/>
    <w:rsid w:val="005D2BD7"/>
    <w:rsid w:val="005D2C7E"/>
    <w:rsid w:val="005D2D14"/>
    <w:rsid w:val="005D2F1C"/>
    <w:rsid w:val="005D354C"/>
    <w:rsid w:val="005D3664"/>
    <w:rsid w:val="005D39B3"/>
    <w:rsid w:val="005D3A5E"/>
    <w:rsid w:val="005D3B36"/>
    <w:rsid w:val="005D3CE6"/>
    <w:rsid w:val="005D3E78"/>
    <w:rsid w:val="005D43E0"/>
    <w:rsid w:val="005D4660"/>
    <w:rsid w:val="005D48DB"/>
    <w:rsid w:val="005D4972"/>
    <w:rsid w:val="005D513C"/>
    <w:rsid w:val="005D51D8"/>
    <w:rsid w:val="005D590F"/>
    <w:rsid w:val="005D5B41"/>
    <w:rsid w:val="005D5BEF"/>
    <w:rsid w:val="005D6657"/>
    <w:rsid w:val="005D6AF6"/>
    <w:rsid w:val="005D6B19"/>
    <w:rsid w:val="005D6BBE"/>
    <w:rsid w:val="005D6CE3"/>
    <w:rsid w:val="005D6F01"/>
    <w:rsid w:val="005D7386"/>
    <w:rsid w:val="005D75D7"/>
    <w:rsid w:val="005D7902"/>
    <w:rsid w:val="005D7B65"/>
    <w:rsid w:val="005D7F92"/>
    <w:rsid w:val="005E05F3"/>
    <w:rsid w:val="005E09CA"/>
    <w:rsid w:val="005E0D60"/>
    <w:rsid w:val="005E1AF1"/>
    <w:rsid w:val="005E1CB0"/>
    <w:rsid w:val="005E1E3D"/>
    <w:rsid w:val="005E1E74"/>
    <w:rsid w:val="005E256D"/>
    <w:rsid w:val="005E2B9D"/>
    <w:rsid w:val="005E341A"/>
    <w:rsid w:val="005E36ED"/>
    <w:rsid w:val="005E3B18"/>
    <w:rsid w:val="005E3DBE"/>
    <w:rsid w:val="005E3F23"/>
    <w:rsid w:val="005E403F"/>
    <w:rsid w:val="005E4AAB"/>
    <w:rsid w:val="005E4B06"/>
    <w:rsid w:val="005E4DD5"/>
    <w:rsid w:val="005E52C8"/>
    <w:rsid w:val="005E577B"/>
    <w:rsid w:val="005E5911"/>
    <w:rsid w:val="005E5B67"/>
    <w:rsid w:val="005E6032"/>
    <w:rsid w:val="005E629D"/>
    <w:rsid w:val="005E67C8"/>
    <w:rsid w:val="005E681C"/>
    <w:rsid w:val="005E6EF3"/>
    <w:rsid w:val="005E6F4F"/>
    <w:rsid w:val="005E6F56"/>
    <w:rsid w:val="005E709B"/>
    <w:rsid w:val="005E72CD"/>
    <w:rsid w:val="005E7355"/>
    <w:rsid w:val="005E79D0"/>
    <w:rsid w:val="005F01EB"/>
    <w:rsid w:val="005F0349"/>
    <w:rsid w:val="005F0949"/>
    <w:rsid w:val="005F0B99"/>
    <w:rsid w:val="005F0D91"/>
    <w:rsid w:val="005F0EF6"/>
    <w:rsid w:val="005F1234"/>
    <w:rsid w:val="005F1395"/>
    <w:rsid w:val="005F161A"/>
    <w:rsid w:val="005F18CE"/>
    <w:rsid w:val="005F1AE7"/>
    <w:rsid w:val="005F1D97"/>
    <w:rsid w:val="005F2059"/>
    <w:rsid w:val="005F2296"/>
    <w:rsid w:val="005F262D"/>
    <w:rsid w:val="005F27EA"/>
    <w:rsid w:val="005F2948"/>
    <w:rsid w:val="005F2AC2"/>
    <w:rsid w:val="005F3251"/>
    <w:rsid w:val="005F33BB"/>
    <w:rsid w:val="005F33E0"/>
    <w:rsid w:val="005F341D"/>
    <w:rsid w:val="005F432B"/>
    <w:rsid w:val="005F432C"/>
    <w:rsid w:val="005F4336"/>
    <w:rsid w:val="005F49E2"/>
    <w:rsid w:val="005F4D32"/>
    <w:rsid w:val="005F50BE"/>
    <w:rsid w:val="005F5150"/>
    <w:rsid w:val="005F51BE"/>
    <w:rsid w:val="005F5B37"/>
    <w:rsid w:val="005F5FD8"/>
    <w:rsid w:val="005F60EF"/>
    <w:rsid w:val="005F610A"/>
    <w:rsid w:val="005F6157"/>
    <w:rsid w:val="005F64D7"/>
    <w:rsid w:val="005F6789"/>
    <w:rsid w:val="005F6AB4"/>
    <w:rsid w:val="005F6B86"/>
    <w:rsid w:val="005F6E17"/>
    <w:rsid w:val="005F7508"/>
    <w:rsid w:val="005F7698"/>
    <w:rsid w:val="005F77BC"/>
    <w:rsid w:val="005F7DE1"/>
    <w:rsid w:val="006000EF"/>
    <w:rsid w:val="00600361"/>
    <w:rsid w:val="006008B8"/>
    <w:rsid w:val="00600B5C"/>
    <w:rsid w:val="00600F64"/>
    <w:rsid w:val="0060113F"/>
    <w:rsid w:val="0060116F"/>
    <w:rsid w:val="006014B3"/>
    <w:rsid w:val="00601AC4"/>
    <w:rsid w:val="00601BFE"/>
    <w:rsid w:val="00601C41"/>
    <w:rsid w:val="00601F31"/>
    <w:rsid w:val="00602038"/>
    <w:rsid w:val="006025DF"/>
    <w:rsid w:val="00602C22"/>
    <w:rsid w:val="00603161"/>
    <w:rsid w:val="00603CE5"/>
    <w:rsid w:val="00603D30"/>
    <w:rsid w:val="006041D5"/>
    <w:rsid w:val="0060422B"/>
    <w:rsid w:val="00604679"/>
    <w:rsid w:val="006047ED"/>
    <w:rsid w:val="0060486B"/>
    <w:rsid w:val="00604DD3"/>
    <w:rsid w:val="00604E38"/>
    <w:rsid w:val="0060500B"/>
    <w:rsid w:val="00605228"/>
    <w:rsid w:val="00605286"/>
    <w:rsid w:val="006057B9"/>
    <w:rsid w:val="006057D1"/>
    <w:rsid w:val="00605890"/>
    <w:rsid w:val="00605A75"/>
    <w:rsid w:val="00605F8D"/>
    <w:rsid w:val="00606B94"/>
    <w:rsid w:val="00607124"/>
    <w:rsid w:val="00607266"/>
    <w:rsid w:val="0060750E"/>
    <w:rsid w:val="0060770A"/>
    <w:rsid w:val="006077B2"/>
    <w:rsid w:val="006079C8"/>
    <w:rsid w:val="00607C31"/>
    <w:rsid w:val="00607DED"/>
    <w:rsid w:val="0061020C"/>
    <w:rsid w:val="006105A8"/>
    <w:rsid w:val="00610AEB"/>
    <w:rsid w:val="0061107B"/>
    <w:rsid w:val="00611227"/>
    <w:rsid w:val="00611544"/>
    <w:rsid w:val="0061167A"/>
    <w:rsid w:val="00611828"/>
    <w:rsid w:val="006119FC"/>
    <w:rsid w:val="00611DB4"/>
    <w:rsid w:val="006120C4"/>
    <w:rsid w:val="006125BF"/>
    <w:rsid w:val="006126A1"/>
    <w:rsid w:val="0061284A"/>
    <w:rsid w:val="0061291F"/>
    <w:rsid w:val="006129BA"/>
    <w:rsid w:val="00612A05"/>
    <w:rsid w:val="00612BAD"/>
    <w:rsid w:val="00612C89"/>
    <w:rsid w:val="0061315E"/>
    <w:rsid w:val="00613367"/>
    <w:rsid w:val="0061378E"/>
    <w:rsid w:val="00613F7A"/>
    <w:rsid w:val="006142ED"/>
    <w:rsid w:val="006145B3"/>
    <w:rsid w:val="006145BC"/>
    <w:rsid w:val="006149FA"/>
    <w:rsid w:val="006150E3"/>
    <w:rsid w:val="006151BA"/>
    <w:rsid w:val="006151E7"/>
    <w:rsid w:val="006152BB"/>
    <w:rsid w:val="00615629"/>
    <w:rsid w:val="00615AD2"/>
    <w:rsid w:val="00615E61"/>
    <w:rsid w:val="00616126"/>
    <w:rsid w:val="00616580"/>
    <w:rsid w:val="006170D0"/>
    <w:rsid w:val="0061746D"/>
    <w:rsid w:val="006174B3"/>
    <w:rsid w:val="00617582"/>
    <w:rsid w:val="0061762F"/>
    <w:rsid w:val="006200B0"/>
    <w:rsid w:val="0062021C"/>
    <w:rsid w:val="00620DCF"/>
    <w:rsid w:val="006216D1"/>
    <w:rsid w:val="006225C7"/>
    <w:rsid w:val="0062301D"/>
    <w:rsid w:val="00623BC1"/>
    <w:rsid w:val="00624152"/>
    <w:rsid w:val="00624639"/>
    <w:rsid w:val="00624794"/>
    <w:rsid w:val="00624CF0"/>
    <w:rsid w:val="00624D38"/>
    <w:rsid w:val="006251B3"/>
    <w:rsid w:val="00625633"/>
    <w:rsid w:val="00625917"/>
    <w:rsid w:val="0062592B"/>
    <w:rsid w:val="00625C8B"/>
    <w:rsid w:val="00625FE4"/>
    <w:rsid w:val="0062654C"/>
    <w:rsid w:val="0062658B"/>
    <w:rsid w:val="00626A2B"/>
    <w:rsid w:val="00626AAC"/>
    <w:rsid w:val="0062702F"/>
    <w:rsid w:val="006271E4"/>
    <w:rsid w:val="006274B4"/>
    <w:rsid w:val="00627984"/>
    <w:rsid w:val="00627AC5"/>
    <w:rsid w:val="0063017F"/>
    <w:rsid w:val="0063040F"/>
    <w:rsid w:val="0063052F"/>
    <w:rsid w:val="00630D81"/>
    <w:rsid w:val="00630DFE"/>
    <w:rsid w:val="0063128E"/>
    <w:rsid w:val="00631401"/>
    <w:rsid w:val="00631A4C"/>
    <w:rsid w:val="00631AAB"/>
    <w:rsid w:val="00631D91"/>
    <w:rsid w:val="00631DC4"/>
    <w:rsid w:val="006321C7"/>
    <w:rsid w:val="00632505"/>
    <w:rsid w:val="00632C20"/>
    <w:rsid w:val="00632EF2"/>
    <w:rsid w:val="006331B6"/>
    <w:rsid w:val="00633340"/>
    <w:rsid w:val="0063355C"/>
    <w:rsid w:val="00633659"/>
    <w:rsid w:val="00633827"/>
    <w:rsid w:val="00633DBF"/>
    <w:rsid w:val="00634668"/>
    <w:rsid w:val="00634679"/>
    <w:rsid w:val="006348C3"/>
    <w:rsid w:val="006349DD"/>
    <w:rsid w:val="00634BCC"/>
    <w:rsid w:val="00635733"/>
    <w:rsid w:val="006358A0"/>
    <w:rsid w:val="00635964"/>
    <w:rsid w:val="00635AD2"/>
    <w:rsid w:val="00635D30"/>
    <w:rsid w:val="006362EC"/>
    <w:rsid w:val="00636444"/>
    <w:rsid w:val="006365FA"/>
    <w:rsid w:val="0063692E"/>
    <w:rsid w:val="0063695B"/>
    <w:rsid w:val="0063701B"/>
    <w:rsid w:val="006370A2"/>
    <w:rsid w:val="006377D1"/>
    <w:rsid w:val="0063791C"/>
    <w:rsid w:val="0064014C"/>
    <w:rsid w:val="00640154"/>
    <w:rsid w:val="006406C5"/>
    <w:rsid w:val="006407DC"/>
    <w:rsid w:val="00640A61"/>
    <w:rsid w:val="00640CC0"/>
    <w:rsid w:val="00640D9E"/>
    <w:rsid w:val="00640DAC"/>
    <w:rsid w:val="00640E73"/>
    <w:rsid w:val="00641091"/>
    <w:rsid w:val="0064119E"/>
    <w:rsid w:val="00641388"/>
    <w:rsid w:val="0064143C"/>
    <w:rsid w:val="00641C2C"/>
    <w:rsid w:val="0064202A"/>
    <w:rsid w:val="00642328"/>
    <w:rsid w:val="0064256E"/>
    <w:rsid w:val="0064257B"/>
    <w:rsid w:val="00642A36"/>
    <w:rsid w:val="00642A85"/>
    <w:rsid w:val="00642F66"/>
    <w:rsid w:val="00642F6F"/>
    <w:rsid w:val="0064305D"/>
    <w:rsid w:val="0064318F"/>
    <w:rsid w:val="00643414"/>
    <w:rsid w:val="00643583"/>
    <w:rsid w:val="006436C7"/>
    <w:rsid w:val="00643850"/>
    <w:rsid w:val="006438A0"/>
    <w:rsid w:val="006441E7"/>
    <w:rsid w:val="006442FA"/>
    <w:rsid w:val="00644410"/>
    <w:rsid w:val="00644D41"/>
    <w:rsid w:val="00644E73"/>
    <w:rsid w:val="00644FD5"/>
    <w:rsid w:val="006455E6"/>
    <w:rsid w:val="0064592D"/>
    <w:rsid w:val="00645D4A"/>
    <w:rsid w:val="00645F05"/>
    <w:rsid w:val="00646AD1"/>
    <w:rsid w:val="00646CA1"/>
    <w:rsid w:val="00647163"/>
    <w:rsid w:val="00647543"/>
    <w:rsid w:val="00647E0C"/>
    <w:rsid w:val="006501FD"/>
    <w:rsid w:val="006503E4"/>
    <w:rsid w:val="00650415"/>
    <w:rsid w:val="00650446"/>
    <w:rsid w:val="00650AAA"/>
    <w:rsid w:val="0065163F"/>
    <w:rsid w:val="00651820"/>
    <w:rsid w:val="00652098"/>
    <w:rsid w:val="006520DA"/>
    <w:rsid w:val="00652544"/>
    <w:rsid w:val="006527C8"/>
    <w:rsid w:val="00652978"/>
    <w:rsid w:val="00652A7B"/>
    <w:rsid w:val="0065325D"/>
    <w:rsid w:val="00653387"/>
    <w:rsid w:val="006533F3"/>
    <w:rsid w:val="00653770"/>
    <w:rsid w:val="00654244"/>
    <w:rsid w:val="0065435F"/>
    <w:rsid w:val="00654458"/>
    <w:rsid w:val="006546AA"/>
    <w:rsid w:val="00654977"/>
    <w:rsid w:val="0065535C"/>
    <w:rsid w:val="00655E81"/>
    <w:rsid w:val="006561CD"/>
    <w:rsid w:val="0065634B"/>
    <w:rsid w:val="00656660"/>
    <w:rsid w:val="00656A48"/>
    <w:rsid w:val="00656B99"/>
    <w:rsid w:val="0065703E"/>
    <w:rsid w:val="0065777F"/>
    <w:rsid w:val="00657ACC"/>
    <w:rsid w:val="00657EE4"/>
    <w:rsid w:val="00660026"/>
    <w:rsid w:val="0066010C"/>
    <w:rsid w:val="0066018F"/>
    <w:rsid w:val="006601D7"/>
    <w:rsid w:val="0066027A"/>
    <w:rsid w:val="00660872"/>
    <w:rsid w:val="00661057"/>
    <w:rsid w:val="006611A2"/>
    <w:rsid w:val="00661667"/>
    <w:rsid w:val="00661AFB"/>
    <w:rsid w:val="00662119"/>
    <w:rsid w:val="00662294"/>
    <w:rsid w:val="00662396"/>
    <w:rsid w:val="0066245E"/>
    <w:rsid w:val="006626E4"/>
    <w:rsid w:val="00662CA2"/>
    <w:rsid w:val="006633C7"/>
    <w:rsid w:val="00663677"/>
    <w:rsid w:val="00664875"/>
    <w:rsid w:val="006648D2"/>
    <w:rsid w:val="00664BDE"/>
    <w:rsid w:val="00664D52"/>
    <w:rsid w:val="00664F52"/>
    <w:rsid w:val="00664FAD"/>
    <w:rsid w:val="00665476"/>
    <w:rsid w:val="0066573D"/>
    <w:rsid w:val="006658E9"/>
    <w:rsid w:val="00665B1C"/>
    <w:rsid w:val="00666031"/>
    <w:rsid w:val="0066605D"/>
    <w:rsid w:val="0066640A"/>
    <w:rsid w:val="00666518"/>
    <w:rsid w:val="00666691"/>
    <w:rsid w:val="00666A56"/>
    <w:rsid w:val="0066701B"/>
    <w:rsid w:val="0066705E"/>
    <w:rsid w:val="006670F2"/>
    <w:rsid w:val="00667352"/>
    <w:rsid w:val="00667A44"/>
    <w:rsid w:val="00667BB9"/>
    <w:rsid w:val="0067016A"/>
    <w:rsid w:val="0067074D"/>
    <w:rsid w:val="006707BF"/>
    <w:rsid w:val="00670B25"/>
    <w:rsid w:val="00670EA5"/>
    <w:rsid w:val="00670F13"/>
    <w:rsid w:val="006716EF"/>
    <w:rsid w:val="00672050"/>
    <w:rsid w:val="0067237A"/>
    <w:rsid w:val="00672785"/>
    <w:rsid w:val="0067330A"/>
    <w:rsid w:val="00673900"/>
    <w:rsid w:val="00673CEF"/>
    <w:rsid w:val="00673F0D"/>
    <w:rsid w:val="006742E1"/>
    <w:rsid w:val="00674A99"/>
    <w:rsid w:val="00674F39"/>
    <w:rsid w:val="00675061"/>
    <w:rsid w:val="00675599"/>
    <w:rsid w:val="00675656"/>
    <w:rsid w:val="00675728"/>
    <w:rsid w:val="00675BE4"/>
    <w:rsid w:val="00675E78"/>
    <w:rsid w:val="00675E96"/>
    <w:rsid w:val="0067607A"/>
    <w:rsid w:val="0067626C"/>
    <w:rsid w:val="006767A0"/>
    <w:rsid w:val="00676C43"/>
    <w:rsid w:val="00676F46"/>
    <w:rsid w:val="00677409"/>
    <w:rsid w:val="0067762F"/>
    <w:rsid w:val="00677C17"/>
    <w:rsid w:val="00677EC1"/>
    <w:rsid w:val="00677EDC"/>
    <w:rsid w:val="006801D1"/>
    <w:rsid w:val="00680827"/>
    <w:rsid w:val="00680A25"/>
    <w:rsid w:val="00680BC1"/>
    <w:rsid w:val="0068109C"/>
    <w:rsid w:val="00681465"/>
    <w:rsid w:val="006817A0"/>
    <w:rsid w:val="00681939"/>
    <w:rsid w:val="00681BB1"/>
    <w:rsid w:val="00681C0E"/>
    <w:rsid w:val="00681F82"/>
    <w:rsid w:val="00682124"/>
    <w:rsid w:val="00682469"/>
    <w:rsid w:val="00682592"/>
    <w:rsid w:val="00682F36"/>
    <w:rsid w:val="00683028"/>
    <w:rsid w:val="00683D5D"/>
    <w:rsid w:val="006842D3"/>
    <w:rsid w:val="00684483"/>
    <w:rsid w:val="00684587"/>
    <w:rsid w:val="006845B8"/>
    <w:rsid w:val="00684714"/>
    <w:rsid w:val="006850D3"/>
    <w:rsid w:val="00685E38"/>
    <w:rsid w:val="0068651E"/>
    <w:rsid w:val="00686B8B"/>
    <w:rsid w:val="00686EDC"/>
    <w:rsid w:val="0068791B"/>
    <w:rsid w:val="00687BBB"/>
    <w:rsid w:val="00687CCE"/>
    <w:rsid w:val="0069004D"/>
    <w:rsid w:val="00690DAC"/>
    <w:rsid w:val="00690E46"/>
    <w:rsid w:val="006910BB"/>
    <w:rsid w:val="00691246"/>
    <w:rsid w:val="0069183A"/>
    <w:rsid w:val="0069191B"/>
    <w:rsid w:val="00691C31"/>
    <w:rsid w:val="00692180"/>
    <w:rsid w:val="0069229C"/>
    <w:rsid w:val="00692441"/>
    <w:rsid w:val="006924EE"/>
    <w:rsid w:val="0069326E"/>
    <w:rsid w:val="006933E2"/>
    <w:rsid w:val="00693409"/>
    <w:rsid w:val="00693915"/>
    <w:rsid w:val="00694133"/>
    <w:rsid w:val="006942FE"/>
    <w:rsid w:val="006943F8"/>
    <w:rsid w:val="006943FC"/>
    <w:rsid w:val="00694463"/>
    <w:rsid w:val="00694833"/>
    <w:rsid w:val="00694BA3"/>
    <w:rsid w:val="00694D52"/>
    <w:rsid w:val="006951C0"/>
    <w:rsid w:val="006951E8"/>
    <w:rsid w:val="00695630"/>
    <w:rsid w:val="00695810"/>
    <w:rsid w:val="0069587A"/>
    <w:rsid w:val="00695CF3"/>
    <w:rsid w:val="00695F0E"/>
    <w:rsid w:val="00696468"/>
    <w:rsid w:val="00696516"/>
    <w:rsid w:val="0069684A"/>
    <w:rsid w:val="00696A43"/>
    <w:rsid w:val="00696FE3"/>
    <w:rsid w:val="00697223"/>
    <w:rsid w:val="0069731B"/>
    <w:rsid w:val="0069734E"/>
    <w:rsid w:val="006979BF"/>
    <w:rsid w:val="00697B2F"/>
    <w:rsid w:val="00697C8F"/>
    <w:rsid w:val="006A0E08"/>
    <w:rsid w:val="006A1352"/>
    <w:rsid w:val="006A1756"/>
    <w:rsid w:val="006A18F8"/>
    <w:rsid w:val="006A19F9"/>
    <w:rsid w:val="006A24DD"/>
    <w:rsid w:val="006A285C"/>
    <w:rsid w:val="006A2B32"/>
    <w:rsid w:val="006A2BF1"/>
    <w:rsid w:val="006A33AE"/>
    <w:rsid w:val="006A39DD"/>
    <w:rsid w:val="006A3B9F"/>
    <w:rsid w:val="006A4A31"/>
    <w:rsid w:val="006A508E"/>
    <w:rsid w:val="006A629A"/>
    <w:rsid w:val="006A6303"/>
    <w:rsid w:val="006A630C"/>
    <w:rsid w:val="006A6702"/>
    <w:rsid w:val="006A6A49"/>
    <w:rsid w:val="006A6DF5"/>
    <w:rsid w:val="006A6E1B"/>
    <w:rsid w:val="006A7930"/>
    <w:rsid w:val="006A7B57"/>
    <w:rsid w:val="006B02DD"/>
    <w:rsid w:val="006B036C"/>
    <w:rsid w:val="006B044E"/>
    <w:rsid w:val="006B0E0F"/>
    <w:rsid w:val="006B11DD"/>
    <w:rsid w:val="006B1200"/>
    <w:rsid w:val="006B15D4"/>
    <w:rsid w:val="006B1960"/>
    <w:rsid w:val="006B1E63"/>
    <w:rsid w:val="006B1E85"/>
    <w:rsid w:val="006B2209"/>
    <w:rsid w:val="006B2525"/>
    <w:rsid w:val="006B2613"/>
    <w:rsid w:val="006B28F4"/>
    <w:rsid w:val="006B295A"/>
    <w:rsid w:val="006B2F95"/>
    <w:rsid w:val="006B2FF2"/>
    <w:rsid w:val="006B3184"/>
    <w:rsid w:val="006B38B0"/>
    <w:rsid w:val="006B3B03"/>
    <w:rsid w:val="006B3B2E"/>
    <w:rsid w:val="006B3D6E"/>
    <w:rsid w:val="006B3EF8"/>
    <w:rsid w:val="006B3F5B"/>
    <w:rsid w:val="006B4653"/>
    <w:rsid w:val="006B4C16"/>
    <w:rsid w:val="006B569B"/>
    <w:rsid w:val="006B5786"/>
    <w:rsid w:val="006B5AAC"/>
    <w:rsid w:val="006B5F6A"/>
    <w:rsid w:val="006B606D"/>
    <w:rsid w:val="006B68D1"/>
    <w:rsid w:val="006B6A9F"/>
    <w:rsid w:val="006B6AB6"/>
    <w:rsid w:val="006B6F3C"/>
    <w:rsid w:val="006B70B8"/>
    <w:rsid w:val="006B79FF"/>
    <w:rsid w:val="006B7D15"/>
    <w:rsid w:val="006B7D92"/>
    <w:rsid w:val="006B7FCA"/>
    <w:rsid w:val="006C0A9C"/>
    <w:rsid w:val="006C10BF"/>
    <w:rsid w:val="006C1866"/>
    <w:rsid w:val="006C18BE"/>
    <w:rsid w:val="006C1CD2"/>
    <w:rsid w:val="006C1E54"/>
    <w:rsid w:val="006C25A9"/>
    <w:rsid w:val="006C280A"/>
    <w:rsid w:val="006C28A4"/>
    <w:rsid w:val="006C293D"/>
    <w:rsid w:val="006C2D8F"/>
    <w:rsid w:val="006C2F75"/>
    <w:rsid w:val="006C33A7"/>
    <w:rsid w:val="006C35CB"/>
    <w:rsid w:val="006C3A9C"/>
    <w:rsid w:val="006C3D29"/>
    <w:rsid w:val="006C4C39"/>
    <w:rsid w:val="006C4F04"/>
    <w:rsid w:val="006C51E0"/>
    <w:rsid w:val="006C51FF"/>
    <w:rsid w:val="006C5258"/>
    <w:rsid w:val="006C52EA"/>
    <w:rsid w:val="006C54EB"/>
    <w:rsid w:val="006C5563"/>
    <w:rsid w:val="006C57FF"/>
    <w:rsid w:val="006C5945"/>
    <w:rsid w:val="006C63CB"/>
    <w:rsid w:val="006C64CB"/>
    <w:rsid w:val="006C6B48"/>
    <w:rsid w:val="006C72D4"/>
    <w:rsid w:val="006C7642"/>
    <w:rsid w:val="006C7980"/>
    <w:rsid w:val="006C7A0D"/>
    <w:rsid w:val="006C7A35"/>
    <w:rsid w:val="006D06EA"/>
    <w:rsid w:val="006D09A0"/>
    <w:rsid w:val="006D0A7D"/>
    <w:rsid w:val="006D0C94"/>
    <w:rsid w:val="006D0E1B"/>
    <w:rsid w:val="006D0E96"/>
    <w:rsid w:val="006D0EC6"/>
    <w:rsid w:val="006D122E"/>
    <w:rsid w:val="006D26F0"/>
    <w:rsid w:val="006D291B"/>
    <w:rsid w:val="006D32DA"/>
    <w:rsid w:val="006D3A11"/>
    <w:rsid w:val="006D3AB1"/>
    <w:rsid w:val="006D3AD2"/>
    <w:rsid w:val="006D4025"/>
    <w:rsid w:val="006D43FD"/>
    <w:rsid w:val="006D4556"/>
    <w:rsid w:val="006D47FF"/>
    <w:rsid w:val="006D4840"/>
    <w:rsid w:val="006D488E"/>
    <w:rsid w:val="006D4C56"/>
    <w:rsid w:val="006D4ECF"/>
    <w:rsid w:val="006D4FC0"/>
    <w:rsid w:val="006D5024"/>
    <w:rsid w:val="006D521A"/>
    <w:rsid w:val="006D57A0"/>
    <w:rsid w:val="006D57F4"/>
    <w:rsid w:val="006D6E47"/>
    <w:rsid w:val="006D716D"/>
    <w:rsid w:val="006D7875"/>
    <w:rsid w:val="006D7999"/>
    <w:rsid w:val="006D7A39"/>
    <w:rsid w:val="006D7ADC"/>
    <w:rsid w:val="006D7CD1"/>
    <w:rsid w:val="006E000A"/>
    <w:rsid w:val="006E00F3"/>
    <w:rsid w:val="006E0228"/>
    <w:rsid w:val="006E052E"/>
    <w:rsid w:val="006E0A72"/>
    <w:rsid w:val="006E0FA8"/>
    <w:rsid w:val="006E118D"/>
    <w:rsid w:val="006E129F"/>
    <w:rsid w:val="006E1876"/>
    <w:rsid w:val="006E19DF"/>
    <w:rsid w:val="006E1AAA"/>
    <w:rsid w:val="006E1C09"/>
    <w:rsid w:val="006E1DC7"/>
    <w:rsid w:val="006E25FC"/>
    <w:rsid w:val="006E265E"/>
    <w:rsid w:val="006E296B"/>
    <w:rsid w:val="006E2A5C"/>
    <w:rsid w:val="006E2EB8"/>
    <w:rsid w:val="006E2FFC"/>
    <w:rsid w:val="006E3057"/>
    <w:rsid w:val="006E32AA"/>
    <w:rsid w:val="006E3303"/>
    <w:rsid w:val="006E33AF"/>
    <w:rsid w:val="006E34D3"/>
    <w:rsid w:val="006E3813"/>
    <w:rsid w:val="006E3824"/>
    <w:rsid w:val="006E3B3B"/>
    <w:rsid w:val="006E4708"/>
    <w:rsid w:val="006E5140"/>
    <w:rsid w:val="006E5F3F"/>
    <w:rsid w:val="006E6034"/>
    <w:rsid w:val="006E6232"/>
    <w:rsid w:val="006E66C9"/>
    <w:rsid w:val="006E6A21"/>
    <w:rsid w:val="006E6D1B"/>
    <w:rsid w:val="006E6F0B"/>
    <w:rsid w:val="006E6FC5"/>
    <w:rsid w:val="006E7077"/>
    <w:rsid w:val="006E7143"/>
    <w:rsid w:val="006E718B"/>
    <w:rsid w:val="006E732B"/>
    <w:rsid w:val="006E758B"/>
    <w:rsid w:val="006E7678"/>
    <w:rsid w:val="006E7844"/>
    <w:rsid w:val="006E7D2C"/>
    <w:rsid w:val="006F0145"/>
    <w:rsid w:val="006F027F"/>
    <w:rsid w:val="006F049D"/>
    <w:rsid w:val="006F063A"/>
    <w:rsid w:val="006F12B3"/>
    <w:rsid w:val="006F190C"/>
    <w:rsid w:val="006F19EA"/>
    <w:rsid w:val="006F1B03"/>
    <w:rsid w:val="006F1B22"/>
    <w:rsid w:val="006F1F8F"/>
    <w:rsid w:val="006F2686"/>
    <w:rsid w:val="006F2D2C"/>
    <w:rsid w:val="006F2EC3"/>
    <w:rsid w:val="006F2F7B"/>
    <w:rsid w:val="006F2FF6"/>
    <w:rsid w:val="006F3013"/>
    <w:rsid w:val="006F36D7"/>
    <w:rsid w:val="006F39D5"/>
    <w:rsid w:val="006F3C1B"/>
    <w:rsid w:val="006F4385"/>
    <w:rsid w:val="006F4740"/>
    <w:rsid w:val="006F4EB9"/>
    <w:rsid w:val="006F4FFD"/>
    <w:rsid w:val="006F505A"/>
    <w:rsid w:val="006F510A"/>
    <w:rsid w:val="006F5152"/>
    <w:rsid w:val="006F52F4"/>
    <w:rsid w:val="006F53B1"/>
    <w:rsid w:val="006F53C6"/>
    <w:rsid w:val="006F596E"/>
    <w:rsid w:val="006F5ACE"/>
    <w:rsid w:val="006F60BB"/>
    <w:rsid w:val="006F633A"/>
    <w:rsid w:val="006F6785"/>
    <w:rsid w:val="006F67C0"/>
    <w:rsid w:val="006F6953"/>
    <w:rsid w:val="006F6AA5"/>
    <w:rsid w:val="006F6DBB"/>
    <w:rsid w:val="006F6EA2"/>
    <w:rsid w:val="006F7009"/>
    <w:rsid w:val="006F753C"/>
    <w:rsid w:val="006F7561"/>
    <w:rsid w:val="006F769F"/>
    <w:rsid w:val="006F7946"/>
    <w:rsid w:val="006F7C90"/>
    <w:rsid w:val="006F7DCA"/>
    <w:rsid w:val="0070049F"/>
    <w:rsid w:val="007008B1"/>
    <w:rsid w:val="00700A8B"/>
    <w:rsid w:val="00701447"/>
    <w:rsid w:val="0070146C"/>
    <w:rsid w:val="007015BD"/>
    <w:rsid w:val="00701F40"/>
    <w:rsid w:val="00702013"/>
    <w:rsid w:val="00702313"/>
    <w:rsid w:val="00702356"/>
    <w:rsid w:val="00702534"/>
    <w:rsid w:val="007025C3"/>
    <w:rsid w:val="0070263A"/>
    <w:rsid w:val="007029B5"/>
    <w:rsid w:val="00702C7C"/>
    <w:rsid w:val="00703033"/>
    <w:rsid w:val="007034AF"/>
    <w:rsid w:val="00703A5D"/>
    <w:rsid w:val="00703B8D"/>
    <w:rsid w:val="00703BBE"/>
    <w:rsid w:val="00703E67"/>
    <w:rsid w:val="00703EEA"/>
    <w:rsid w:val="00704134"/>
    <w:rsid w:val="00704235"/>
    <w:rsid w:val="00704322"/>
    <w:rsid w:val="00704736"/>
    <w:rsid w:val="007049B0"/>
    <w:rsid w:val="00704A32"/>
    <w:rsid w:val="007050D0"/>
    <w:rsid w:val="007053F0"/>
    <w:rsid w:val="007056D6"/>
    <w:rsid w:val="00705826"/>
    <w:rsid w:val="0070593D"/>
    <w:rsid w:val="0070615D"/>
    <w:rsid w:val="00706397"/>
    <w:rsid w:val="00706A31"/>
    <w:rsid w:val="00706A78"/>
    <w:rsid w:val="00706C1A"/>
    <w:rsid w:val="00706E03"/>
    <w:rsid w:val="00707068"/>
    <w:rsid w:val="007071F1"/>
    <w:rsid w:val="007073D5"/>
    <w:rsid w:val="0070744C"/>
    <w:rsid w:val="00707721"/>
    <w:rsid w:val="0070782D"/>
    <w:rsid w:val="00707949"/>
    <w:rsid w:val="00707961"/>
    <w:rsid w:val="00707A96"/>
    <w:rsid w:val="00707EC5"/>
    <w:rsid w:val="007105B9"/>
    <w:rsid w:val="00710A01"/>
    <w:rsid w:val="00710DB6"/>
    <w:rsid w:val="007117ED"/>
    <w:rsid w:val="00711934"/>
    <w:rsid w:val="00711A76"/>
    <w:rsid w:val="00711A83"/>
    <w:rsid w:val="00711B75"/>
    <w:rsid w:val="00711CA1"/>
    <w:rsid w:val="00711D4A"/>
    <w:rsid w:val="00711DA4"/>
    <w:rsid w:val="00711F25"/>
    <w:rsid w:val="00711F53"/>
    <w:rsid w:val="00712153"/>
    <w:rsid w:val="00712159"/>
    <w:rsid w:val="0071239B"/>
    <w:rsid w:val="0071265F"/>
    <w:rsid w:val="007128DE"/>
    <w:rsid w:val="00712948"/>
    <w:rsid w:val="00712E37"/>
    <w:rsid w:val="00712E68"/>
    <w:rsid w:val="00712FC8"/>
    <w:rsid w:val="007133C7"/>
    <w:rsid w:val="007134E4"/>
    <w:rsid w:val="0071352F"/>
    <w:rsid w:val="007136DC"/>
    <w:rsid w:val="0071374C"/>
    <w:rsid w:val="00713DDA"/>
    <w:rsid w:val="007140AA"/>
    <w:rsid w:val="007140CC"/>
    <w:rsid w:val="007142F3"/>
    <w:rsid w:val="007146DC"/>
    <w:rsid w:val="00714C01"/>
    <w:rsid w:val="00714EE5"/>
    <w:rsid w:val="007152E7"/>
    <w:rsid w:val="007156D5"/>
    <w:rsid w:val="00715A1D"/>
    <w:rsid w:val="00715A21"/>
    <w:rsid w:val="00715B4D"/>
    <w:rsid w:val="00715B88"/>
    <w:rsid w:val="00715E81"/>
    <w:rsid w:val="00715EA1"/>
    <w:rsid w:val="00715F96"/>
    <w:rsid w:val="00716596"/>
    <w:rsid w:val="00716C53"/>
    <w:rsid w:val="00716E3E"/>
    <w:rsid w:val="007172C5"/>
    <w:rsid w:val="00717426"/>
    <w:rsid w:val="00717484"/>
    <w:rsid w:val="00717486"/>
    <w:rsid w:val="0071751E"/>
    <w:rsid w:val="00717BD7"/>
    <w:rsid w:val="00717FEA"/>
    <w:rsid w:val="00720224"/>
    <w:rsid w:val="007205EF"/>
    <w:rsid w:val="00720F0F"/>
    <w:rsid w:val="007210C1"/>
    <w:rsid w:val="0072121E"/>
    <w:rsid w:val="00721406"/>
    <w:rsid w:val="007218DB"/>
    <w:rsid w:val="00721966"/>
    <w:rsid w:val="00721BFE"/>
    <w:rsid w:val="00721DC6"/>
    <w:rsid w:val="00721DF0"/>
    <w:rsid w:val="00721FE8"/>
    <w:rsid w:val="0072256F"/>
    <w:rsid w:val="00722656"/>
    <w:rsid w:val="00722952"/>
    <w:rsid w:val="00722BCE"/>
    <w:rsid w:val="0072328A"/>
    <w:rsid w:val="0072357D"/>
    <w:rsid w:val="007235AD"/>
    <w:rsid w:val="007237B5"/>
    <w:rsid w:val="00723822"/>
    <w:rsid w:val="007238D8"/>
    <w:rsid w:val="00723D55"/>
    <w:rsid w:val="00723D60"/>
    <w:rsid w:val="0072419C"/>
    <w:rsid w:val="007249AD"/>
    <w:rsid w:val="00724BD4"/>
    <w:rsid w:val="00724E78"/>
    <w:rsid w:val="00724EB5"/>
    <w:rsid w:val="00724F3E"/>
    <w:rsid w:val="00725039"/>
    <w:rsid w:val="007254A6"/>
    <w:rsid w:val="0072584E"/>
    <w:rsid w:val="0072635B"/>
    <w:rsid w:val="00727622"/>
    <w:rsid w:val="00727A3E"/>
    <w:rsid w:val="00727BCA"/>
    <w:rsid w:val="00727C1D"/>
    <w:rsid w:val="00727D7B"/>
    <w:rsid w:val="007300A8"/>
    <w:rsid w:val="0073096F"/>
    <w:rsid w:val="00730E56"/>
    <w:rsid w:val="0073148E"/>
    <w:rsid w:val="00731664"/>
    <w:rsid w:val="00731A3C"/>
    <w:rsid w:val="00731AE8"/>
    <w:rsid w:val="00731B09"/>
    <w:rsid w:val="00731B2D"/>
    <w:rsid w:val="00732D7E"/>
    <w:rsid w:val="0073367D"/>
    <w:rsid w:val="00733774"/>
    <w:rsid w:val="0073397D"/>
    <w:rsid w:val="00733A08"/>
    <w:rsid w:val="00734116"/>
    <w:rsid w:val="00734232"/>
    <w:rsid w:val="0073432B"/>
    <w:rsid w:val="007344D4"/>
    <w:rsid w:val="00734CA1"/>
    <w:rsid w:val="00734D45"/>
    <w:rsid w:val="00734DE8"/>
    <w:rsid w:val="00734E43"/>
    <w:rsid w:val="0073513A"/>
    <w:rsid w:val="007351D8"/>
    <w:rsid w:val="00735377"/>
    <w:rsid w:val="007353A0"/>
    <w:rsid w:val="007356D9"/>
    <w:rsid w:val="00735856"/>
    <w:rsid w:val="007359BC"/>
    <w:rsid w:val="00735B57"/>
    <w:rsid w:val="00735BC0"/>
    <w:rsid w:val="00735F6B"/>
    <w:rsid w:val="007361DB"/>
    <w:rsid w:val="00736567"/>
    <w:rsid w:val="007367EC"/>
    <w:rsid w:val="0073682B"/>
    <w:rsid w:val="00736AEF"/>
    <w:rsid w:val="00737082"/>
    <w:rsid w:val="00737132"/>
    <w:rsid w:val="00737890"/>
    <w:rsid w:val="00737E1E"/>
    <w:rsid w:val="00737E95"/>
    <w:rsid w:val="00737F18"/>
    <w:rsid w:val="0074022E"/>
    <w:rsid w:val="0074066A"/>
    <w:rsid w:val="007406AE"/>
    <w:rsid w:val="007406DC"/>
    <w:rsid w:val="007407DB"/>
    <w:rsid w:val="007408A7"/>
    <w:rsid w:val="00740D2F"/>
    <w:rsid w:val="00741210"/>
    <w:rsid w:val="0074152E"/>
    <w:rsid w:val="0074159A"/>
    <w:rsid w:val="0074198F"/>
    <w:rsid w:val="00741AE6"/>
    <w:rsid w:val="00741D3F"/>
    <w:rsid w:val="00741F32"/>
    <w:rsid w:val="0074223A"/>
    <w:rsid w:val="00742285"/>
    <w:rsid w:val="0074242C"/>
    <w:rsid w:val="00742E27"/>
    <w:rsid w:val="0074342E"/>
    <w:rsid w:val="00743879"/>
    <w:rsid w:val="00743A91"/>
    <w:rsid w:val="00744347"/>
    <w:rsid w:val="0074467C"/>
    <w:rsid w:val="007446DA"/>
    <w:rsid w:val="00744A87"/>
    <w:rsid w:val="00744E29"/>
    <w:rsid w:val="00744EBA"/>
    <w:rsid w:val="00745002"/>
    <w:rsid w:val="00745043"/>
    <w:rsid w:val="0074579D"/>
    <w:rsid w:val="00745811"/>
    <w:rsid w:val="007458B7"/>
    <w:rsid w:val="0074617A"/>
    <w:rsid w:val="0074697F"/>
    <w:rsid w:val="00746BB7"/>
    <w:rsid w:val="00746D26"/>
    <w:rsid w:val="00746F32"/>
    <w:rsid w:val="00746FD0"/>
    <w:rsid w:val="007471B7"/>
    <w:rsid w:val="007474C5"/>
    <w:rsid w:val="00747516"/>
    <w:rsid w:val="0074D6BC"/>
    <w:rsid w:val="0075006C"/>
    <w:rsid w:val="007501ED"/>
    <w:rsid w:val="00750A74"/>
    <w:rsid w:val="00750CBE"/>
    <w:rsid w:val="00750DC0"/>
    <w:rsid w:val="00751035"/>
    <w:rsid w:val="007511CB"/>
    <w:rsid w:val="00751FD5"/>
    <w:rsid w:val="007522CF"/>
    <w:rsid w:val="00752387"/>
    <w:rsid w:val="0075298F"/>
    <w:rsid w:val="0075317C"/>
    <w:rsid w:val="0075332C"/>
    <w:rsid w:val="007535D0"/>
    <w:rsid w:val="007538B3"/>
    <w:rsid w:val="0075393D"/>
    <w:rsid w:val="00753C46"/>
    <w:rsid w:val="00753CE3"/>
    <w:rsid w:val="00753DAD"/>
    <w:rsid w:val="0075410C"/>
    <w:rsid w:val="007543E4"/>
    <w:rsid w:val="00754E0E"/>
    <w:rsid w:val="0075511A"/>
    <w:rsid w:val="00755288"/>
    <w:rsid w:val="00755C81"/>
    <w:rsid w:val="00755EA3"/>
    <w:rsid w:val="00755F43"/>
    <w:rsid w:val="00755F84"/>
    <w:rsid w:val="00756397"/>
    <w:rsid w:val="007565F7"/>
    <w:rsid w:val="00757329"/>
    <w:rsid w:val="00757DF2"/>
    <w:rsid w:val="00757EC8"/>
    <w:rsid w:val="00760970"/>
    <w:rsid w:val="0076149F"/>
    <w:rsid w:val="00761695"/>
    <w:rsid w:val="0076171F"/>
    <w:rsid w:val="007619DA"/>
    <w:rsid w:val="0076208F"/>
    <w:rsid w:val="007620D1"/>
    <w:rsid w:val="007623C8"/>
    <w:rsid w:val="00762547"/>
    <w:rsid w:val="0076266D"/>
    <w:rsid w:val="00762A27"/>
    <w:rsid w:val="00762B4D"/>
    <w:rsid w:val="00762F15"/>
    <w:rsid w:val="00763715"/>
    <w:rsid w:val="007639E6"/>
    <w:rsid w:val="00763CB7"/>
    <w:rsid w:val="00764128"/>
    <w:rsid w:val="0076429F"/>
    <w:rsid w:val="0076434F"/>
    <w:rsid w:val="007646D3"/>
    <w:rsid w:val="0076478F"/>
    <w:rsid w:val="00764C6F"/>
    <w:rsid w:val="00765051"/>
    <w:rsid w:val="00765274"/>
    <w:rsid w:val="00765759"/>
    <w:rsid w:val="00765954"/>
    <w:rsid w:val="00765A93"/>
    <w:rsid w:val="00765C0D"/>
    <w:rsid w:val="00765F7F"/>
    <w:rsid w:val="007660F2"/>
    <w:rsid w:val="00766D5B"/>
    <w:rsid w:val="00766DB4"/>
    <w:rsid w:val="007671EB"/>
    <w:rsid w:val="00767C37"/>
    <w:rsid w:val="00770165"/>
    <w:rsid w:val="00770277"/>
    <w:rsid w:val="00770431"/>
    <w:rsid w:val="00770927"/>
    <w:rsid w:val="00770BF1"/>
    <w:rsid w:val="007710CD"/>
    <w:rsid w:val="0077128A"/>
    <w:rsid w:val="0077167C"/>
    <w:rsid w:val="0077179E"/>
    <w:rsid w:val="00771974"/>
    <w:rsid w:val="00771B6C"/>
    <w:rsid w:val="00771E3F"/>
    <w:rsid w:val="00772507"/>
    <w:rsid w:val="00772851"/>
    <w:rsid w:val="007728D6"/>
    <w:rsid w:val="00772A92"/>
    <w:rsid w:val="00772C76"/>
    <w:rsid w:val="00772F9E"/>
    <w:rsid w:val="00773028"/>
    <w:rsid w:val="00773085"/>
    <w:rsid w:val="00773EAC"/>
    <w:rsid w:val="00774742"/>
    <w:rsid w:val="00774BD3"/>
    <w:rsid w:val="0077504D"/>
    <w:rsid w:val="00775322"/>
    <w:rsid w:val="007758B8"/>
    <w:rsid w:val="00775B69"/>
    <w:rsid w:val="00775BD3"/>
    <w:rsid w:val="00775DF0"/>
    <w:rsid w:val="007760E0"/>
    <w:rsid w:val="0077691D"/>
    <w:rsid w:val="0077694C"/>
    <w:rsid w:val="00776967"/>
    <w:rsid w:val="00776A6D"/>
    <w:rsid w:val="00776FBF"/>
    <w:rsid w:val="00776FDE"/>
    <w:rsid w:val="0077768D"/>
    <w:rsid w:val="00777B99"/>
    <w:rsid w:val="00777D50"/>
    <w:rsid w:val="00780A4B"/>
    <w:rsid w:val="00780BA9"/>
    <w:rsid w:val="007816EF"/>
    <w:rsid w:val="00781E98"/>
    <w:rsid w:val="00781EE6"/>
    <w:rsid w:val="007821CA"/>
    <w:rsid w:val="007829AD"/>
    <w:rsid w:val="00783007"/>
    <w:rsid w:val="00783568"/>
    <w:rsid w:val="00783618"/>
    <w:rsid w:val="0078376D"/>
    <w:rsid w:val="007838D2"/>
    <w:rsid w:val="007838F6"/>
    <w:rsid w:val="00783B36"/>
    <w:rsid w:val="00783F18"/>
    <w:rsid w:val="00783F5C"/>
    <w:rsid w:val="00784080"/>
    <w:rsid w:val="0078474B"/>
    <w:rsid w:val="0078490C"/>
    <w:rsid w:val="00784ED3"/>
    <w:rsid w:val="007851C0"/>
    <w:rsid w:val="007856E8"/>
    <w:rsid w:val="00785A4F"/>
    <w:rsid w:val="00785BAD"/>
    <w:rsid w:val="007860AE"/>
    <w:rsid w:val="00786463"/>
    <w:rsid w:val="00786635"/>
    <w:rsid w:val="007866ED"/>
    <w:rsid w:val="00786D4F"/>
    <w:rsid w:val="0078701A"/>
    <w:rsid w:val="00787764"/>
    <w:rsid w:val="00787A45"/>
    <w:rsid w:val="00787F9F"/>
    <w:rsid w:val="007900CE"/>
    <w:rsid w:val="00790716"/>
    <w:rsid w:val="00790722"/>
    <w:rsid w:val="00790CCE"/>
    <w:rsid w:val="00790DAC"/>
    <w:rsid w:val="007912D0"/>
    <w:rsid w:val="007912ED"/>
    <w:rsid w:val="0079177E"/>
    <w:rsid w:val="007918DA"/>
    <w:rsid w:val="00792337"/>
    <w:rsid w:val="00792370"/>
    <w:rsid w:val="007929C1"/>
    <w:rsid w:val="00792A53"/>
    <w:rsid w:val="00792FEA"/>
    <w:rsid w:val="00793015"/>
    <w:rsid w:val="007936B7"/>
    <w:rsid w:val="0079393E"/>
    <w:rsid w:val="00793BE9"/>
    <w:rsid w:val="00793E9C"/>
    <w:rsid w:val="00793F0C"/>
    <w:rsid w:val="00793F19"/>
    <w:rsid w:val="00794106"/>
    <w:rsid w:val="007944D0"/>
    <w:rsid w:val="00794A0C"/>
    <w:rsid w:val="00794FB5"/>
    <w:rsid w:val="00795038"/>
    <w:rsid w:val="00795221"/>
    <w:rsid w:val="007954B5"/>
    <w:rsid w:val="007959FA"/>
    <w:rsid w:val="00795A11"/>
    <w:rsid w:val="00795BCF"/>
    <w:rsid w:val="00795C17"/>
    <w:rsid w:val="00795C7D"/>
    <w:rsid w:val="00795D5A"/>
    <w:rsid w:val="00795F90"/>
    <w:rsid w:val="00795F92"/>
    <w:rsid w:val="0079608E"/>
    <w:rsid w:val="0079678A"/>
    <w:rsid w:val="00796DA6"/>
    <w:rsid w:val="0079717F"/>
    <w:rsid w:val="00797CAC"/>
    <w:rsid w:val="00797E9E"/>
    <w:rsid w:val="007A0285"/>
    <w:rsid w:val="007A0794"/>
    <w:rsid w:val="007A0BC8"/>
    <w:rsid w:val="007A0C75"/>
    <w:rsid w:val="007A10F8"/>
    <w:rsid w:val="007A17C9"/>
    <w:rsid w:val="007A1A1A"/>
    <w:rsid w:val="007A1D9B"/>
    <w:rsid w:val="007A1F39"/>
    <w:rsid w:val="007A200C"/>
    <w:rsid w:val="007A2228"/>
    <w:rsid w:val="007A2303"/>
    <w:rsid w:val="007A2392"/>
    <w:rsid w:val="007A2AE1"/>
    <w:rsid w:val="007A39FD"/>
    <w:rsid w:val="007A3B66"/>
    <w:rsid w:val="007A3D83"/>
    <w:rsid w:val="007A4391"/>
    <w:rsid w:val="007A493B"/>
    <w:rsid w:val="007A4A3F"/>
    <w:rsid w:val="007A4C95"/>
    <w:rsid w:val="007A4F02"/>
    <w:rsid w:val="007A5470"/>
    <w:rsid w:val="007A5AF2"/>
    <w:rsid w:val="007A5AFB"/>
    <w:rsid w:val="007A5E25"/>
    <w:rsid w:val="007A5EC8"/>
    <w:rsid w:val="007A656B"/>
    <w:rsid w:val="007A6625"/>
    <w:rsid w:val="007A6642"/>
    <w:rsid w:val="007A66D0"/>
    <w:rsid w:val="007A6A76"/>
    <w:rsid w:val="007A76C0"/>
    <w:rsid w:val="007A7881"/>
    <w:rsid w:val="007A7A24"/>
    <w:rsid w:val="007A7B98"/>
    <w:rsid w:val="007A7F37"/>
    <w:rsid w:val="007B0510"/>
    <w:rsid w:val="007B0669"/>
    <w:rsid w:val="007B0845"/>
    <w:rsid w:val="007B0B99"/>
    <w:rsid w:val="007B0F1C"/>
    <w:rsid w:val="007B1081"/>
    <w:rsid w:val="007B1491"/>
    <w:rsid w:val="007B1B01"/>
    <w:rsid w:val="007B1C47"/>
    <w:rsid w:val="007B1CAD"/>
    <w:rsid w:val="007B251C"/>
    <w:rsid w:val="007B31EC"/>
    <w:rsid w:val="007B3525"/>
    <w:rsid w:val="007B3F32"/>
    <w:rsid w:val="007B3F34"/>
    <w:rsid w:val="007B43AE"/>
    <w:rsid w:val="007B43D4"/>
    <w:rsid w:val="007B4758"/>
    <w:rsid w:val="007B497C"/>
    <w:rsid w:val="007B49D6"/>
    <w:rsid w:val="007B4D2C"/>
    <w:rsid w:val="007B5079"/>
    <w:rsid w:val="007B507F"/>
    <w:rsid w:val="007B50D7"/>
    <w:rsid w:val="007B5619"/>
    <w:rsid w:val="007B5929"/>
    <w:rsid w:val="007B5944"/>
    <w:rsid w:val="007B5D77"/>
    <w:rsid w:val="007B632F"/>
    <w:rsid w:val="007B6A97"/>
    <w:rsid w:val="007B6B2B"/>
    <w:rsid w:val="007B6BE6"/>
    <w:rsid w:val="007B6DF3"/>
    <w:rsid w:val="007B70D3"/>
    <w:rsid w:val="007B738F"/>
    <w:rsid w:val="007B74DF"/>
    <w:rsid w:val="007B78D3"/>
    <w:rsid w:val="007B7A6F"/>
    <w:rsid w:val="007B7B94"/>
    <w:rsid w:val="007B7F1B"/>
    <w:rsid w:val="007C0267"/>
    <w:rsid w:val="007C07B9"/>
    <w:rsid w:val="007C086C"/>
    <w:rsid w:val="007C0B11"/>
    <w:rsid w:val="007C0C17"/>
    <w:rsid w:val="007C0C70"/>
    <w:rsid w:val="007C0C78"/>
    <w:rsid w:val="007C10A2"/>
    <w:rsid w:val="007C10C3"/>
    <w:rsid w:val="007C129C"/>
    <w:rsid w:val="007C1643"/>
    <w:rsid w:val="007C183B"/>
    <w:rsid w:val="007C1A19"/>
    <w:rsid w:val="007C1ACF"/>
    <w:rsid w:val="007C1F70"/>
    <w:rsid w:val="007C2359"/>
    <w:rsid w:val="007C260B"/>
    <w:rsid w:val="007C28B5"/>
    <w:rsid w:val="007C28EA"/>
    <w:rsid w:val="007C3832"/>
    <w:rsid w:val="007C3A93"/>
    <w:rsid w:val="007C4234"/>
    <w:rsid w:val="007C4771"/>
    <w:rsid w:val="007C48CA"/>
    <w:rsid w:val="007C4A00"/>
    <w:rsid w:val="007C4F2F"/>
    <w:rsid w:val="007C525E"/>
    <w:rsid w:val="007C558D"/>
    <w:rsid w:val="007C5B80"/>
    <w:rsid w:val="007C5F64"/>
    <w:rsid w:val="007C62CC"/>
    <w:rsid w:val="007C65E9"/>
    <w:rsid w:val="007C676F"/>
    <w:rsid w:val="007C6C0E"/>
    <w:rsid w:val="007C6D7E"/>
    <w:rsid w:val="007C7B7E"/>
    <w:rsid w:val="007C7B81"/>
    <w:rsid w:val="007C7D86"/>
    <w:rsid w:val="007D01EA"/>
    <w:rsid w:val="007D078D"/>
    <w:rsid w:val="007D0A86"/>
    <w:rsid w:val="007D0AA5"/>
    <w:rsid w:val="007D1095"/>
    <w:rsid w:val="007D12A3"/>
    <w:rsid w:val="007D1C0B"/>
    <w:rsid w:val="007D1C72"/>
    <w:rsid w:val="007D2082"/>
    <w:rsid w:val="007D252E"/>
    <w:rsid w:val="007D2673"/>
    <w:rsid w:val="007D2A20"/>
    <w:rsid w:val="007D2C0B"/>
    <w:rsid w:val="007D300E"/>
    <w:rsid w:val="007D30DB"/>
    <w:rsid w:val="007D3468"/>
    <w:rsid w:val="007D3B02"/>
    <w:rsid w:val="007D44E0"/>
    <w:rsid w:val="007D4588"/>
    <w:rsid w:val="007D474D"/>
    <w:rsid w:val="007D481C"/>
    <w:rsid w:val="007D4A0E"/>
    <w:rsid w:val="007D4AC7"/>
    <w:rsid w:val="007D50A9"/>
    <w:rsid w:val="007D518E"/>
    <w:rsid w:val="007D56C6"/>
    <w:rsid w:val="007D5A6E"/>
    <w:rsid w:val="007D5B88"/>
    <w:rsid w:val="007D5F8F"/>
    <w:rsid w:val="007D5FDA"/>
    <w:rsid w:val="007D64CA"/>
    <w:rsid w:val="007D65B4"/>
    <w:rsid w:val="007D6C46"/>
    <w:rsid w:val="007D7880"/>
    <w:rsid w:val="007D79E6"/>
    <w:rsid w:val="007E0306"/>
    <w:rsid w:val="007E033D"/>
    <w:rsid w:val="007E088D"/>
    <w:rsid w:val="007E0D8F"/>
    <w:rsid w:val="007E0E1D"/>
    <w:rsid w:val="007E110F"/>
    <w:rsid w:val="007E14BD"/>
    <w:rsid w:val="007E15B2"/>
    <w:rsid w:val="007E16BA"/>
    <w:rsid w:val="007E1BF3"/>
    <w:rsid w:val="007E1EC7"/>
    <w:rsid w:val="007E24D6"/>
    <w:rsid w:val="007E2D5F"/>
    <w:rsid w:val="007E3604"/>
    <w:rsid w:val="007E3B89"/>
    <w:rsid w:val="007E3CFE"/>
    <w:rsid w:val="007E3F0B"/>
    <w:rsid w:val="007E4A28"/>
    <w:rsid w:val="007E518B"/>
    <w:rsid w:val="007E5234"/>
    <w:rsid w:val="007E5425"/>
    <w:rsid w:val="007E5B1A"/>
    <w:rsid w:val="007E5DC4"/>
    <w:rsid w:val="007E5EF5"/>
    <w:rsid w:val="007E60B6"/>
    <w:rsid w:val="007E658C"/>
    <w:rsid w:val="007E6819"/>
    <w:rsid w:val="007E6909"/>
    <w:rsid w:val="007E723D"/>
    <w:rsid w:val="007E757D"/>
    <w:rsid w:val="007E75DE"/>
    <w:rsid w:val="007E775B"/>
    <w:rsid w:val="007E796E"/>
    <w:rsid w:val="007E7CF8"/>
    <w:rsid w:val="007E7D0B"/>
    <w:rsid w:val="007E7E03"/>
    <w:rsid w:val="007F0350"/>
    <w:rsid w:val="007F054F"/>
    <w:rsid w:val="007F07FB"/>
    <w:rsid w:val="007F0896"/>
    <w:rsid w:val="007F0C5D"/>
    <w:rsid w:val="007F0F72"/>
    <w:rsid w:val="007F15C4"/>
    <w:rsid w:val="007F1B4D"/>
    <w:rsid w:val="007F1E23"/>
    <w:rsid w:val="007F1FA4"/>
    <w:rsid w:val="007F1FDD"/>
    <w:rsid w:val="007F221C"/>
    <w:rsid w:val="007F23F2"/>
    <w:rsid w:val="007F2445"/>
    <w:rsid w:val="007F3659"/>
    <w:rsid w:val="007F372E"/>
    <w:rsid w:val="007F3FBD"/>
    <w:rsid w:val="007F4076"/>
    <w:rsid w:val="007F416D"/>
    <w:rsid w:val="007F4C01"/>
    <w:rsid w:val="007F4C35"/>
    <w:rsid w:val="007F4D08"/>
    <w:rsid w:val="007F4D85"/>
    <w:rsid w:val="007F4E35"/>
    <w:rsid w:val="007F51CA"/>
    <w:rsid w:val="007F53D8"/>
    <w:rsid w:val="007F5458"/>
    <w:rsid w:val="007F5697"/>
    <w:rsid w:val="007F58B8"/>
    <w:rsid w:val="007F5FD9"/>
    <w:rsid w:val="007F66CC"/>
    <w:rsid w:val="007F6A4E"/>
    <w:rsid w:val="007F6B9D"/>
    <w:rsid w:val="007F6C91"/>
    <w:rsid w:val="007F6CCB"/>
    <w:rsid w:val="007F6D8C"/>
    <w:rsid w:val="007F6EB8"/>
    <w:rsid w:val="007F6FAB"/>
    <w:rsid w:val="007F70BC"/>
    <w:rsid w:val="007F758B"/>
    <w:rsid w:val="007F76FF"/>
    <w:rsid w:val="007F7775"/>
    <w:rsid w:val="007F7D71"/>
    <w:rsid w:val="00800503"/>
    <w:rsid w:val="0080075B"/>
    <w:rsid w:val="00800798"/>
    <w:rsid w:val="00800A76"/>
    <w:rsid w:val="00800B1A"/>
    <w:rsid w:val="00800C1A"/>
    <w:rsid w:val="00800E45"/>
    <w:rsid w:val="008010F9"/>
    <w:rsid w:val="0080115F"/>
    <w:rsid w:val="008015BE"/>
    <w:rsid w:val="008018B7"/>
    <w:rsid w:val="00801CA4"/>
    <w:rsid w:val="008023F4"/>
    <w:rsid w:val="008028EA"/>
    <w:rsid w:val="00802E05"/>
    <w:rsid w:val="00803350"/>
    <w:rsid w:val="0080336B"/>
    <w:rsid w:val="00803546"/>
    <w:rsid w:val="00803879"/>
    <w:rsid w:val="008039E7"/>
    <w:rsid w:val="00803BE3"/>
    <w:rsid w:val="00803CD7"/>
    <w:rsid w:val="00803DA0"/>
    <w:rsid w:val="00803DCB"/>
    <w:rsid w:val="00803DF3"/>
    <w:rsid w:val="00803EDA"/>
    <w:rsid w:val="00804743"/>
    <w:rsid w:val="00804854"/>
    <w:rsid w:val="00804AE6"/>
    <w:rsid w:val="0080502C"/>
    <w:rsid w:val="008054DF"/>
    <w:rsid w:val="00805537"/>
    <w:rsid w:val="0080554D"/>
    <w:rsid w:val="008056CA"/>
    <w:rsid w:val="00805BC5"/>
    <w:rsid w:val="00805D93"/>
    <w:rsid w:val="008060B9"/>
    <w:rsid w:val="008060D6"/>
    <w:rsid w:val="00806396"/>
    <w:rsid w:val="008063B0"/>
    <w:rsid w:val="0080696E"/>
    <w:rsid w:val="00806EE0"/>
    <w:rsid w:val="008070C2"/>
    <w:rsid w:val="00807284"/>
    <w:rsid w:val="00807B49"/>
    <w:rsid w:val="008100DB"/>
    <w:rsid w:val="0081062D"/>
    <w:rsid w:val="00810931"/>
    <w:rsid w:val="00810D70"/>
    <w:rsid w:val="00811080"/>
    <w:rsid w:val="00811170"/>
    <w:rsid w:val="00811526"/>
    <w:rsid w:val="00811CED"/>
    <w:rsid w:val="00811D25"/>
    <w:rsid w:val="0081200E"/>
    <w:rsid w:val="008120DC"/>
    <w:rsid w:val="00812BBB"/>
    <w:rsid w:val="00812CAB"/>
    <w:rsid w:val="00812CFE"/>
    <w:rsid w:val="00812E54"/>
    <w:rsid w:val="0081320B"/>
    <w:rsid w:val="00813326"/>
    <w:rsid w:val="0081342B"/>
    <w:rsid w:val="00813684"/>
    <w:rsid w:val="00813690"/>
    <w:rsid w:val="00813922"/>
    <w:rsid w:val="00813AA8"/>
    <w:rsid w:val="00813B28"/>
    <w:rsid w:val="00814212"/>
    <w:rsid w:val="008145E7"/>
    <w:rsid w:val="00814790"/>
    <w:rsid w:val="008148CE"/>
    <w:rsid w:val="00814B1F"/>
    <w:rsid w:val="00814D41"/>
    <w:rsid w:val="00814D4F"/>
    <w:rsid w:val="00814DCF"/>
    <w:rsid w:val="0081508F"/>
    <w:rsid w:val="00815A15"/>
    <w:rsid w:val="00815DA1"/>
    <w:rsid w:val="00815DFC"/>
    <w:rsid w:val="00816131"/>
    <w:rsid w:val="00816655"/>
    <w:rsid w:val="00816AA4"/>
    <w:rsid w:val="00817303"/>
    <w:rsid w:val="00817370"/>
    <w:rsid w:val="00817394"/>
    <w:rsid w:val="008174D8"/>
    <w:rsid w:val="00817704"/>
    <w:rsid w:val="00817785"/>
    <w:rsid w:val="00817938"/>
    <w:rsid w:val="008204B1"/>
    <w:rsid w:val="00820A5F"/>
    <w:rsid w:val="00820AA2"/>
    <w:rsid w:val="008214EF"/>
    <w:rsid w:val="008217DA"/>
    <w:rsid w:val="00822128"/>
    <w:rsid w:val="008224EF"/>
    <w:rsid w:val="00823161"/>
    <w:rsid w:val="0082317D"/>
    <w:rsid w:val="00823230"/>
    <w:rsid w:val="008238DD"/>
    <w:rsid w:val="00823C7B"/>
    <w:rsid w:val="00823D68"/>
    <w:rsid w:val="0082452E"/>
    <w:rsid w:val="008246A8"/>
    <w:rsid w:val="0082470F"/>
    <w:rsid w:val="008247B4"/>
    <w:rsid w:val="008248AD"/>
    <w:rsid w:val="00824C10"/>
    <w:rsid w:val="008252B8"/>
    <w:rsid w:val="00825F08"/>
    <w:rsid w:val="00826521"/>
    <w:rsid w:val="00826B94"/>
    <w:rsid w:val="00826C34"/>
    <w:rsid w:val="00826EE5"/>
    <w:rsid w:val="008273E7"/>
    <w:rsid w:val="008277B3"/>
    <w:rsid w:val="008278CC"/>
    <w:rsid w:val="00827E21"/>
    <w:rsid w:val="00830F41"/>
    <w:rsid w:val="00830FA5"/>
    <w:rsid w:val="0083137D"/>
    <w:rsid w:val="0083146B"/>
    <w:rsid w:val="00831644"/>
    <w:rsid w:val="00831946"/>
    <w:rsid w:val="00831C95"/>
    <w:rsid w:val="00831DEE"/>
    <w:rsid w:val="0083296D"/>
    <w:rsid w:val="00832E84"/>
    <w:rsid w:val="00832EF5"/>
    <w:rsid w:val="00832F74"/>
    <w:rsid w:val="008333C6"/>
    <w:rsid w:val="008339AF"/>
    <w:rsid w:val="00833BEC"/>
    <w:rsid w:val="00834425"/>
    <w:rsid w:val="008345D1"/>
    <w:rsid w:val="008349FD"/>
    <w:rsid w:val="00834BF6"/>
    <w:rsid w:val="00834E7C"/>
    <w:rsid w:val="00834EB3"/>
    <w:rsid w:val="00834F67"/>
    <w:rsid w:val="0083531A"/>
    <w:rsid w:val="00835649"/>
    <w:rsid w:val="008358A0"/>
    <w:rsid w:val="008359FD"/>
    <w:rsid w:val="00835A97"/>
    <w:rsid w:val="00836139"/>
    <w:rsid w:val="00836406"/>
    <w:rsid w:val="008364F0"/>
    <w:rsid w:val="0083658C"/>
    <w:rsid w:val="00836B57"/>
    <w:rsid w:val="00836BB3"/>
    <w:rsid w:val="0083715B"/>
    <w:rsid w:val="00837883"/>
    <w:rsid w:val="00837994"/>
    <w:rsid w:val="00837EA1"/>
    <w:rsid w:val="0084012C"/>
    <w:rsid w:val="00840162"/>
    <w:rsid w:val="008401D8"/>
    <w:rsid w:val="008407FC"/>
    <w:rsid w:val="00840F41"/>
    <w:rsid w:val="00841141"/>
    <w:rsid w:val="0084142C"/>
    <w:rsid w:val="00841A97"/>
    <w:rsid w:val="00841C8E"/>
    <w:rsid w:val="0084213D"/>
    <w:rsid w:val="00842BD9"/>
    <w:rsid w:val="00842E49"/>
    <w:rsid w:val="00842F2A"/>
    <w:rsid w:val="00842F5C"/>
    <w:rsid w:val="00842F6B"/>
    <w:rsid w:val="0084315F"/>
    <w:rsid w:val="00843244"/>
    <w:rsid w:val="0084330D"/>
    <w:rsid w:val="0084342E"/>
    <w:rsid w:val="008436BF"/>
    <w:rsid w:val="008439E4"/>
    <w:rsid w:val="00843ACF"/>
    <w:rsid w:val="00843F52"/>
    <w:rsid w:val="00844AC4"/>
    <w:rsid w:val="00844B67"/>
    <w:rsid w:val="00844EEB"/>
    <w:rsid w:val="008450E0"/>
    <w:rsid w:val="00845258"/>
    <w:rsid w:val="00845352"/>
    <w:rsid w:val="0084542E"/>
    <w:rsid w:val="00845993"/>
    <w:rsid w:val="00845E46"/>
    <w:rsid w:val="00845F6A"/>
    <w:rsid w:val="00846B4D"/>
    <w:rsid w:val="00846DA4"/>
    <w:rsid w:val="00847220"/>
    <w:rsid w:val="00847771"/>
    <w:rsid w:val="00847816"/>
    <w:rsid w:val="00847916"/>
    <w:rsid w:val="008506AA"/>
    <w:rsid w:val="00850C37"/>
    <w:rsid w:val="00850D38"/>
    <w:rsid w:val="0085153E"/>
    <w:rsid w:val="008516CA"/>
    <w:rsid w:val="00851DCD"/>
    <w:rsid w:val="008520D7"/>
    <w:rsid w:val="00852821"/>
    <w:rsid w:val="00852B47"/>
    <w:rsid w:val="00852BAE"/>
    <w:rsid w:val="00852C2F"/>
    <w:rsid w:val="0085313D"/>
    <w:rsid w:val="008534A0"/>
    <w:rsid w:val="0085351D"/>
    <w:rsid w:val="00853622"/>
    <w:rsid w:val="008538EB"/>
    <w:rsid w:val="00853965"/>
    <w:rsid w:val="00853DBA"/>
    <w:rsid w:val="008540BA"/>
    <w:rsid w:val="00854559"/>
    <w:rsid w:val="008545AE"/>
    <w:rsid w:val="008548CF"/>
    <w:rsid w:val="00854C90"/>
    <w:rsid w:val="00854CF7"/>
    <w:rsid w:val="00854FE7"/>
    <w:rsid w:val="0085597B"/>
    <w:rsid w:val="00855E6E"/>
    <w:rsid w:val="00856E33"/>
    <w:rsid w:val="0085713B"/>
    <w:rsid w:val="008574E3"/>
    <w:rsid w:val="008578B6"/>
    <w:rsid w:val="00857E38"/>
    <w:rsid w:val="00860396"/>
    <w:rsid w:val="008603EE"/>
    <w:rsid w:val="00860515"/>
    <w:rsid w:val="0086065E"/>
    <w:rsid w:val="00860690"/>
    <w:rsid w:val="00860882"/>
    <w:rsid w:val="00860935"/>
    <w:rsid w:val="00860998"/>
    <w:rsid w:val="008609B4"/>
    <w:rsid w:val="00860D3E"/>
    <w:rsid w:val="00860D53"/>
    <w:rsid w:val="00860F11"/>
    <w:rsid w:val="008612E4"/>
    <w:rsid w:val="008613A1"/>
    <w:rsid w:val="00861633"/>
    <w:rsid w:val="00861636"/>
    <w:rsid w:val="00861858"/>
    <w:rsid w:val="00861AC5"/>
    <w:rsid w:val="00861E17"/>
    <w:rsid w:val="00862265"/>
    <w:rsid w:val="0086232A"/>
    <w:rsid w:val="00862407"/>
    <w:rsid w:val="0086281D"/>
    <w:rsid w:val="00862AAC"/>
    <w:rsid w:val="00862B5D"/>
    <w:rsid w:val="00862C8A"/>
    <w:rsid w:val="00863033"/>
    <w:rsid w:val="0086306A"/>
    <w:rsid w:val="008637EF"/>
    <w:rsid w:val="00863C5F"/>
    <w:rsid w:val="00863E37"/>
    <w:rsid w:val="00864073"/>
    <w:rsid w:val="00864133"/>
    <w:rsid w:val="00864172"/>
    <w:rsid w:val="00864299"/>
    <w:rsid w:val="0086460B"/>
    <w:rsid w:val="008647F5"/>
    <w:rsid w:val="00864F7C"/>
    <w:rsid w:val="008656F6"/>
    <w:rsid w:val="0086593A"/>
    <w:rsid w:val="00865D11"/>
    <w:rsid w:val="00865E03"/>
    <w:rsid w:val="00865E6B"/>
    <w:rsid w:val="00866093"/>
    <w:rsid w:val="0086629A"/>
    <w:rsid w:val="008663C7"/>
    <w:rsid w:val="008669E1"/>
    <w:rsid w:val="00866C70"/>
    <w:rsid w:val="00866E32"/>
    <w:rsid w:val="00867494"/>
    <w:rsid w:val="00867516"/>
    <w:rsid w:val="008675F1"/>
    <w:rsid w:val="008679CD"/>
    <w:rsid w:val="00867B46"/>
    <w:rsid w:val="00867C21"/>
    <w:rsid w:val="00870396"/>
    <w:rsid w:val="008705CC"/>
    <w:rsid w:val="00870D26"/>
    <w:rsid w:val="00871020"/>
    <w:rsid w:val="0087133D"/>
    <w:rsid w:val="008715A6"/>
    <w:rsid w:val="00871659"/>
    <w:rsid w:val="00871712"/>
    <w:rsid w:val="0087174F"/>
    <w:rsid w:val="00871883"/>
    <w:rsid w:val="008719DD"/>
    <w:rsid w:val="008719F0"/>
    <w:rsid w:val="00871B3D"/>
    <w:rsid w:val="00871E0A"/>
    <w:rsid w:val="0087203D"/>
    <w:rsid w:val="008724D3"/>
    <w:rsid w:val="00872B94"/>
    <w:rsid w:val="00872D9A"/>
    <w:rsid w:val="008732AD"/>
    <w:rsid w:val="0087346D"/>
    <w:rsid w:val="0087387A"/>
    <w:rsid w:val="008738EB"/>
    <w:rsid w:val="00873A2B"/>
    <w:rsid w:val="00873DBF"/>
    <w:rsid w:val="00873ECA"/>
    <w:rsid w:val="0087400F"/>
    <w:rsid w:val="008749B1"/>
    <w:rsid w:val="00874D43"/>
    <w:rsid w:val="0087532F"/>
    <w:rsid w:val="00875343"/>
    <w:rsid w:val="00875356"/>
    <w:rsid w:val="0087548C"/>
    <w:rsid w:val="00875DE3"/>
    <w:rsid w:val="00875F50"/>
    <w:rsid w:val="00876EA4"/>
    <w:rsid w:val="00877311"/>
    <w:rsid w:val="008776E5"/>
    <w:rsid w:val="0087771E"/>
    <w:rsid w:val="00877C12"/>
    <w:rsid w:val="00880791"/>
    <w:rsid w:val="0088082A"/>
    <w:rsid w:val="00880ADD"/>
    <w:rsid w:val="00880D8E"/>
    <w:rsid w:val="00881068"/>
    <w:rsid w:val="0088108C"/>
    <w:rsid w:val="00881460"/>
    <w:rsid w:val="00881489"/>
    <w:rsid w:val="00881707"/>
    <w:rsid w:val="00881A6C"/>
    <w:rsid w:val="00882012"/>
    <w:rsid w:val="00882203"/>
    <w:rsid w:val="008823C8"/>
    <w:rsid w:val="00882438"/>
    <w:rsid w:val="00882A16"/>
    <w:rsid w:val="00882B34"/>
    <w:rsid w:val="00882BA3"/>
    <w:rsid w:val="00882D72"/>
    <w:rsid w:val="00882D7A"/>
    <w:rsid w:val="00882E47"/>
    <w:rsid w:val="00882E54"/>
    <w:rsid w:val="00882F6F"/>
    <w:rsid w:val="00883272"/>
    <w:rsid w:val="008834C0"/>
    <w:rsid w:val="0088376E"/>
    <w:rsid w:val="00883CC6"/>
    <w:rsid w:val="00884066"/>
    <w:rsid w:val="00884152"/>
    <w:rsid w:val="00884190"/>
    <w:rsid w:val="008841F6"/>
    <w:rsid w:val="00884325"/>
    <w:rsid w:val="008844C3"/>
    <w:rsid w:val="0088485F"/>
    <w:rsid w:val="008848E1"/>
    <w:rsid w:val="00884AA3"/>
    <w:rsid w:val="00884CCF"/>
    <w:rsid w:val="00884EDF"/>
    <w:rsid w:val="00885766"/>
    <w:rsid w:val="008858D4"/>
    <w:rsid w:val="008860F9"/>
    <w:rsid w:val="0088679D"/>
    <w:rsid w:val="008867A9"/>
    <w:rsid w:val="00886D1E"/>
    <w:rsid w:val="00886FB9"/>
    <w:rsid w:val="008871C5"/>
    <w:rsid w:val="00887206"/>
    <w:rsid w:val="0088738E"/>
    <w:rsid w:val="00887D88"/>
    <w:rsid w:val="0089024C"/>
    <w:rsid w:val="008906BD"/>
    <w:rsid w:val="00890C0B"/>
    <w:rsid w:val="00890CBC"/>
    <w:rsid w:val="00891248"/>
    <w:rsid w:val="0089130F"/>
    <w:rsid w:val="008914DD"/>
    <w:rsid w:val="0089154E"/>
    <w:rsid w:val="008918CA"/>
    <w:rsid w:val="00891A6E"/>
    <w:rsid w:val="00891BF8"/>
    <w:rsid w:val="00891D09"/>
    <w:rsid w:val="008926AA"/>
    <w:rsid w:val="00892B4F"/>
    <w:rsid w:val="00892BE9"/>
    <w:rsid w:val="00892DD5"/>
    <w:rsid w:val="00892E73"/>
    <w:rsid w:val="00892FFB"/>
    <w:rsid w:val="00893336"/>
    <w:rsid w:val="00893DAA"/>
    <w:rsid w:val="0089402B"/>
    <w:rsid w:val="00894320"/>
    <w:rsid w:val="00894A33"/>
    <w:rsid w:val="00894AAF"/>
    <w:rsid w:val="00894BEF"/>
    <w:rsid w:val="00894ED8"/>
    <w:rsid w:val="00894F28"/>
    <w:rsid w:val="00894FA2"/>
    <w:rsid w:val="00895337"/>
    <w:rsid w:val="0089588E"/>
    <w:rsid w:val="00895BD7"/>
    <w:rsid w:val="0089604A"/>
    <w:rsid w:val="00896921"/>
    <w:rsid w:val="00896936"/>
    <w:rsid w:val="00896E59"/>
    <w:rsid w:val="0089726B"/>
    <w:rsid w:val="00897534"/>
    <w:rsid w:val="00897601"/>
    <w:rsid w:val="00897A3E"/>
    <w:rsid w:val="00897D17"/>
    <w:rsid w:val="00897DD0"/>
    <w:rsid w:val="00897E76"/>
    <w:rsid w:val="00897FB1"/>
    <w:rsid w:val="008A048E"/>
    <w:rsid w:val="008A04E3"/>
    <w:rsid w:val="008A0748"/>
    <w:rsid w:val="008A07EC"/>
    <w:rsid w:val="008A084E"/>
    <w:rsid w:val="008A1988"/>
    <w:rsid w:val="008A1DE8"/>
    <w:rsid w:val="008A20EA"/>
    <w:rsid w:val="008A227D"/>
    <w:rsid w:val="008A26FA"/>
    <w:rsid w:val="008A284D"/>
    <w:rsid w:val="008A2A9F"/>
    <w:rsid w:val="008A2C3C"/>
    <w:rsid w:val="008A2DAD"/>
    <w:rsid w:val="008A30F5"/>
    <w:rsid w:val="008A354F"/>
    <w:rsid w:val="008A3571"/>
    <w:rsid w:val="008A3615"/>
    <w:rsid w:val="008A3B62"/>
    <w:rsid w:val="008A3E7A"/>
    <w:rsid w:val="008A40E2"/>
    <w:rsid w:val="008A463A"/>
    <w:rsid w:val="008A4B47"/>
    <w:rsid w:val="008A4C3F"/>
    <w:rsid w:val="008A4FD7"/>
    <w:rsid w:val="008A5163"/>
    <w:rsid w:val="008A55CC"/>
    <w:rsid w:val="008A57A9"/>
    <w:rsid w:val="008A5ABF"/>
    <w:rsid w:val="008A5C55"/>
    <w:rsid w:val="008A6663"/>
    <w:rsid w:val="008A66F4"/>
    <w:rsid w:val="008A68B4"/>
    <w:rsid w:val="008A69EC"/>
    <w:rsid w:val="008A6A0B"/>
    <w:rsid w:val="008A6D0D"/>
    <w:rsid w:val="008A6DAB"/>
    <w:rsid w:val="008A7102"/>
    <w:rsid w:val="008A71EA"/>
    <w:rsid w:val="008A75C6"/>
    <w:rsid w:val="008A7741"/>
    <w:rsid w:val="008ABE12"/>
    <w:rsid w:val="008B01E3"/>
    <w:rsid w:val="008B03DB"/>
    <w:rsid w:val="008B045E"/>
    <w:rsid w:val="008B04F6"/>
    <w:rsid w:val="008B074C"/>
    <w:rsid w:val="008B0EF2"/>
    <w:rsid w:val="008B1254"/>
    <w:rsid w:val="008B1400"/>
    <w:rsid w:val="008B19CF"/>
    <w:rsid w:val="008B1C9A"/>
    <w:rsid w:val="008B276A"/>
    <w:rsid w:val="008B3068"/>
    <w:rsid w:val="008B3132"/>
    <w:rsid w:val="008B3142"/>
    <w:rsid w:val="008B3475"/>
    <w:rsid w:val="008B36D2"/>
    <w:rsid w:val="008B37C0"/>
    <w:rsid w:val="008B3A96"/>
    <w:rsid w:val="008B3F10"/>
    <w:rsid w:val="008B3F34"/>
    <w:rsid w:val="008B41C0"/>
    <w:rsid w:val="008B42FA"/>
    <w:rsid w:val="008B465F"/>
    <w:rsid w:val="008B4729"/>
    <w:rsid w:val="008B48B6"/>
    <w:rsid w:val="008B4B02"/>
    <w:rsid w:val="008B4F4F"/>
    <w:rsid w:val="008B5270"/>
    <w:rsid w:val="008B5513"/>
    <w:rsid w:val="008B563B"/>
    <w:rsid w:val="008B57F9"/>
    <w:rsid w:val="008B590C"/>
    <w:rsid w:val="008B5DBF"/>
    <w:rsid w:val="008B5EFE"/>
    <w:rsid w:val="008B604F"/>
    <w:rsid w:val="008B6283"/>
    <w:rsid w:val="008B6915"/>
    <w:rsid w:val="008B71AB"/>
    <w:rsid w:val="008B721F"/>
    <w:rsid w:val="008B7325"/>
    <w:rsid w:val="008B7402"/>
    <w:rsid w:val="008B7562"/>
    <w:rsid w:val="008B7DC2"/>
    <w:rsid w:val="008B7E94"/>
    <w:rsid w:val="008C0117"/>
    <w:rsid w:val="008C039B"/>
    <w:rsid w:val="008C05A3"/>
    <w:rsid w:val="008C0C16"/>
    <w:rsid w:val="008C1076"/>
    <w:rsid w:val="008C10EB"/>
    <w:rsid w:val="008C12DA"/>
    <w:rsid w:val="008C172A"/>
    <w:rsid w:val="008C17C3"/>
    <w:rsid w:val="008C2051"/>
    <w:rsid w:val="008C20C5"/>
    <w:rsid w:val="008C225F"/>
    <w:rsid w:val="008C23C3"/>
    <w:rsid w:val="008C252E"/>
    <w:rsid w:val="008C262B"/>
    <w:rsid w:val="008C264F"/>
    <w:rsid w:val="008C2E49"/>
    <w:rsid w:val="008C3087"/>
    <w:rsid w:val="008C310E"/>
    <w:rsid w:val="008C3270"/>
    <w:rsid w:val="008C34A0"/>
    <w:rsid w:val="008C395B"/>
    <w:rsid w:val="008C3B25"/>
    <w:rsid w:val="008C3B98"/>
    <w:rsid w:val="008C404C"/>
    <w:rsid w:val="008C4171"/>
    <w:rsid w:val="008C41D8"/>
    <w:rsid w:val="008C4205"/>
    <w:rsid w:val="008C422A"/>
    <w:rsid w:val="008C4584"/>
    <w:rsid w:val="008C48BE"/>
    <w:rsid w:val="008C4B6E"/>
    <w:rsid w:val="008C4C8D"/>
    <w:rsid w:val="008C4CDE"/>
    <w:rsid w:val="008C4CFE"/>
    <w:rsid w:val="008C51BD"/>
    <w:rsid w:val="008C5570"/>
    <w:rsid w:val="008C564B"/>
    <w:rsid w:val="008C5E34"/>
    <w:rsid w:val="008C5FB4"/>
    <w:rsid w:val="008C620F"/>
    <w:rsid w:val="008C6268"/>
    <w:rsid w:val="008C63C7"/>
    <w:rsid w:val="008C67A0"/>
    <w:rsid w:val="008C6980"/>
    <w:rsid w:val="008C6C60"/>
    <w:rsid w:val="008C6C85"/>
    <w:rsid w:val="008C6CAA"/>
    <w:rsid w:val="008C6CBF"/>
    <w:rsid w:val="008C6EB0"/>
    <w:rsid w:val="008C7170"/>
    <w:rsid w:val="008C79A3"/>
    <w:rsid w:val="008C7BAC"/>
    <w:rsid w:val="008C7C36"/>
    <w:rsid w:val="008C7DFC"/>
    <w:rsid w:val="008C7FDB"/>
    <w:rsid w:val="008D01C2"/>
    <w:rsid w:val="008D0218"/>
    <w:rsid w:val="008D056B"/>
    <w:rsid w:val="008D0685"/>
    <w:rsid w:val="008D06DC"/>
    <w:rsid w:val="008D074D"/>
    <w:rsid w:val="008D0D18"/>
    <w:rsid w:val="008D11ED"/>
    <w:rsid w:val="008D1723"/>
    <w:rsid w:val="008D1DBB"/>
    <w:rsid w:val="008D20FB"/>
    <w:rsid w:val="008D235E"/>
    <w:rsid w:val="008D2409"/>
    <w:rsid w:val="008D2428"/>
    <w:rsid w:val="008D2514"/>
    <w:rsid w:val="008D288C"/>
    <w:rsid w:val="008D2C40"/>
    <w:rsid w:val="008D3066"/>
    <w:rsid w:val="008D3173"/>
    <w:rsid w:val="008D32E1"/>
    <w:rsid w:val="008D33E3"/>
    <w:rsid w:val="008D34B1"/>
    <w:rsid w:val="008D3EA0"/>
    <w:rsid w:val="008D42EF"/>
    <w:rsid w:val="008D445E"/>
    <w:rsid w:val="008D44BD"/>
    <w:rsid w:val="008D454C"/>
    <w:rsid w:val="008D4A5F"/>
    <w:rsid w:val="008D4A85"/>
    <w:rsid w:val="008D530E"/>
    <w:rsid w:val="008D667E"/>
    <w:rsid w:val="008D66F0"/>
    <w:rsid w:val="008D67B9"/>
    <w:rsid w:val="008D6BFC"/>
    <w:rsid w:val="008D6C84"/>
    <w:rsid w:val="008D6DDC"/>
    <w:rsid w:val="008D6F89"/>
    <w:rsid w:val="008D6FB9"/>
    <w:rsid w:val="008D797F"/>
    <w:rsid w:val="008D79CF"/>
    <w:rsid w:val="008D7A10"/>
    <w:rsid w:val="008D7AE9"/>
    <w:rsid w:val="008D7F42"/>
    <w:rsid w:val="008E00E2"/>
    <w:rsid w:val="008E032F"/>
    <w:rsid w:val="008E0420"/>
    <w:rsid w:val="008E0493"/>
    <w:rsid w:val="008E05D8"/>
    <w:rsid w:val="008E0D05"/>
    <w:rsid w:val="008E0D63"/>
    <w:rsid w:val="008E0EF4"/>
    <w:rsid w:val="008E1370"/>
    <w:rsid w:val="008E1B7D"/>
    <w:rsid w:val="008E1FAF"/>
    <w:rsid w:val="008E21A3"/>
    <w:rsid w:val="008E24D4"/>
    <w:rsid w:val="008E2A3B"/>
    <w:rsid w:val="008E2BC6"/>
    <w:rsid w:val="008E2C0E"/>
    <w:rsid w:val="008E343F"/>
    <w:rsid w:val="008E3862"/>
    <w:rsid w:val="008E399D"/>
    <w:rsid w:val="008E3AE4"/>
    <w:rsid w:val="008E3DD6"/>
    <w:rsid w:val="008E40C0"/>
    <w:rsid w:val="008E40F2"/>
    <w:rsid w:val="008E4406"/>
    <w:rsid w:val="008E45CE"/>
    <w:rsid w:val="008E48A6"/>
    <w:rsid w:val="008E4A59"/>
    <w:rsid w:val="008E4ECA"/>
    <w:rsid w:val="008E528C"/>
    <w:rsid w:val="008E54F3"/>
    <w:rsid w:val="008E5AEA"/>
    <w:rsid w:val="008E64CF"/>
    <w:rsid w:val="008E690A"/>
    <w:rsid w:val="008E6A0F"/>
    <w:rsid w:val="008E70F9"/>
    <w:rsid w:val="008E71A4"/>
    <w:rsid w:val="008E7403"/>
    <w:rsid w:val="008E75D6"/>
    <w:rsid w:val="008E7CBD"/>
    <w:rsid w:val="008E7DAA"/>
    <w:rsid w:val="008F0032"/>
    <w:rsid w:val="008F0045"/>
    <w:rsid w:val="008F0351"/>
    <w:rsid w:val="008F0927"/>
    <w:rsid w:val="008F0B29"/>
    <w:rsid w:val="008F0D30"/>
    <w:rsid w:val="008F0F91"/>
    <w:rsid w:val="008F1299"/>
    <w:rsid w:val="008F1928"/>
    <w:rsid w:val="008F2498"/>
    <w:rsid w:val="008F271F"/>
    <w:rsid w:val="008F2E3B"/>
    <w:rsid w:val="008F2F1A"/>
    <w:rsid w:val="008F38D1"/>
    <w:rsid w:val="008F3934"/>
    <w:rsid w:val="008F3ADA"/>
    <w:rsid w:val="008F3DCA"/>
    <w:rsid w:val="008F3DFE"/>
    <w:rsid w:val="008F4225"/>
    <w:rsid w:val="008F4451"/>
    <w:rsid w:val="008F4454"/>
    <w:rsid w:val="008F44AE"/>
    <w:rsid w:val="008F47AC"/>
    <w:rsid w:val="008F4826"/>
    <w:rsid w:val="008F4A8F"/>
    <w:rsid w:val="008F4AD4"/>
    <w:rsid w:val="008F4E10"/>
    <w:rsid w:val="008F54E0"/>
    <w:rsid w:val="008F59CF"/>
    <w:rsid w:val="008F5BC8"/>
    <w:rsid w:val="008F5FFD"/>
    <w:rsid w:val="008F6523"/>
    <w:rsid w:val="008F682C"/>
    <w:rsid w:val="008F6CC3"/>
    <w:rsid w:val="008F7406"/>
    <w:rsid w:val="008F747C"/>
    <w:rsid w:val="008F77AE"/>
    <w:rsid w:val="008F7D1B"/>
    <w:rsid w:val="009007FB"/>
    <w:rsid w:val="00900ADB"/>
    <w:rsid w:val="00900D70"/>
    <w:rsid w:val="00900ECF"/>
    <w:rsid w:val="009011A1"/>
    <w:rsid w:val="009011E2"/>
    <w:rsid w:val="009019E4"/>
    <w:rsid w:val="00901F20"/>
    <w:rsid w:val="00902742"/>
    <w:rsid w:val="00902753"/>
    <w:rsid w:val="0090306E"/>
    <w:rsid w:val="0090315B"/>
    <w:rsid w:val="0090320A"/>
    <w:rsid w:val="009033E8"/>
    <w:rsid w:val="00903BF8"/>
    <w:rsid w:val="00903D71"/>
    <w:rsid w:val="00904046"/>
    <w:rsid w:val="0090421A"/>
    <w:rsid w:val="00904DCE"/>
    <w:rsid w:val="00905202"/>
    <w:rsid w:val="009052EA"/>
    <w:rsid w:val="009053B2"/>
    <w:rsid w:val="00905B63"/>
    <w:rsid w:val="00905D52"/>
    <w:rsid w:val="00906043"/>
    <w:rsid w:val="00906803"/>
    <w:rsid w:val="00906880"/>
    <w:rsid w:val="00906CD8"/>
    <w:rsid w:val="00906DC5"/>
    <w:rsid w:val="009070F9"/>
    <w:rsid w:val="009074C5"/>
    <w:rsid w:val="0090774C"/>
    <w:rsid w:val="00907AE7"/>
    <w:rsid w:val="00907D32"/>
    <w:rsid w:val="00907F19"/>
    <w:rsid w:val="00907F64"/>
    <w:rsid w:val="00907FC0"/>
    <w:rsid w:val="009102E2"/>
    <w:rsid w:val="00910ED2"/>
    <w:rsid w:val="009110CA"/>
    <w:rsid w:val="009111D4"/>
    <w:rsid w:val="00911260"/>
    <w:rsid w:val="009119D9"/>
    <w:rsid w:val="00911D45"/>
    <w:rsid w:val="00911FB6"/>
    <w:rsid w:val="00912871"/>
    <w:rsid w:val="009128C4"/>
    <w:rsid w:val="009129D8"/>
    <w:rsid w:val="009134BF"/>
    <w:rsid w:val="009137D2"/>
    <w:rsid w:val="00913E8F"/>
    <w:rsid w:val="00914278"/>
    <w:rsid w:val="009144DD"/>
    <w:rsid w:val="00914567"/>
    <w:rsid w:val="009149A7"/>
    <w:rsid w:val="00914B0B"/>
    <w:rsid w:val="00914BDC"/>
    <w:rsid w:val="00914D4F"/>
    <w:rsid w:val="0091518F"/>
    <w:rsid w:val="00915257"/>
    <w:rsid w:val="00915393"/>
    <w:rsid w:val="00915D6E"/>
    <w:rsid w:val="009160CB"/>
    <w:rsid w:val="009163A4"/>
    <w:rsid w:val="009165FC"/>
    <w:rsid w:val="00916903"/>
    <w:rsid w:val="00916977"/>
    <w:rsid w:val="00916D47"/>
    <w:rsid w:val="00916E37"/>
    <w:rsid w:val="00916E3D"/>
    <w:rsid w:val="009170C5"/>
    <w:rsid w:val="00917319"/>
    <w:rsid w:val="0091771E"/>
    <w:rsid w:val="00917774"/>
    <w:rsid w:val="0091778E"/>
    <w:rsid w:val="00917B77"/>
    <w:rsid w:val="00917DBB"/>
    <w:rsid w:val="0092064F"/>
    <w:rsid w:val="009206A5"/>
    <w:rsid w:val="00921020"/>
    <w:rsid w:val="00921C8A"/>
    <w:rsid w:val="00921DCF"/>
    <w:rsid w:val="00922026"/>
    <w:rsid w:val="009223B5"/>
    <w:rsid w:val="009225B4"/>
    <w:rsid w:val="009226B8"/>
    <w:rsid w:val="00923210"/>
    <w:rsid w:val="00923539"/>
    <w:rsid w:val="009242AB"/>
    <w:rsid w:val="0092431F"/>
    <w:rsid w:val="00924633"/>
    <w:rsid w:val="00924635"/>
    <w:rsid w:val="0092491A"/>
    <w:rsid w:val="00924B7B"/>
    <w:rsid w:val="00924E75"/>
    <w:rsid w:val="009257C1"/>
    <w:rsid w:val="00925AD4"/>
    <w:rsid w:val="00925AE6"/>
    <w:rsid w:val="0092646C"/>
    <w:rsid w:val="009269CF"/>
    <w:rsid w:val="00926C7C"/>
    <w:rsid w:val="00926E2C"/>
    <w:rsid w:val="00926E4A"/>
    <w:rsid w:val="009270D5"/>
    <w:rsid w:val="009271DA"/>
    <w:rsid w:val="0092755D"/>
    <w:rsid w:val="0092777E"/>
    <w:rsid w:val="00927A72"/>
    <w:rsid w:val="00927D4E"/>
    <w:rsid w:val="009305C4"/>
    <w:rsid w:val="00930618"/>
    <w:rsid w:val="0093075E"/>
    <w:rsid w:val="00930C8E"/>
    <w:rsid w:val="00930D91"/>
    <w:rsid w:val="00930E5B"/>
    <w:rsid w:val="00930F19"/>
    <w:rsid w:val="00930F1A"/>
    <w:rsid w:val="0093109B"/>
    <w:rsid w:val="00931517"/>
    <w:rsid w:val="009315C1"/>
    <w:rsid w:val="009318E4"/>
    <w:rsid w:val="00931A74"/>
    <w:rsid w:val="00931F95"/>
    <w:rsid w:val="00932870"/>
    <w:rsid w:val="00932890"/>
    <w:rsid w:val="009328EB"/>
    <w:rsid w:val="00932977"/>
    <w:rsid w:val="0093372F"/>
    <w:rsid w:val="00933980"/>
    <w:rsid w:val="00933A24"/>
    <w:rsid w:val="00933CF9"/>
    <w:rsid w:val="00933DE2"/>
    <w:rsid w:val="0093432D"/>
    <w:rsid w:val="00934E33"/>
    <w:rsid w:val="00934FB1"/>
    <w:rsid w:val="0093529A"/>
    <w:rsid w:val="009360CC"/>
    <w:rsid w:val="00936525"/>
    <w:rsid w:val="0093656A"/>
    <w:rsid w:val="00937377"/>
    <w:rsid w:val="00937558"/>
    <w:rsid w:val="00937A16"/>
    <w:rsid w:val="009401B6"/>
    <w:rsid w:val="009401EB"/>
    <w:rsid w:val="00940B30"/>
    <w:rsid w:val="00940D66"/>
    <w:rsid w:val="009413BF"/>
    <w:rsid w:val="009414CE"/>
    <w:rsid w:val="009417FC"/>
    <w:rsid w:val="009418F2"/>
    <w:rsid w:val="00941B85"/>
    <w:rsid w:val="00941FBE"/>
    <w:rsid w:val="009422AF"/>
    <w:rsid w:val="0094247A"/>
    <w:rsid w:val="00942533"/>
    <w:rsid w:val="0094287D"/>
    <w:rsid w:val="00942C73"/>
    <w:rsid w:val="00942CC7"/>
    <w:rsid w:val="00942D66"/>
    <w:rsid w:val="00942F00"/>
    <w:rsid w:val="009431C3"/>
    <w:rsid w:val="009431D0"/>
    <w:rsid w:val="00943214"/>
    <w:rsid w:val="00943569"/>
    <w:rsid w:val="00943665"/>
    <w:rsid w:val="00943992"/>
    <w:rsid w:val="009439AD"/>
    <w:rsid w:val="00943D30"/>
    <w:rsid w:val="00944223"/>
    <w:rsid w:val="0094463A"/>
    <w:rsid w:val="009449E7"/>
    <w:rsid w:val="00945424"/>
    <w:rsid w:val="009456A1"/>
    <w:rsid w:val="00945813"/>
    <w:rsid w:val="009459A0"/>
    <w:rsid w:val="00945CF3"/>
    <w:rsid w:val="00945E0C"/>
    <w:rsid w:val="00946391"/>
    <w:rsid w:val="009464D8"/>
    <w:rsid w:val="0094680B"/>
    <w:rsid w:val="009469DD"/>
    <w:rsid w:val="00946BB3"/>
    <w:rsid w:val="00946F1C"/>
    <w:rsid w:val="00946FFD"/>
    <w:rsid w:val="0094734F"/>
    <w:rsid w:val="00947548"/>
    <w:rsid w:val="009476DA"/>
    <w:rsid w:val="009478EC"/>
    <w:rsid w:val="00947B55"/>
    <w:rsid w:val="00947D7F"/>
    <w:rsid w:val="0095002B"/>
    <w:rsid w:val="009500D7"/>
    <w:rsid w:val="0095012F"/>
    <w:rsid w:val="00950497"/>
    <w:rsid w:val="00950A9C"/>
    <w:rsid w:val="00950DE9"/>
    <w:rsid w:val="00951101"/>
    <w:rsid w:val="00951305"/>
    <w:rsid w:val="00951437"/>
    <w:rsid w:val="0095161C"/>
    <w:rsid w:val="00951CC2"/>
    <w:rsid w:val="00952043"/>
    <w:rsid w:val="009523DA"/>
    <w:rsid w:val="00952440"/>
    <w:rsid w:val="0095290A"/>
    <w:rsid w:val="009529E8"/>
    <w:rsid w:val="00952B8B"/>
    <w:rsid w:val="00953110"/>
    <w:rsid w:val="00953131"/>
    <w:rsid w:val="00953A8A"/>
    <w:rsid w:val="00953BE2"/>
    <w:rsid w:val="00953FF7"/>
    <w:rsid w:val="00954152"/>
    <w:rsid w:val="00954435"/>
    <w:rsid w:val="0095455E"/>
    <w:rsid w:val="00954779"/>
    <w:rsid w:val="009551DC"/>
    <w:rsid w:val="0095526F"/>
    <w:rsid w:val="00955485"/>
    <w:rsid w:val="009558CF"/>
    <w:rsid w:val="00955D8F"/>
    <w:rsid w:val="00956238"/>
    <w:rsid w:val="0095654E"/>
    <w:rsid w:val="00956634"/>
    <w:rsid w:val="009566A2"/>
    <w:rsid w:val="00956AFB"/>
    <w:rsid w:val="00956DE4"/>
    <w:rsid w:val="00957711"/>
    <w:rsid w:val="009578ED"/>
    <w:rsid w:val="00957972"/>
    <w:rsid w:val="00957C0F"/>
    <w:rsid w:val="00957C15"/>
    <w:rsid w:val="009601BA"/>
    <w:rsid w:val="009603E5"/>
    <w:rsid w:val="0096084E"/>
    <w:rsid w:val="0096089B"/>
    <w:rsid w:val="00960A4A"/>
    <w:rsid w:val="00960AE4"/>
    <w:rsid w:val="00960F99"/>
    <w:rsid w:val="0096168B"/>
    <w:rsid w:val="00961DC1"/>
    <w:rsid w:val="00962075"/>
    <w:rsid w:val="00962082"/>
    <w:rsid w:val="00962267"/>
    <w:rsid w:val="0096235F"/>
    <w:rsid w:val="00962491"/>
    <w:rsid w:val="00962624"/>
    <w:rsid w:val="009627EB"/>
    <w:rsid w:val="009629BE"/>
    <w:rsid w:val="00962B7A"/>
    <w:rsid w:val="00962F34"/>
    <w:rsid w:val="00963279"/>
    <w:rsid w:val="009634BE"/>
    <w:rsid w:val="00963535"/>
    <w:rsid w:val="00963AE1"/>
    <w:rsid w:val="00963ED8"/>
    <w:rsid w:val="0096425C"/>
    <w:rsid w:val="00964287"/>
    <w:rsid w:val="00964D10"/>
    <w:rsid w:val="00965057"/>
    <w:rsid w:val="0096542E"/>
    <w:rsid w:val="00965573"/>
    <w:rsid w:val="0096584A"/>
    <w:rsid w:val="00965A50"/>
    <w:rsid w:val="00965D97"/>
    <w:rsid w:val="00965F00"/>
    <w:rsid w:val="009661B7"/>
    <w:rsid w:val="0096667F"/>
    <w:rsid w:val="00966949"/>
    <w:rsid w:val="00966AE6"/>
    <w:rsid w:val="0096735A"/>
    <w:rsid w:val="0096772E"/>
    <w:rsid w:val="00967C7E"/>
    <w:rsid w:val="00967FE2"/>
    <w:rsid w:val="0097081B"/>
    <w:rsid w:val="00970DF2"/>
    <w:rsid w:val="00970EE9"/>
    <w:rsid w:val="00970F8A"/>
    <w:rsid w:val="00971E56"/>
    <w:rsid w:val="00972FBB"/>
    <w:rsid w:val="00973203"/>
    <w:rsid w:val="00973364"/>
    <w:rsid w:val="00973680"/>
    <w:rsid w:val="00973931"/>
    <w:rsid w:val="00973BA7"/>
    <w:rsid w:val="00973F01"/>
    <w:rsid w:val="00973FA9"/>
    <w:rsid w:val="009740BF"/>
    <w:rsid w:val="00974202"/>
    <w:rsid w:val="00974264"/>
    <w:rsid w:val="009749DA"/>
    <w:rsid w:val="00974A4B"/>
    <w:rsid w:val="00974C13"/>
    <w:rsid w:val="00974D98"/>
    <w:rsid w:val="0097548D"/>
    <w:rsid w:val="009756EB"/>
    <w:rsid w:val="00975A2B"/>
    <w:rsid w:val="00975ABE"/>
    <w:rsid w:val="00975C6C"/>
    <w:rsid w:val="00975FEE"/>
    <w:rsid w:val="0097628E"/>
    <w:rsid w:val="00976768"/>
    <w:rsid w:val="00976D97"/>
    <w:rsid w:val="00976EA1"/>
    <w:rsid w:val="00977474"/>
    <w:rsid w:val="009778AA"/>
    <w:rsid w:val="009779B5"/>
    <w:rsid w:val="00977B13"/>
    <w:rsid w:val="00977B54"/>
    <w:rsid w:val="00977C6A"/>
    <w:rsid w:val="00977D5B"/>
    <w:rsid w:val="00977E2A"/>
    <w:rsid w:val="00977FFE"/>
    <w:rsid w:val="00980236"/>
    <w:rsid w:val="009802F0"/>
    <w:rsid w:val="00980619"/>
    <w:rsid w:val="009807CF"/>
    <w:rsid w:val="00980D76"/>
    <w:rsid w:val="009810A4"/>
    <w:rsid w:val="00981229"/>
    <w:rsid w:val="009814E8"/>
    <w:rsid w:val="00981C58"/>
    <w:rsid w:val="00981ED4"/>
    <w:rsid w:val="00981F87"/>
    <w:rsid w:val="00981FE5"/>
    <w:rsid w:val="00981FFE"/>
    <w:rsid w:val="009822A0"/>
    <w:rsid w:val="009822B0"/>
    <w:rsid w:val="0098257C"/>
    <w:rsid w:val="0098270A"/>
    <w:rsid w:val="00982797"/>
    <w:rsid w:val="009828B7"/>
    <w:rsid w:val="009829A2"/>
    <w:rsid w:val="00982C38"/>
    <w:rsid w:val="00982FBD"/>
    <w:rsid w:val="009831F7"/>
    <w:rsid w:val="00983440"/>
    <w:rsid w:val="00983684"/>
    <w:rsid w:val="009836B9"/>
    <w:rsid w:val="009839A5"/>
    <w:rsid w:val="00983ABF"/>
    <w:rsid w:val="00984049"/>
    <w:rsid w:val="009841BE"/>
    <w:rsid w:val="009843D2"/>
    <w:rsid w:val="00984AA6"/>
    <w:rsid w:val="00984E21"/>
    <w:rsid w:val="0098504E"/>
    <w:rsid w:val="00985269"/>
    <w:rsid w:val="00985684"/>
    <w:rsid w:val="00986011"/>
    <w:rsid w:val="009860BB"/>
    <w:rsid w:val="0098612E"/>
    <w:rsid w:val="009868C5"/>
    <w:rsid w:val="009868CD"/>
    <w:rsid w:val="00987079"/>
    <w:rsid w:val="009871A3"/>
    <w:rsid w:val="009871B1"/>
    <w:rsid w:val="00987A50"/>
    <w:rsid w:val="00987A52"/>
    <w:rsid w:val="00987D76"/>
    <w:rsid w:val="00990079"/>
    <w:rsid w:val="0099066C"/>
    <w:rsid w:val="009909C2"/>
    <w:rsid w:val="009909EE"/>
    <w:rsid w:val="009913E7"/>
    <w:rsid w:val="0099152F"/>
    <w:rsid w:val="0099175A"/>
    <w:rsid w:val="009917D8"/>
    <w:rsid w:val="0099196B"/>
    <w:rsid w:val="009919BE"/>
    <w:rsid w:val="00991C8B"/>
    <w:rsid w:val="00991CFC"/>
    <w:rsid w:val="00991E12"/>
    <w:rsid w:val="00991E65"/>
    <w:rsid w:val="00991EF4"/>
    <w:rsid w:val="00992020"/>
    <w:rsid w:val="0099206D"/>
    <w:rsid w:val="0099221B"/>
    <w:rsid w:val="00992651"/>
    <w:rsid w:val="009926F9"/>
    <w:rsid w:val="00992CF2"/>
    <w:rsid w:val="00992E81"/>
    <w:rsid w:val="00992E8B"/>
    <w:rsid w:val="00992E93"/>
    <w:rsid w:val="00992EA7"/>
    <w:rsid w:val="0099307A"/>
    <w:rsid w:val="009931FE"/>
    <w:rsid w:val="0099356A"/>
    <w:rsid w:val="00993DC2"/>
    <w:rsid w:val="00993E3E"/>
    <w:rsid w:val="0099428A"/>
    <w:rsid w:val="00994573"/>
    <w:rsid w:val="00994779"/>
    <w:rsid w:val="00995104"/>
    <w:rsid w:val="00995EDE"/>
    <w:rsid w:val="00995F8C"/>
    <w:rsid w:val="00996145"/>
    <w:rsid w:val="00996CEA"/>
    <w:rsid w:val="00996E73"/>
    <w:rsid w:val="00996EB4"/>
    <w:rsid w:val="00996EBA"/>
    <w:rsid w:val="009971AF"/>
    <w:rsid w:val="00997389"/>
    <w:rsid w:val="0099767F"/>
    <w:rsid w:val="00997CE4"/>
    <w:rsid w:val="009A0460"/>
    <w:rsid w:val="009A0A05"/>
    <w:rsid w:val="009A0C1F"/>
    <w:rsid w:val="009A164C"/>
    <w:rsid w:val="009A1D30"/>
    <w:rsid w:val="009A1DAA"/>
    <w:rsid w:val="009A1E22"/>
    <w:rsid w:val="009A21DD"/>
    <w:rsid w:val="009A2754"/>
    <w:rsid w:val="009A2A29"/>
    <w:rsid w:val="009A3060"/>
    <w:rsid w:val="009A3530"/>
    <w:rsid w:val="009A37BA"/>
    <w:rsid w:val="009A3B5F"/>
    <w:rsid w:val="009A3E3E"/>
    <w:rsid w:val="009A4096"/>
    <w:rsid w:val="009A428C"/>
    <w:rsid w:val="009A46CA"/>
    <w:rsid w:val="009A46CC"/>
    <w:rsid w:val="009A4ADB"/>
    <w:rsid w:val="009A4D6E"/>
    <w:rsid w:val="009A51B5"/>
    <w:rsid w:val="009A5F9F"/>
    <w:rsid w:val="009A6ABF"/>
    <w:rsid w:val="009A6CFE"/>
    <w:rsid w:val="009A7C39"/>
    <w:rsid w:val="009B0578"/>
    <w:rsid w:val="009B0C49"/>
    <w:rsid w:val="009B0CEE"/>
    <w:rsid w:val="009B143B"/>
    <w:rsid w:val="009B14FF"/>
    <w:rsid w:val="009B1E21"/>
    <w:rsid w:val="009B204C"/>
    <w:rsid w:val="009B21B3"/>
    <w:rsid w:val="009B235E"/>
    <w:rsid w:val="009B253C"/>
    <w:rsid w:val="009B30D1"/>
    <w:rsid w:val="009B3314"/>
    <w:rsid w:val="009B3729"/>
    <w:rsid w:val="009B3A3B"/>
    <w:rsid w:val="009B3AA5"/>
    <w:rsid w:val="009B3C74"/>
    <w:rsid w:val="009B3EA9"/>
    <w:rsid w:val="009B4062"/>
    <w:rsid w:val="009B4279"/>
    <w:rsid w:val="009B461A"/>
    <w:rsid w:val="009B5269"/>
    <w:rsid w:val="009B529E"/>
    <w:rsid w:val="009B53E6"/>
    <w:rsid w:val="009B5484"/>
    <w:rsid w:val="009B57B9"/>
    <w:rsid w:val="009B58E8"/>
    <w:rsid w:val="009B59DE"/>
    <w:rsid w:val="009B5F75"/>
    <w:rsid w:val="009B6073"/>
    <w:rsid w:val="009B67B0"/>
    <w:rsid w:val="009B6BE1"/>
    <w:rsid w:val="009B6F29"/>
    <w:rsid w:val="009B71EC"/>
    <w:rsid w:val="009B7DA3"/>
    <w:rsid w:val="009B7EFD"/>
    <w:rsid w:val="009B85EB"/>
    <w:rsid w:val="009C01FD"/>
    <w:rsid w:val="009C02A5"/>
    <w:rsid w:val="009C07AD"/>
    <w:rsid w:val="009C0952"/>
    <w:rsid w:val="009C0B08"/>
    <w:rsid w:val="009C0B1F"/>
    <w:rsid w:val="009C0EBD"/>
    <w:rsid w:val="009C1B29"/>
    <w:rsid w:val="009C1F02"/>
    <w:rsid w:val="009C25FF"/>
    <w:rsid w:val="009C2920"/>
    <w:rsid w:val="009C2A4A"/>
    <w:rsid w:val="009C2B06"/>
    <w:rsid w:val="009C2BDA"/>
    <w:rsid w:val="009C2E98"/>
    <w:rsid w:val="009C2FD6"/>
    <w:rsid w:val="009C3138"/>
    <w:rsid w:val="009C3212"/>
    <w:rsid w:val="009C335E"/>
    <w:rsid w:val="009C34BC"/>
    <w:rsid w:val="009C3D24"/>
    <w:rsid w:val="009C4719"/>
    <w:rsid w:val="009C4B46"/>
    <w:rsid w:val="009C4FFB"/>
    <w:rsid w:val="009C50ED"/>
    <w:rsid w:val="009C581A"/>
    <w:rsid w:val="009C5D97"/>
    <w:rsid w:val="009C5EE7"/>
    <w:rsid w:val="009C5EEA"/>
    <w:rsid w:val="009C6117"/>
    <w:rsid w:val="009C6738"/>
    <w:rsid w:val="009C67CA"/>
    <w:rsid w:val="009C6864"/>
    <w:rsid w:val="009C6BC9"/>
    <w:rsid w:val="009C6C4B"/>
    <w:rsid w:val="009C6EC6"/>
    <w:rsid w:val="009C70EC"/>
    <w:rsid w:val="009C766A"/>
    <w:rsid w:val="009C7C74"/>
    <w:rsid w:val="009C7E4A"/>
    <w:rsid w:val="009D045B"/>
    <w:rsid w:val="009D0482"/>
    <w:rsid w:val="009D04DE"/>
    <w:rsid w:val="009D0706"/>
    <w:rsid w:val="009D0A7B"/>
    <w:rsid w:val="009D0AF7"/>
    <w:rsid w:val="009D0D63"/>
    <w:rsid w:val="009D12B7"/>
    <w:rsid w:val="009D1EF0"/>
    <w:rsid w:val="009D2426"/>
    <w:rsid w:val="009D2717"/>
    <w:rsid w:val="009D2CE1"/>
    <w:rsid w:val="009D2CFA"/>
    <w:rsid w:val="009D2ECD"/>
    <w:rsid w:val="009D3637"/>
    <w:rsid w:val="009D37D7"/>
    <w:rsid w:val="009D3E12"/>
    <w:rsid w:val="009D3E19"/>
    <w:rsid w:val="009D41CE"/>
    <w:rsid w:val="009D47AC"/>
    <w:rsid w:val="009D4C54"/>
    <w:rsid w:val="009D4EC2"/>
    <w:rsid w:val="009D5299"/>
    <w:rsid w:val="009D53DB"/>
    <w:rsid w:val="009D54FE"/>
    <w:rsid w:val="009D5C4D"/>
    <w:rsid w:val="009D60F4"/>
    <w:rsid w:val="009D63B1"/>
    <w:rsid w:val="009D672F"/>
    <w:rsid w:val="009D6733"/>
    <w:rsid w:val="009D6EB9"/>
    <w:rsid w:val="009D7220"/>
    <w:rsid w:val="009D73CC"/>
    <w:rsid w:val="009D75CD"/>
    <w:rsid w:val="009E03DF"/>
    <w:rsid w:val="009E0C7A"/>
    <w:rsid w:val="009E0DFB"/>
    <w:rsid w:val="009E103F"/>
    <w:rsid w:val="009E1263"/>
    <w:rsid w:val="009E13D6"/>
    <w:rsid w:val="009E189A"/>
    <w:rsid w:val="009E193C"/>
    <w:rsid w:val="009E1C0C"/>
    <w:rsid w:val="009E1C92"/>
    <w:rsid w:val="009E20BB"/>
    <w:rsid w:val="009E24AA"/>
    <w:rsid w:val="009E2653"/>
    <w:rsid w:val="009E2717"/>
    <w:rsid w:val="009E2859"/>
    <w:rsid w:val="009E29FE"/>
    <w:rsid w:val="009E305C"/>
    <w:rsid w:val="009E307B"/>
    <w:rsid w:val="009E30D3"/>
    <w:rsid w:val="009E31C5"/>
    <w:rsid w:val="009E3295"/>
    <w:rsid w:val="009E36A2"/>
    <w:rsid w:val="009E3A70"/>
    <w:rsid w:val="009E3F3A"/>
    <w:rsid w:val="009E41BB"/>
    <w:rsid w:val="009E5112"/>
    <w:rsid w:val="009E53C7"/>
    <w:rsid w:val="009E54BF"/>
    <w:rsid w:val="009E5829"/>
    <w:rsid w:val="009E583F"/>
    <w:rsid w:val="009E5921"/>
    <w:rsid w:val="009E5B55"/>
    <w:rsid w:val="009E5B67"/>
    <w:rsid w:val="009E5CD0"/>
    <w:rsid w:val="009E5D82"/>
    <w:rsid w:val="009E6B71"/>
    <w:rsid w:val="009E6BA1"/>
    <w:rsid w:val="009E6E01"/>
    <w:rsid w:val="009E6E40"/>
    <w:rsid w:val="009E6E48"/>
    <w:rsid w:val="009E6FFF"/>
    <w:rsid w:val="009E734A"/>
    <w:rsid w:val="009E7561"/>
    <w:rsid w:val="009E76E6"/>
    <w:rsid w:val="009E7744"/>
    <w:rsid w:val="009E77AB"/>
    <w:rsid w:val="009E7A76"/>
    <w:rsid w:val="009E7AA6"/>
    <w:rsid w:val="009E7B3F"/>
    <w:rsid w:val="009E7C92"/>
    <w:rsid w:val="009E7EE4"/>
    <w:rsid w:val="009F0802"/>
    <w:rsid w:val="009F0D31"/>
    <w:rsid w:val="009F1060"/>
    <w:rsid w:val="009F1319"/>
    <w:rsid w:val="009F15AC"/>
    <w:rsid w:val="009F1F9A"/>
    <w:rsid w:val="009F2559"/>
    <w:rsid w:val="009F30F9"/>
    <w:rsid w:val="009F32D4"/>
    <w:rsid w:val="009F36D3"/>
    <w:rsid w:val="009F37A2"/>
    <w:rsid w:val="009F37F3"/>
    <w:rsid w:val="009F4626"/>
    <w:rsid w:val="009F4A2C"/>
    <w:rsid w:val="009F4C13"/>
    <w:rsid w:val="009F4D5C"/>
    <w:rsid w:val="009F4D92"/>
    <w:rsid w:val="009F53F1"/>
    <w:rsid w:val="009F5849"/>
    <w:rsid w:val="009F5EAB"/>
    <w:rsid w:val="009F6086"/>
    <w:rsid w:val="009F67FE"/>
    <w:rsid w:val="009F6901"/>
    <w:rsid w:val="009F6972"/>
    <w:rsid w:val="009F69CA"/>
    <w:rsid w:val="009F6A58"/>
    <w:rsid w:val="009F6C7D"/>
    <w:rsid w:val="009F7141"/>
    <w:rsid w:val="009F73F3"/>
    <w:rsid w:val="009F76CD"/>
    <w:rsid w:val="00A00032"/>
    <w:rsid w:val="00A00310"/>
    <w:rsid w:val="00A00893"/>
    <w:rsid w:val="00A00BA0"/>
    <w:rsid w:val="00A016E6"/>
    <w:rsid w:val="00A019AD"/>
    <w:rsid w:val="00A01CA8"/>
    <w:rsid w:val="00A020A6"/>
    <w:rsid w:val="00A0269C"/>
    <w:rsid w:val="00A02878"/>
    <w:rsid w:val="00A02994"/>
    <w:rsid w:val="00A02C35"/>
    <w:rsid w:val="00A02D09"/>
    <w:rsid w:val="00A02EC2"/>
    <w:rsid w:val="00A0316F"/>
    <w:rsid w:val="00A03ABC"/>
    <w:rsid w:val="00A04641"/>
    <w:rsid w:val="00A047FC"/>
    <w:rsid w:val="00A04995"/>
    <w:rsid w:val="00A04B91"/>
    <w:rsid w:val="00A04EC6"/>
    <w:rsid w:val="00A053FF"/>
    <w:rsid w:val="00A05534"/>
    <w:rsid w:val="00A05611"/>
    <w:rsid w:val="00A05676"/>
    <w:rsid w:val="00A057C0"/>
    <w:rsid w:val="00A058BD"/>
    <w:rsid w:val="00A059A8"/>
    <w:rsid w:val="00A05E05"/>
    <w:rsid w:val="00A06558"/>
    <w:rsid w:val="00A06942"/>
    <w:rsid w:val="00A06ECE"/>
    <w:rsid w:val="00A074ED"/>
    <w:rsid w:val="00A07C00"/>
    <w:rsid w:val="00A103CF"/>
    <w:rsid w:val="00A103E0"/>
    <w:rsid w:val="00A10914"/>
    <w:rsid w:val="00A10C5A"/>
    <w:rsid w:val="00A10F05"/>
    <w:rsid w:val="00A1162F"/>
    <w:rsid w:val="00A117E6"/>
    <w:rsid w:val="00A11EFA"/>
    <w:rsid w:val="00A1272D"/>
    <w:rsid w:val="00A12732"/>
    <w:rsid w:val="00A127A4"/>
    <w:rsid w:val="00A12977"/>
    <w:rsid w:val="00A12983"/>
    <w:rsid w:val="00A12AEE"/>
    <w:rsid w:val="00A12DBF"/>
    <w:rsid w:val="00A12EB7"/>
    <w:rsid w:val="00A13185"/>
    <w:rsid w:val="00A132AF"/>
    <w:rsid w:val="00A13660"/>
    <w:rsid w:val="00A136AA"/>
    <w:rsid w:val="00A136B5"/>
    <w:rsid w:val="00A13F0C"/>
    <w:rsid w:val="00A1446F"/>
    <w:rsid w:val="00A144B2"/>
    <w:rsid w:val="00A14A97"/>
    <w:rsid w:val="00A14C45"/>
    <w:rsid w:val="00A14DFA"/>
    <w:rsid w:val="00A14E52"/>
    <w:rsid w:val="00A153E7"/>
    <w:rsid w:val="00A15517"/>
    <w:rsid w:val="00A157CB"/>
    <w:rsid w:val="00A15878"/>
    <w:rsid w:val="00A15E99"/>
    <w:rsid w:val="00A1627C"/>
    <w:rsid w:val="00A165D0"/>
    <w:rsid w:val="00A168AA"/>
    <w:rsid w:val="00A16A6E"/>
    <w:rsid w:val="00A171D8"/>
    <w:rsid w:val="00A17248"/>
    <w:rsid w:val="00A1748C"/>
    <w:rsid w:val="00A17872"/>
    <w:rsid w:val="00A17C16"/>
    <w:rsid w:val="00A20077"/>
    <w:rsid w:val="00A2022A"/>
    <w:rsid w:val="00A203CD"/>
    <w:rsid w:val="00A20497"/>
    <w:rsid w:val="00A208ED"/>
    <w:rsid w:val="00A209ED"/>
    <w:rsid w:val="00A20A06"/>
    <w:rsid w:val="00A20B47"/>
    <w:rsid w:val="00A20B9B"/>
    <w:rsid w:val="00A20D85"/>
    <w:rsid w:val="00A216D9"/>
    <w:rsid w:val="00A21AE6"/>
    <w:rsid w:val="00A21FD3"/>
    <w:rsid w:val="00A22490"/>
    <w:rsid w:val="00A22734"/>
    <w:rsid w:val="00A22C53"/>
    <w:rsid w:val="00A232E6"/>
    <w:rsid w:val="00A23464"/>
    <w:rsid w:val="00A23474"/>
    <w:rsid w:val="00A2357F"/>
    <w:rsid w:val="00A239F8"/>
    <w:rsid w:val="00A23C36"/>
    <w:rsid w:val="00A23D64"/>
    <w:rsid w:val="00A24190"/>
    <w:rsid w:val="00A245C5"/>
    <w:rsid w:val="00A24D4F"/>
    <w:rsid w:val="00A24DE8"/>
    <w:rsid w:val="00A24E43"/>
    <w:rsid w:val="00A2544B"/>
    <w:rsid w:val="00A25742"/>
    <w:rsid w:val="00A259AE"/>
    <w:rsid w:val="00A26189"/>
    <w:rsid w:val="00A26796"/>
    <w:rsid w:val="00A26803"/>
    <w:rsid w:val="00A26E6A"/>
    <w:rsid w:val="00A26EAD"/>
    <w:rsid w:val="00A271FA"/>
    <w:rsid w:val="00A2757E"/>
    <w:rsid w:val="00A27745"/>
    <w:rsid w:val="00A27872"/>
    <w:rsid w:val="00A27B38"/>
    <w:rsid w:val="00A27D2B"/>
    <w:rsid w:val="00A27ECA"/>
    <w:rsid w:val="00A27EE7"/>
    <w:rsid w:val="00A303AC"/>
    <w:rsid w:val="00A3053E"/>
    <w:rsid w:val="00A30920"/>
    <w:rsid w:val="00A30997"/>
    <w:rsid w:val="00A30AD3"/>
    <w:rsid w:val="00A30FDD"/>
    <w:rsid w:val="00A310B2"/>
    <w:rsid w:val="00A31159"/>
    <w:rsid w:val="00A311E4"/>
    <w:rsid w:val="00A31202"/>
    <w:rsid w:val="00A312A9"/>
    <w:rsid w:val="00A314A3"/>
    <w:rsid w:val="00A3153E"/>
    <w:rsid w:val="00A31A47"/>
    <w:rsid w:val="00A31AC4"/>
    <w:rsid w:val="00A31B9B"/>
    <w:rsid w:val="00A32115"/>
    <w:rsid w:val="00A32165"/>
    <w:rsid w:val="00A321B6"/>
    <w:rsid w:val="00A32230"/>
    <w:rsid w:val="00A323D8"/>
    <w:rsid w:val="00A32DFD"/>
    <w:rsid w:val="00A32E9B"/>
    <w:rsid w:val="00A33B6D"/>
    <w:rsid w:val="00A33F6A"/>
    <w:rsid w:val="00A340FE"/>
    <w:rsid w:val="00A3411C"/>
    <w:rsid w:val="00A346E8"/>
    <w:rsid w:val="00A34B28"/>
    <w:rsid w:val="00A34B32"/>
    <w:rsid w:val="00A34D79"/>
    <w:rsid w:val="00A351F6"/>
    <w:rsid w:val="00A35299"/>
    <w:rsid w:val="00A353DD"/>
    <w:rsid w:val="00A36FD9"/>
    <w:rsid w:val="00A37371"/>
    <w:rsid w:val="00A373CD"/>
    <w:rsid w:val="00A37591"/>
    <w:rsid w:val="00A377E0"/>
    <w:rsid w:val="00A378BE"/>
    <w:rsid w:val="00A4018B"/>
    <w:rsid w:val="00A40241"/>
    <w:rsid w:val="00A40CC2"/>
    <w:rsid w:val="00A414E7"/>
    <w:rsid w:val="00A4157F"/>
    <w:rsid w:val="00A41937"/>
    <w:rsid w:val="00A41BB6"/>
    <w:rsid w:val="00A41BF0"/>
    <w:rsid w:val="00A41DA6"/>
    <w:rsid w:val="00A42039"/>
    <w:rsid w:val="00A42336"/>
    <w:rsid w:val="00A42819"/>
    <w:rsid w:val="00A43051"/>
    <w:rsid w:val="00A432F4"/>
    <w:rsid w:val="00A433F2"/>
    <w:rsid w:val="00A44361"/>
    <w:rsid w:val="00A44864"/>
    <w:rsid w:val="00A45A07"/>
    <w:rsid w:val="00A45D77"/>
    <w:rsid w:val="00A45EFE"/>
    <w:rsid w:val="00A46960"/>
    <w:rsid w:val="00A469D7"/>
    <w:rsid w:val="00A470AA"/>
    <w:rsid w:val="00A47349"/>
    <w:rsid w:val="00A475DC"/>
    <w:rsid w:val="00A4764A"/>
    <w:rsid w:val="00A476CD"/>
    <w:rsid w:val="00A479CC"/>
    <w:rsid w:val="00A47C62"/>
    <w:rsid w:val="00A47C86"/>
    <w:rsid w:val="00A47E19"/>
    <w:rsid w:val="00A4DC96"/>
    <w:rsid w:val="00A50D8F"/>
    <w:rsid w:val="00A50DDD"/>
    <w:rsid w:val="00A50FCA"/>
    <w:rsid w:val="00A5112A"/>
    <w:rsid w:val="00A511BF"/>
    <w:rsid w:val="00A512FC"/>
    <w:rsid w:val="00A51553"/>
    <w:rsid w:val="00A518BF"/>
    <w:rsid w:val="00A5193A"/>
    <w:rsid w:val="00A51948"/>
    <w:rsid w:val="00A5250D"/>
    <w:rsid w:val="00A52714"/>
    <w:rsid w:val="00A527B3"/>
    <w:rsid w:val="00A52895"/>
    <w:rsid w:val="00A52A37"/>
    <w:rsid w:val="00A52BAD"/>
    <w:rsid w:val="00A52EBA"/>
    <w:rsid w:val="00A52FB1"/>
    <w:rsid w:val="00A53046"/>
    <w:rsid w:val="00A53187"/>
    <w:rsid w:val="00A5389E"/>
    <w:rsid w:val="00A53B1C"/>
    <w:rsid w:val="00A5412D"/>
    <w:rsid w:val="00A54856"/>
    <w:rsid w:val="00A548CB"/>
    <w:rsid w:val="00A54B19"/>
    <w:rsid w:val="00A54D17"/>
    <w:rsid w:val="00A551F1"/>
    <w:rsid w:val="00A555F7"/>
    <w:rsid w:val="00A5579E"/>
    <w:rsid w:val="00A55AA3"/>
    <w:rsid w:val="00A55F94"/>
    <w:rsid w:val="00A56101"/>
    <w:rsid w:val="00A56A16"/>
    <w:rsid w:val="00A56AE1"/>
    <w:rsid w:val="00A56C23"/>
    <w:rsid w:val="00A573DA"/>
    <w:rsid w:val="00A57B70"/>
    <w:rsid w:val="00A57E33"/>
    <w:rsid w:val="00A60101"/>
    <w:rsid w:val="00A60C3E"/>
    <w:rsid w:val="00A616C5"/>
    <w:rsid w:val="00A61B30"/>
    <w:rsid w:val="00A62B6A"/>
    <w:rsid w:val="00A62CE1"/>
    <w:rsid w:val="00A63456"/>
    <w:rsid w:val="00A63C0D"/>
    <w:rsid w:val="00A63D04"/>
    <w:rsid w:val="00A63FB4"/>
    <w:rsid w:val="00A640B7"/>
    <w:rsid w:val="00A642B4"/>
    <w:rsid w:val="00A64457"/>
    <w:rsid w:val="00A64547"/>
    <w:rsid w:val="00A64633"/>
    <w:rsid w:val="00A64658"/>
    <w:rsid w:val="00A646D6"/>
    <w:rsid w:val="00A64964"/>
    <w:rsid w:val="00A64AF2"/>
    <w:rsid w:val="00A64B44"/>
    <w:rsid w:val="00A650A7"/>
    <w:rsid w:val="00A658D5"/>
    <w:rsid w:val="00A65B4F"/>
    <w:rsid w:val="00A662D2"/>
    <w:rsid w:val="00A66384"/>
    <w:rsid w:val="00A663A8"/>
    <w:rsid w:val="00A6685C"/>
    <w:rsid w:val="00A66C6F"/>
    <w:rsid w:val="00A66DEE"/>
    <w:rsid w:val="00A66E58"/>
    <w:rsid w:val="00A66FB5"/>
    <w:rsid w:val="00A67150"/>
    <w:rsid w:val="00A6739C"/>
    <w:rsid w:val="00A6742F"/>
    <w:rsid w:val="00A6757C"/>
    <w:rsid w:val="00A676CB"/>
    <w:rsid w:val="00A67714"/>
    <w:rsid w:val="00A679AB"/>
    <w:rsid w:val="00A67B84"/>
    <w:rsid w:val="00A700F9"/>
    <w:rsid w:val="00A70730"/>
    <w:rsid w:val="00A70A5A"/>
    <w:rsid w:val="00A70D98"/>
    <w:rsid w:val="00A7117B"/>
    <w:rsid w:val="00A718B7"/>
    <w:rsid w:val="00A71930"/>
    <w:rsid w:val="00A71B6E"/>
    <w:rsid w:val="00A71D14"/>
    <w:rsid w:val="00A71F61"/>
    <w:rsid w:val="00A722DD"/>
    <w:rsid w:val="00A72C0C"/>
    <w:rsid w:val="00A73738"/>
    <w:rsid w:val="00A73C1D"/>
    <w:rsid w:val="00A73FB2"/>
    <w:rsid w:val="00A742A5"/>
    <w:rsid w:val="00A74431"/>
    <w:rsid w:val="00A744BE"/>
    <w:rsid w:val="00A7459D"/>
    <w:rsid w:val="00A74698"/>
    <w:rsid w:val="00A74B90"/>
    <w:rsid w:val="00A74BC1"/>
    <w:rsid w:val="00A74C64"/>
    <w:rsid w:val="00A74CE3"/>
    <w:rsid w:val="00A75268"/>
    <w:rsid w:val="00A76040"/>
    <w:rsid w:val="00A761D2"/>
    <w:rsid w:val="00A7621B"/>
    <w:rsid w:val="00A7639D"/>
    <w:rsid w:val="00A766D1"/>
    <w:rsid w:val="00A76805"/>
    <w:rsid w:val="00A76B1F"/>
    <w:rsid w:val="00A76D0E"/>
    <w:rsid w:val="00A771C5"/>
    <w:rsid w:val="00A77347"/>
    <w:rsid w:val="00A7747D"/>
    <w:rsid w:val="00A7772E"/>
    <w:rsid w:val="00A81026"/>
    <w:rsid w:val="00A81324"/>
    <w:rsid w:val="00A8148D"/>
    <w:rsid w:val="00A815C4"/>
    <w:rsid w:val="00A8182D"/>
    <w:rsid w:val="00A81917"/>
    <w:rsid w:val="00A81953"/>
    <w:rsid w:val="00A81E12"/>
    <w:rsid w:val="00A81F53"/>
    <w:rsid w:val="00A822FA"/>
    <w:rsid w:val="00A824EC"/>
    <w:rsid w:val="00A825CC"/>
    <w:rsid w:val="00A82814"/>
    <w:rsid w:val="00A82855"/>
    <w:rsid w:val="00A833DE"/>
    <w:rsid w:val="00A83882"/>
    <w:rsid w:val="00A83EAB"/>
    <w:rsid w:val="00A8403B"/>
    <w:rsid w:val="00A84505"/>
    <w:rsid w:val="00A846F0"/>
    <w:rsid w:val="00A84B61"/>
    <w:rsid w:val="00A84C6C"/>
    <w:rsid w:val="00A851E1"/>
    <w:rsid w:val="00A85269"/>
    <w:rsid w:val="00A85654"/>
    <w:rsid w:val="00A85A9C"/>
    <w:rsid w:val="00A85B3A"/>
    <w:rsid w:val="00A85FF4"/>
    <w:rsid w:val="00A8638F"/>
    <w:rsid w:val="00A86738"/>
    <w:rsid w:val="00A86A0C"/>
    <w:rsid w:val="00A87072"/>
    <w:rsid w:val="00A8708B"/>
    <w:rsid w:val="00A87128"/>
    <w:rsid w:val="00A87B51"/>
    <w:rsid w:val="00A87E7A"/>
    <w:rsid w:val="00A90E99"/>
    <w:rsid w:val="00A912B2"/>
    <w:rsid w:val="00A918A0"/>
    <w:rsid w:val="00A919D3"/>
    <w:rsid w:val="00A9227E"/>
    <w:rsid w:val="00A92561"/>
    <w:rsid w:val="00A92593"/>
    <w:rsid w:val="00A92676"/>
    <w:rsid w:val="00A92727"/>
    <w:rsid w:val="00A92828"/>
    <w:rsid w:val="00A92F4D"/>
    <w:rsid w:val="00A9307D"/>
    <w:rsid w:val="00A938CD"/>
    <w:rsid w:val="00A93A77"/>
    <w:rsid w:val="00A93B8A"/>
    <w:rsid w:val="00A941E4"/>
    <w:rsid w:val="00A9448B"/>
    <w:rsid w:val="00A94586"/>
    <w:rsid w:val="00A945AF"/>
    <w:rsid w:val="00A94735"/>
    <w:rsid w:val="00A94942"/>
    <w:rsid w:val="00A94D94"/>
    <w:rsid w:val="00A94D9D"/>
    <w:rsid w:val="00A952EF"/>
    <w:rsid w:val="00A95B23"/>
    <w:rsid w:val="00A95E2D"/>
    <w:rsid w:val="00A962F2"/>
    <w:rsid w:val="00A968F6"/>
    <w:rsid w:val="00A969C6"/>
    <w:rsid w:val="00A96ABD"/>
    <w:rsid w:val="00A96BFC"/>
    <w:rsid w:val="00A96C66"/>
    <w:rsid w:val="00A9753C"/>
    <w:rsid w:val="00A977C8"/>
    <w:rsid w:val="00A97AD5"/>
    <w:rsid w:val="00A97BC3"/>
    <w:rsid w:val="00A97C5C"/>
    <w:rsid w:val="00A97E66"/>
    <w:rsid w:val="00AA03C2"/>
    <w:rsid w:val="00AA04B6"/>
    <w:rsid w:val="00AA0583"/>
    <w:rsid w:val="00AA0668"/>
    <w:rsid w:val="00AA0976"/>
    <w:rsid w:val="00AA0B4C"/>
    <w:rsid w:val="00AA0E91"/>
    <w:rsid w:val="00AA113F"/>
    <w:rsid w:val="00AA125C"/>
    <w:rsid w:val="00AA12C4"/>
    <w:rsid w:val="00AA133E"/>
    <w:rsid w:val="00AA1848"/>
    <w:rsid w:val="00AA1A34"/>
    <w:rsid w:val="00AA1B05"/>
    <w:rsid w:val="00AA1B2A"/>
    <w:rsid w:val="00AA2170"/>
    <w:rsid w:val="00AA2315"/>
    <w:rsid w:val="00AA279D"/>
    <w:rsid w:val="00AA28DD"/>
    <w:rsid w:val="00AA2DBE"/>
    <w:rsid w:val="00AA2FDF"/>
    <w:rsid w:val="00AA36D9"/>
    <w:rsid w:val="00AA3F97"/>
    <w:rsid w:val="00AA42B8"/>
    <w:rsid w:val="00AA494E"/>
    <w:rsid w:val="00AA4C4D"/>
    <w:rsid w:val="00AA4D3A"/>
    <w:rsid w:val="00AA4F43"/>
    <w:rsid w:val="00AA544C"/>
    <w:rsid w:val="00AA5691"/>
    <w:rsid w:val="00AA5C98"/>
    <w:rsid w:val="00AA5F25"/>
    <w:rsid w:val="00AA5FC4"/>
    <w:rsid w:val="00AA65BF"/>
    <w:rsid w:val="00AA6B1E"/>
    <w:rsid w:val="00AA6F9A"/>
    <w:rsid w:val="00AA71A7"/>
    <w:rsid w:val="00AA7710"/>
    <w:rsid w:val="00AA77B5"/>
    <w:rsid w:val="00AA7982"/>
    <w:rsid w:val="00AA7E95"/>
    <w:rsid w:val="00AB0338"/>
    <w:rsid w:val="00AB043E"/>
    <w:rsid w:val="00AB04E5"/>
    <w:rsid w:val="00AB0519"/>
    <w:rsid w:val="00AB0651"/>
    <w:rsid w:val="00AB080A"/>
    <w:rsid w:val="00AB0C2F"/>
    <w:rsid w:val="00AB11A8"/>
    <w:rsid w:val="00AB127B"/>
    <w:rsid w:val="00AB1A0C"/>
    <w:rsid w:val="00AB1C1D"/>
    <w:rsid w:val="00AB22DC"/>
    <w:rsid w:val="00AB247E"/>
    <w:rsid w:val="00AB2888"/>
    <w:rsid w:val="00AB2ABB"/>
    <w:rsid w:val="00AB2E16"/>
    <w:rsid w:val="00AB2EA6"/>
    <w:rsid w:val="00AB3647"/>
    <w:rsid w:val="00AB364E"/>
    <w:rsid w:val="00AB37DB"/>
    <w:rsid w:val="00AB3E92"/>
    <w:rsid w:val="00AB4283"/>
    <w:rsid w:val="00AB4590"/>
    <w:rsid w:val="00AB48E7"/>
    <w:rsid w:val="00AB490F"/>
    <w:rsid w:val="00AB4E8A"/>
    <w:rsid w:val="00AB5350"/>
    <w:rsid w:val="00AB54F8"/>
    <w:rsid w:val="00AB55C2"/>
    <w:rsid w:val="00AB58F5"/>
    <w:rsid w:val="00AB5C6F"/>
    <w:rsid w:val="00AB62AC"/>
    <w:rsid w:val="00AB62D7"/>
    <w:rsid w:val="00AB6409"/>
    <w:rsid w:val="00AB649F"/>
    <w:rsid w:val="00AB68E7"/>
    <w:rsid w:val="00AB694F"/>
    <w:rsid w:val="00AB69FE"/>
    <w:rsid w:val="00AB6C45"/>
    <w:rsid w:val="00AB6DF1"/>
    <w:rsid w:val="00AB77E2"/>
    <w:rsid w:val="00AB7F97"/>
    <w:rsid w:val="00AC02E6"/>
    <w:rsid w:val="00AC0496"/>
    <w:rsid w:val="00AC07B6"/>
    <w:rsid w:val="00AC08E6"/>
    <w:rsid w:val="00AC0A9E"/>
    <w:rsid w:val="00AC0AC8"/>
    <w:rsid w:val="00AC0C87"/>
    <w:rsid w:val="00AC152A"/>
    <w:rsid w:val="00AC1728"/>
    <w:rsid w:val="00AC1849"/>
    <w:rsid w:val="00AC1CB1"/>
    <w:rsid w:val="00AC204C"/>
    <w:rsid w:val="00AC24EA"/>
    <w:rsid w:val="00AC26B5"/>
    <w:rsid w:val="00AC2731"/>
    <w:rsid w:val="00AC2D0E"/>
    <w:rsid w:val="00AC2DE0"/>
    <w:rsid w:val="00AC2E28"/>
    <w:rsid w:val="00AC2EB3"/>
    <w:rsid w:val="00AC3148"/>
    <w:rsid w:val="00AC333E"/>
    <w:rsid w:val="00AC3448"/>
    <w:rsid w:val="00AC3623"/>
    <w:rsid w:val="00AC363F"/>
    <w:rsid w:val="00AC3BAA"/>
    <w:rsid w:val="00AC3BCD"/>
    <w:rsid w:val="00AC3C93"/>
    <w:rsid w:val="00AC3D1C"/>
    <w:rsid w:val="00AC3EBD"/>
    <w:rsid w:val="00AC3FD4"/>
    <w:rsid w:val="00AC43A6"/>
    <w:rsid w:val="00AC500F"/>
    <w:rsid w:val="00AC557F"/>
    <w:rsid w:val="00AC5671"/>
    <w:rsid w:val="00AC5E4F"/>
    <w:rsid w:val="00AC607D"/>
    <w:rsid w:val="00AC6108"/>
    <w:rsid w:val="00AC6DBA"/>
    <w:rsid w:val="00AC71E4"/>
    <w:rsid w:val="00AC7478"/>
    <w:rsid w:val="00AC789B"/>
    <w:rsid w:val="00AC7EEA"/>
    <w:rsid w:val="00AC7F34"/>
    <w:rsid w:val="00AD01A4"/>
    <w:rsid w:val="00AD0772"/>
    <w:rsid w:val="00AD09B6"/>
    <w:rsid w:val="00AD0BB9"/>
    <w:rsid w:val="00AD0D51"/>
    <w:rsid w:val="00AD0E9F"/>
    <w:rsid w:val="00AD150B"/>
    <w:rsid w:val="00AD1656"/>
    <w:rsid w:val="00AD19A8"/>
    <w:rsid w:val="00AD2188"/>
    <w:rsid w:val="00AD23C2"/>
    <w:rsid w:val="00AD2517"/>
    <w:rsid w:val="00AD2EE8"/>
    <w:rsid w:val="00AD3699"/>
    <w:rsid w:val="00AD3A5C"/>
    <w:rsid w:val="00AD3F3F"/>
    <w:rsid w:val="00AD4161"/>
    <w:rsid w:val="00AD4162"/>
    <w:rsid w:val="00AD4649"/>
    <w:rsid w:val="00AD4881"/>
    <w:rsid w:val="00AD492C"/>
    <w:rsid w:val="00AD4B06"/>
    <w:rsid w:val="00AD5C6D"/>
    <w:rsid w:val="00AD5C77"/>
    <w:rsid w:val="00AD639A"/>
    <w:rsid w:val="00AD64BC"/>
    <w:rsid w:val="00AD784D"/>
    <w:rsid w:val="00AD7B54"/>
    <w:rsid w:val="00AD7BA0"/>
    <w:rsid w:val="00AD7C2B"/>
    <w:rsid w:val="00AD7E1B"/>
    <w:rsid w:val="00AD7E71"/>
    <w:rsid w:val="00AE001B"/>
    <w:rsid w:val="00AE0813"/>
    <w:rsid w:val="00AE0C92"/>
    <w:rsid w:val="00AE0ECE"/>
    <w:rsid w:val="00AE10DF"/>
    <w:rsid w:val="00AE17A3"/>
    <w:rsid w:val="00AE1B5F"/>
    <w:rsid w:val="00AE1B9A"/>
    <w:rsid w:val="00AE2836"/>
    <w:rsid w:val="00AE2967"/>
    <w:rsid w:val="00AE328C"/>
    <w:rsid w:val="00AE374D"/>
    <w:rsid w:val="00AE3B9F"/>
    <w:rsid w:val="00AE3BAD"/>
    <w:rsid w:val="00AE3D36"/>
    <w:rsid w:val="00AE3E89"/>
    <w:rsid w:val="00AE4426"/>
    <w:rsid w:val="00AE4493"/>
    <w:rsid w:val="00AE44A9"/>
    <w:rsid w:val="00AE4517"/>
    <w:rsid w:val="00AE455B"/>
    <w:rsid w:val="00AE46EC"/>
    <w:rsid w:val="00AE483E"/>
    <w:rsid w:val="00AE489F"/>
    <w:rsid w:val="00AE4B11"/>
    <w:rsid w:val="00AE50CD"/>
    <w:rsid w:val="00AE5396"/>
    <w:rsid w:val="00AE550A"/>
    <w:rsid w:val="00AE5D2A"/>
    <w:rsid w:val="00AE6076"/>
    <w:rsid w:val="00AE61DD"/>
    <w:rsid w:val="00AE636F"/>
    <w:rsid w:val="00AE640F"/>
    <w:rsid w:val="00AE65A4"/>
    <w:rsid w:val="00AE6649"/>
    <w:rsid w:val="00AE675D"/>
    <w:rsid w:val="00AE72A9"/>
    <w:rsid w:val="00AE76BE"/>
    <w:rsid w:val="00AE7827"/>
    <w:rsid w:val="00AF022B"/>
    <w:rsid w:val="00AF0724"/>
    <w:rsid w:val="00AF078F"/>
    <w:rsid w:val="00AF07B1"/>
    <w:rsid w:val="00AF0909"/>
    <w:rsid w:val="00AF09F8"/>
    <w:rsid w:val="00AF1340"/>
    <w:rsid w:val="00AF1712"/>
    <w:rsid w:val="00AF1771"/>
    <w:rsid w:val="00AF1A3E"/>
    <w:rsid w:val="00AF1ACE"/>
    <w:rsid w:val="00AF1CDE"/>
    <w:rsid w:val="00AF2362"/>
    <w:rsid w:val="00AF254D"/>
    <w:rsid w:val="00AF257A"/>
    <w:rsid w:val="00AF257E"/>
    <w:rsid w:val="00AF2BBF"/>
    <w:rsid w:val="00AF30F2"/>
    <w:rsid w:val="00AF36D0"/>
    <w:rsid w:val="00AF3730"/>
    <w:rsid w:val="00AF38BC"/>
    <w:rsid w:val="00AF3C90"/>
    <w:rsid w:val="00AF4452"/>
    <w:rsid w:val="00AF447F"/>
    <w:rsid w:val="00AF4570"/>
    <w:rsid w:val="00AF470A"/>
    <w:rsid w:val="00AF4A12"/>
    <w:rsid w:val="00AF4CDC"/>
    <w:rsid w:val="00AF4D7B"/>
    <w:rsid w:val="00AF5188"/>
    <w:rsid w:val="00AF5293"/>
    <w:rsid w:val="00AF5336"/>
    <w:rsid w:val="00AF5963"/>
    <w:rsid w:val="00AF5CAB"/>
    <w:rsid w:val="00AF5D09"/>
    <w:rsid w:val="00AF5F27"/>
    <w:rsid w:val="00AF6155"/>
    <w:rsid w:val="00AF616A"/>
    <w:rsid w:val="00AF64A0"/>
    <w:rsid w:val="00AF6FC0"/>
    <w:rsid w:val="00AF7102"/>
    <w:rsid w:val="00AF7A51"/>
    <w:rsid w:val="00AF7B14"/>
    <w:rsid w:val="00B001CB"/>
    <w:rsid w:val="00B0030C"/>
    <w:rsid w:val="00B01225"/>
    <w:rsid w:val="00B013F6"/>
    <w:rsid w:val="00B01585"/>
    <w:rsid w:val="00B015F9"/>
    <w:rsid w:val="00B018E1"/>
    <w:rsid w:val="00B01A86"/>
    <w:rsid w:val="00B02037"/>
    <w:rsid w:val="00B0287B"/>
    <w:rsid w:val="00B028DA"/>
    <w:rsid w:val="00B0297E"/>
    <w:rsid w:val="00B02A03"/>
    <w:rsid w:val="00B02A8D"/>
    <w:rsid w:val="00B02C56"/>
    <w:rsid w:val="00B02DA2"/>
    <w:rsid w:val="00B02EFA"/>
    <w:rsid w:val="00B03CB7"/>
    <w:rsid w:val="00B03E0A"/>
    <w:rsid w:val="00B04084"/>
    <w:rsid w:val="00B0410C"/>
    <w:rsid w:val="00B041AA"/>
    <w:rsid w:val="00B0425F"/>
    <w:rsid w:val="00B04390"/>
    <w:rsid w:val="00B045A3"/>
    <w:rsid w:val="00B04F47"/>
    <w:rsid w:val="00B05CAB"/>
    <w:rsid w:val="00B05D2C"/>
    <w:rsid w:val="00B05EB6"/>
    <w:rsid w:val="00B06685"/>
    <w:rsid w:val="00B068A8"/>
    <w:rsid w:val="00B06982"/>
    <w:rsid w:val="00B06F33"/>
    <w:rsid w:val="00B0739D"/>
    <w:rsid w:val="00B076E9"/>
    <w:rsid w:val="00B07720"/>
    <w:rsid w:val="00B07FD2"/>
    <w:rsid w:val="00B0A704"/>
    <w:rsid w:val="00B10626"/>
    <w:rsid w:val="00B106CE"/>
    <w:rsid w:val="00B1073B"/>
    <w:rsid w:val="00B10C6E"/>
    <w:rsid w:val="00B1119E"/>
    <w:rsid w:val="00B11719"/>
    <w:rsid w:val="00B1242A"/>
    <w:rsid w:val="00B1266C"/>
    <w:rsid w:val="00B12854"/>
    <w:rsid w:val="00B12A7A"/>
    <w:rsid w:val="00B12CF6"/>
    <w:rsid w:val="00B12D2A"/>
    <w:rsid w:val="00B12DDF"/>
    <w:rsid w:val="00B13150"/>
    <w:rsid w:val="00B132CC"/>
    <w:rsid w:val="00B139AF"/>
    <w:rsid w:val="00B146CC"/>
    <w:rsid w:val="00B148F3"/>
    <w:rsid w:val="00B14D45"/>
    <w:rsid w:val="00B14F4C"/>
    <w:rsid w:val="00B14F7F"/>
    <w:rsid w:val="00B151BB"/>
    <w:rsid w:val="00B151BE"/>
    <w:rsid w:val="00B159E7"/>
    <w:rsid w:val="00B16282"/>
    <w:rsid w:val="00B165D9"/>
    <w:rsid w:val="00B167D7"/>
    <w:rsid w:val="00B16A09"/>
    <w:rsid w:val="00B16AF1"/>
    <w:rsid w:val="00B16DB6"/>
    <w:rsid w:val="00B16F4E"/>
    <w:rsid w:val="00B17025"/>
    <w:rsid w:val="00B174AA"/>
    <w:rsid w:val="00B1750B"/>
    <w:rsid w:val="00B1766B"/>
    <w:rsid w:val="00B17970"/>
    <w:rsid w:val="00B17BE8"/>
    <w:rsid w:val="00B17EFB"/>
    <w:rsid w:val="00B201D5"/>
    <w:rsid w:val="00B2023D"/>
    <w:rsid w:val="00B20314"/>
    <w:rsid w:val="00B20328"/>
    <w:rsid w:val="00B20558"/>
    <w:rsid w:val="00B20ACC"/>
    <w:rsid w:val="00B20CE3"/>
    <w:rsid w:val="00B2189C"/>
    <w:rsid w:val="00B219D2"/>
    <w:rsid w:val="00B222E6"/>
    <w:rsid w:val="00B22B92"/>
    <w:rsid w:val="00B22DAB"/>
    <w:rsid w:val="00B235AD"/>
    <w:rsid w:val="00B2399E"/>
    <w:rsid w:val="00B24007"/>
    <w:rsid w:val="00B245C0"/>
    <w:rsid w:val="00B24748"/>
    <w:rsid w:val="00B24AFC"/>
    <w:rsid w:val="00B24CCE"/>
    <w:rsid w:val="00B24D0E"/>
    <w:rsid w:val="00B2510A"/>
    <w:rsid w:val="00B2536B"/>
    <w:rsid w:val="00B26835"/>
    <w:rsid w:val="00B26B1C"/>
    <w:rsid w:val="00B26E85"/>
    <w:rsid w:val="00B273EA"/>
    <w:rsid w:val="00B273F5"/>
    <w:rsid w:val="00B27661"/>
    <w:rsid w:val="00B278F6"/>
    <w:rsid w:val="00B2797B"/>
    <w:rsid w:val="00B27CBB"/>
    <w:rsid w:val="00B27D0A"/>
    <w:rsid w:val="00B27D15"/>
    <w:rsid w:val="00B30276"/>
    <w:rsid w:val="00B30319"/>
    <w:rsid w:val="00B3078B"/>
    <w:rsid w:val="00B30B7B"/>
    <w:rsid w:val="00B30DEF"/>
    <w:rsid w:val="00B30E62"/>
    <w:rsid w:val="00B30F79"/>
    <w:rsid w:val="00B30FA1"/>
    <w:rsid w:val="00B30FC2"/>
    <w:rsid w:val="00B3100B"/>
    <w:rsid w:val="00B312B9"/>
    <w:rsid w:val="00B3138A"/>
    <w:rsid w:val="00B31B29"/>
    <w:rsid w:val="00B31BA3"/>
    <w:rsid w:val="00B31D3A"/>
    <w:rsid w:val="00B31F2B"/>
    <w:rsid w:val="00B3207D"/>
    <w:rsid w:val="00B32089"/>
    <w:rsid w:val="00B32163"/>
    <w:rsid w:val="00B328BC"/>
    <w:rsid w:val="00B32BA4"/>
    <w:rsid w:val="00B32C91"/>
    <w:rsid w:val="00B32D34"/>
    <w:rsid w:val="00B32DBC"/>
    <w:rsid w:val="00B32F38"/>
    <w:rsid w:val="00B32F42"/>
    <w:rsid w:val="00B33097"/>
    <w:rsid w:val="00B33108"/>
    <w:rsid w:val="00B3312F"/>
    <w:rsid w:val="00B33568"/>
    <w:rsid w:val="00B3364E"/>
    <w:rsid w:val="00B338C9"/>
    <w:rsid w:val="00B33C6D"/>
    <w:rsid w:val="00B340B9"/>
    <w:rsid w:val="00B340D6"/>
    <w:rsid w:val="00B34418"/>
    <w:rsid w:val="00B34ABD"/>
    <w:rsid w:val="00B34F7C"/>
    <w:rsid w:val="00B35238"/>
    <w:rsid w:val="00B3577D"/>
    <w:rsid w:val="00B35ACE"/>
    <w:rsid w:val="00B35E55"/>
    <w:rsid w:val="00B36061"/>
    <w:rsid w:val="00B36241"/>
    <w:rsid w:val="00B36754"/>
    <w:rsid w:val="00B368AF"/>
    <w:rsid w:val="00B36C53"/>
    <w:rsid w:val="00B37246"/>
    <w:rsid w:val="00B37399"/>
    <w:rsid w:val="00B3776C"/>
    <w:rsid w:val="00B37C1F"/>
    <w:rsid w:val="00B400CF"/>
    <w:rsid w:val="00B4012C"/>
    <w:rsid w:val="00B4035F"/>
    <w:rsid w:val="00B407BE"/>
    <w:rsid w:val="00B40933"/>
    <w:rsid w:val="00B40998"/>
    <w:rsid w:val="00B40C8C"/>
    <w:rsid w:val="00B40E28"/>
    <w:rsid w:val="00B40EC6"/>
    <w:rsid w:val="00B40F74"/>
    <w:rsid w:val="00B41506"/>
    <w:rsid w:val="00B416A0"/>
    <w:rsid w:val="00B41D08"/>
    <w:rsid w:val="00B4218B"/>
    <w:rsid w:val="00B42348"/>
    <w:rsid w:val="00B4241D"/>
    <w:rsid w:val="00B4243E"/>
    <w:rsid w:val="00B4285E"/>
    <w:rsid w:val="00B42B35"/>
    <w:rsid w:val="00B42D1E"/>
    <w:rsid w:val="00B42D70"/>
    <w:rsid w:val="00B42E85"/>
    <w:rsid w:val="00B43657"/>
    <w:rsid w:val="00B437C8"/>
    <w:rsid w:val="00B438ED"/>
    <w:rsid w:val="00B439D2"/>
    <w:rsid w:val="00B44794"/>
    <w:rsid w:val="00B447AF"/>
    <w:rsid w:val="00B44BE8"/>
    <w:rsid w:val="00B44FE6"/>
    <w:rsid w:val="00B45272"/>
    <w:rsid w:val="00B4559C"/>
    <w:rsid w:val="00B45ED9"/>
    <w:rsid w:val="00B46041"/>
    <w:rsid w:val="00B46071"/>
    <w:rsid w:val="00B4615B"/>
    <w:rsid w:val="00B465EA"/>
    <w:rsid w:val="00B466A3"/>
    <w:rsid w:val="00B4672F"/>
    <w:rsid w:val="00B46913"/>
    <w:rsid w:val="00B469A0"/>
    <w:rsid w:val="00B469FE"/>
    <w:rsid w:val="00B46ACD"/>
    <w:rsid w:val="00B46E3E"/>
    <w:rsid w:val="00B46E90"/>
    <w:rsid w:val="00B46F0E"/>
    <w:rsid w:val="00B47201"/>
    <w:rsid w:val="00B47657"/>
    <w:rsid w:val="00B47663"/>
    <w:rsid w:val="00B47955"/>
    <w:rsid w:val="00B47DD8"/>
    <w:rsid w:val="00B50014"/>
    <w:rsid w:val="00B500ED"/>
    <w:rsid w:val="00B5046F"/>
    <w:rsid w:val="00B50E68"/>
    <w:rsid w:val="00B50FA4"/>
    <w:rsid w:val="00B512A4"/>
    <w:rsid w:val="00B513AB"/>
    <w:rsid w:val="00B515A6"/>
    <w:rsid w:val="00B5245E"/>
    <w:rsid w:val="00B52663"/>
    <w:rsid w:val="00B52666"/>
    <w:rsid w:val="00B52683"/>
    <w:rsid w:val="00B5285D"/>
    <w:rsid w:val="00B528FD"/>
    <w:rsid w:val="00B52929"/>
    <w:rsid w:val="00B52A77"/>
    <w:rsid w:val="00B52B2B"/>
    <w:rsid w:val="00B52C27"/>
    <w:rsid w:val="00B5321E"/>
    <w:rsid w:val="00B533B2"/>
    <w:rsid w:val="00B53510"/>
    <w:rsid w:val="00B5365D"/>
    <w:rsid w:val="00B53848"/>
    <w:rsid w:val="00B539C9"/>
    <w:rsid w:val="00B54A38"/>
    <w:rsid w:val="00B54B4F"/>
    <w:rsid w:val="00B54CFD"/>
    <w:rsid w:val="00B5547C"/>
    <w:rsid w:val="00B55663"/>
    <w:rsid w:val="00B557CC"/>
    <w:rsid w:val="00B559B1"/>
    <w:rsid w:val="00B55C84"/>
    <w:rsid w:val="00B55E9D"/>
    <w:rsid w:val="00B560A8"/>
    <w:rsid w:val="00B562FF"/>
    <w:rsid w:val="00B5673A"/>
    <w:rsid w:val="00B5677A"/>
    <w:rsid w:val="00B569F9"/>
    <w:rsid w:val="00B56B57"/>
    <w:rsid w:val="00B574BD"/>
    <w:rsid w:val="00B57756"/>
    <w:rsid w:val="00B5788C"/>
    <w:rsid w:val="00B57FEA"/>
    <w:rsid w:val="00B601C6"/>
    <w:rsid w:val="00B60232"/>
    <w:rsid w:val="00B6023C"/>
    <w:rsid w:val="00B602FE"/>
    <w:rsid w:val="00B6072A"/>
    <w:rsid w:val="00B60881"/>
    <w:rsid w:val="00B60B17"/>
    <w:rsid w:val="00B60D15"/>
    <w:rsid w:val="00B613D7"/>
    <w:rsid w:val="00B6149D"/>
    <w:rsid w:val="00B61E16"/>
    <w:rsid w:val="00B62514"/>
    <w:rsid w:val="00B626F5"/>
    <w:rsid w:val="00B6351F"/>
    <w:rsid w:val="00B639CF"/>
    <w:rsid w:val="00B63C9A"/>
    <w:rsid w:val="00B63EEF"/>
    <w:rsid w:val="00B64259"/>
    <w:rsid w:val="00B644F8"/>
    <w:rsid w:val="00B64649"/>
    <w:rsid w:val="00B64976"/>
    <w:rsid w:val="00B64C35"/>
    <w:rsid w:val="00B650E8"/>
    <w:rsid w:val="00B652DB"/>
    <w:rsid w:val="00B655A3"/>
    <w:rsid w:val="00B65D1E"/>
    <w:rsid w:val="00B65EC8"/>
    <w:rsid w:val="00B66461"/>
    <w:rsid w:val="00B66564"/>
    <w:rsid w:val="00B6669F"/>
    <w:rsid w:val="00B66721"/>
    <w:rsid w:val="00B66DED"/>
    <w:rsid w:val="00B67565"/>
    <w:rsid w:val="00B6762A"/>
    <w:rsid w:val="00B676D4"/>
    <w:rsid w:val="00B6782B"/>
    <w:rsid w:val="00B707B1"/>
    <w:rsid w:val="00B7095C"/>
    <w:rsid w:val="00B70C4E"/>
    <w:rsid w:val="00B70DDB"/>
    <w:rsid w:val="00B7114E"/>
    <w:rsid w:val="00B711CB"/>
    <w:rsid w:val="00B71258"/>
    <w:rsid w:val="00B7141D"/>
    <w:rsid w:val="00B715EF"/>
    <w:rsid w:val="00B716CF"/>
    <w:rsid w:val="00B71778"/>
    <w:rsid w:val="00B7182C"/>
    <w:rsid w:val="00B72425"/>
    <w:rsid w:val="00B725BC"/>
    <w:rsid w:val="00B7268F"/>
    <w:rsid w:val="00B726F4"/>
    <w:rsid w:val="00B72736"/>
    <w:rsid w:val="00B72D5A"/>
    <w:rsid w:val="00B72F40"/>
    <w:rsid w:val="00B72F60"/>
    <w:rsid w:val="00B73159"/>
    <w:rsid w:val="00B731EC"/>
    <w:rsid w:val="00B733E5"/>
    <w:rsid w:val="00B735A4"/>
    <w:rsid w:val="00B73D8E"/>
    <w:rsid w:val="00B74100"/>
    <w:rsid w:val="00B746B9"/>
    <w:rsid w:val="00B74AE2"/>
    <w:rsid w:val="00B74E56"/>
    <w:rsid w:val="00B75498"/>
    <w:rsid w:val="00B754D5"/>
    <w:rsid w:val="00B7551C"/>
    <w:rsid w:val="00B7581F"/>
    <w:rsid w:val="00B75AA6"/>
    <w:rsid w:val="00B75C77"/>
    <w:rsid w:val="00B75E62"/>
    <w:rsid w:val="00B75FC7"/>
    <w:rsid w:val="00B76A24"/>
    <w:rsid w:val="00B76AB4"/>
    <w:rsid w:val="00B76BA5"/>
    <w:rsid w:val="00B76FFD"/>
    <w:rsid w:val="00B770BD"/>
    <w:rsid w:val="00B77741"/>
    <w:rsid w:val="00B77D21"/>
    <w:rsid w:val="00B77F4B"/>
    <w:rsid w:val="00B800F5"/>
    <w:rsid w:val="00B8038A"/>
    <w:rsid w:val="00B80C27"/>
    <w:rsid w:val="00B80E37"/>
    <w:rsid w:val="00B81125"/>
    <w:rsid w:val="00B81E44"/>
    <w:rsid w:val="00B81F35"/>
    <w:rsid w:val="00B82045"/>
    <w:rsid w:val="00B82095"/>
    <w:rsid w:val="00B82875"/>
    <w:rsid w:val="00B82A4A"/>
    <w:rsid w:val="00B82B85"/>
    <w:rsid w:val="00B82E00"/>
    <w:rsid w:val="00B830E3"/>
    <w:rsid w:val="00B8315B"/>
    <w:rsid w:val="00B83295"/>
    <w:rsid w:val="00B83845"/>
    <w:rsid w:val="00B83DD4"/>
    <w:rsid w:val="00B83F43"/>
    <w:rsid w:val="00B84319"/>
    <w:rsid w:val="00B844E9"/>
    <w:rsid w:val="00B84515"/>
    <w:rsid w:val="00B84861"/>
    <w:rsid w:val="00B84B16"/>
    <w:rsid w:val="00B85126"/>
    <w:rsid w:val="00B85262"/>
    <w:rsid w:val="00B85759"/>
    <w:rsid w:val="00B859DD"/>
    <w:rsid w:val="00B85F05"/>
    <w:rsid w:val="00B86028"/>
    <w:rsid w:val="00B860F8"/>
    <w:rsid w:val="00B86222"/>
    <w:rsid w:val="00B86857"/>
    <w:rsid w:val="00B86990"/>
    <w:rsid w:val="00B86BF2"/>
    <w:rsid w:val="00B86E54"/>
    <w:rsid w:val="00B87048"/>
    <w:rsid w:val="00B87481"/>
    <w:rsid w:val="00B875F1"/>
    <w:rsid w:val="00B87AF0"/>
    <w:rsid w:val="00B87D58"/>
    <w:rsid w:val="00B90228"/>
    <w:rsid w:val="00B90452"/>
    <w:rsid w:val="00B90985"/>
    <w:rsid w:val="00B909EF"/>
    <w:rsid w:val="00B91192"/>
    <w:rsid w:val="00B9158B"/>
    <w:rsid w:val="00B91652"/>
    <w:rsid w:val="00B91893"/>
    <w:rsid w:val="00B91F00"/>
    <w:rsid w:val="00B92826"/>
    <w:rsid w:val="00B92A32"/>
    <w:rsid w:val="00B92E16"/>
    <w:rsid w:val="00B92E4F"/>
    <w:rsid w:val="00B92FA7"/>
    <w:rsid w:val="00B9319A"/>
    <w:rsid w:val="00B937FD"/>
    <w:rsid w:val="00B93A27"/>
    <w:rsid w:val="00B93CB6"/>
    <w:rsid w:val="00B93D85"/>
    <w:rsid w:val="00B93E33"/>
    <w:rsid w:val="00B94243"/>
    <w:rsid w:val="00B945B9"/>
    <w:rsid w:val="00B945C3"/>
    <w:rsid w:val="00B949C4"/>
    <w:rsid w:val="00B94DE9"/>
    <w:rsid w:val="00B94E41"/>
    <w:rsid w:val="00B94F53"/>
    <w:rsid w:val="00B95743"/>
    <w:rsid w:val="00B96193"/>
    <w:rsid w:val="00B961F0"/>
    <w:rsid w:val="00B96386"/>
    <w:rsid w:val="00B964BE"/>
    <w:rsid w:val="00B9665C"/>
    <w:rsid w:val="00B97B17"/>
    <w:rsid w:val="00B97C0B"/>
    <w:rsid w:val="00B97C37"/>
    <w:rsid w:val="00B97C9C"/>
    <w:rsid w:val="00B97EE4"/>
    <w:rsid w:val="00B97F77"/>
    <w:rsid w:val="00BA0262"/>
    <w:rsid w:val="00BA0265"/>
    <w:rsid w:val="00BA03E7"/>
    <w:rsid w:val="00BA0967"/>
    <w:rsid w:val="00BA0B82"/>
    <w:rsid w:val="00BA0FA2"/>
    <w:rsid w:val="00BA1562"/>
    <w:rsid w:val="00BA16E5"/>
    <w:rsid w:val="00BA1720"/>
    <w:rsid w:val="00BA17A1"/>
    <w:rsid w:val="00BA2284"/>
    <w:rsid w:val="00BA2497"/>
    <w:rsid w:val="00BA24C4"/>
    <w:rsid w:val="00BA267E"/>
    <w:rsid w:val="00BA2B00"/>
    <w:rsid w:val="00BA2C33"/>
    <w:rsid w:val="00BA354F"/>
    <w:rsid w:val="00BA38A3"/>
    <w:rsid w:val="00BA39F8"/>
    <w:rsid w:val="00BA3FC6"/>
    <w:rsid w:val="00BA417A"/>
    <w:rsid w:val="00BA4855"/>
    <w:rsid w:val="00BA4888"/>
    <w:rsid w:val="00BA49BB"/>
    <w:rsid w:val="00BA5716"/>
    <w:rsid w:val="00BA5859"/>
    <w:rsid w:val="00BA5943"/>
    <w:rsid w:val="00BA5AC1"/>
    <w:rsid w:val="00BA5AEC"/>
    <w:rsid w:val="00BA5C42"/>
    <w:rsid w:val="00BA5F17"/>
    <w:rsid w:val="00BA62F1"/>
    <w:rsid w:val="00BA654F"/>
    <w:rsid w:val="00BA66F8"/>
    <w:rsid w:val="00BA6842"/>
    <w:rsid w:val="00BA68F1"/>
    <w:rsid w:val="00BA6BF7"/>
    <w:rsid w:val="00BA6DEC"/>
    <w:rsid w:val="00BA709A"/>
    <w:rsid w:val="00BB01F2"/>
    <w:rsid w:val="00BB0C7C"/>
    <w:rsid w:val="00BB0D68"/>
    <w:rsid w:val="00BB0E7F"/>
    <w:rsid w:val="00BB11B0"/>
    <w:rsid w:val="00BB1428"/>
    <w:rsid w:val="00BB1619"/>
    <w:rsid w:val="00BB1890"/>
    <w:rsid w:val="00BB18BC"/>
    <w:rsid w:val="00BB1DC3"/>
    <w:rsid w:val="00BB20F9"/>
    <w:rsid w:val="00BB2519"/>
    <w:rsid w:val="00BB273F"/>
    <w:rsid w:val="00BB2AE1"/>
    <w:rsid w:val="00BB32E1"/>
    <w:rsid w:val="00BB3446"/>
    <w:rsid w:val="00BB34D3"/>
    <w:rsid w:val="00BB34F7"/>
    <w:rsid w:val="00BB371C"/>
    <w:rsid w:val="00BB3A09"/>
    <w:rsid w:val="00BB3C6C"/>
    <w:rsid w:val="00BB3E35"/>
    <w:rsid w:val="00BB41B9"/>
    <w:rsid w:val="00BB432C"/>
    <w:rsid w:val="00BB490E"/>
    <w:rsid w:val="00BB4C14"/>
    <w:rsid w:val="00BB514A"/>
    <w:rsid w:val="00BB5353"/>
    <w:rsid w:val="00BB575D"/>
    <w:rsid w:val="00BB5ECF"/>
    <w:rsid w:val="00BB5EF0"/>
    <w:rsid w:val="00BB61DA"/>
    <w:rsid w:val="00BB61FF"/>
    <w:rsid w:val="00BB6F79"/>
    <w:rsid w:val="00BB7026"/>
    <w:rsid w:val="00BB73C9"/>
    <w:rsid w:val="00BB7DC5"/>
    <w:rsid w:val="00BC0185"/>
    <w:rsid w:val="00BC01D4"/>
    <w:rsid w:val="00BC05B5"/>
    <w:rsid w:val="00BC10AB"/>
    <w:rsid w:val="00BC117A"/>
    <w:rsid w:val="00BC1249"/>
    <w:rsid w:val="00BC1381"/>
    <w:rsid w:val="00BC1BE2"/>
    <w:rsid w:val="00BC1BEE"/>
    <w:rsid w:val="00BC228E"/>
    <w:rsid w:val="00BC24E5"/>
    <w:rsid w:val="00BC2BA9"/>
    <w:rsid w:val="00BC2F74"/>
    <w:rsid w:val="00BC3347"/>
    <w:rsid w:val="00BC33D3"/>
    <w:rsid w:val="00BC34FF"/>
    <w:rsid w:val="00BC3968"/>
    <w:rsid w:val="00BC3C5B"/>
    <w:rsid w:val="00BC46CC"/>
    <w:rsid w:val="00BC4AAB"/>
    <w:rsid w:val="00BC50D6"/>
    <w:rsid w:val="00BC558F"/>
    <w:rsid w:val="00BC57A9"/>
    <w:rsid w:val="00BC5984"/>
    <w:rsid w:val="00BC5B1D"/>
    <w:rsid w:val="00BC732A"/>
    <w:rsid w:val="00BC7442"/>
    <w:rsid w:val="00BC763B"/>
    <w:rsid w:val="00BC78CC"/>
    <w:rsid w:val="00BC7C1F"/>
    <w:rsid w:val="00BC7E0D"/>
    <w:rsid w:val="00BC7F1B"/>
    <w:rsid w:val="00BD00B6"/>
    <w:rsid w:val="00BD0131"/>
    <w:rsid w:val="00BD0E79"/>
    <w:rsid w:val="00BD1193"/>
    <w:rsid w:val="00BD1220"/>
    <w:rsid w:val="00BD12D1"/>
    <w:rsid w:val="00BD133E"/>
    <w:rsid w:val="00BD15FF"/>
    <w:rsid w:val="00BD18B8"/>
    <w:rsid w:val="00BD1D47"/>
    <w:rsid w:val="00BD2456"/>
    <w:rsid w:val="00BD284C"/>
    <w:rsid w:val="00BD28A5"/>
    <w:rsid w:val="00BD2BD5"/>
    <w:rsid w:val="00BD2C89"/>
    <w:rsid w:val="00BD2DA0"/>
    <w:rsid w:val="00BD2F99"/>
    <w:rsid w:val="00BD3407"/>
    <w:rsid w:val="00BD34D1"/>
    <w:rsid w:val="00BD3516"/>
    <w:rsid w:val="00BD363B"/>
    <w:rsid w:val="00BD37E9"/>
    <w:rsid w:val="00BD3F42"/>
    <w:rsid w:val="00BD483B"/>
    <w:rsid w:val="00BD4946"/>
    <w:rsid w:val="00BD4F79"/>
    <w:rsid w:val="00BD5530"/>
    <w:rsid w:val="00BD57C2"/>
    <w:rsid w:val="00BD57C5"/>
    <w:rsid w:val="00BD5904"/>
    <w:rsid w:val="00BD5D6A"/>
    <w:rsid w:val="00BD60E3"/>
    <w:rsid w:val="00BD63A8"/>
    <w:rsid w:val="00BD6574"/>
    <w:rsid w:val="00BD6A49"/>
    <w:rsid w:val="00BD7392"/>
    <w:rsid w:val="00BD77EE"/>
    <w:rsid w:val="00BD7989"/>
    <w:rsid w:val="00BD7C57"/>
    <w:rsid w:val="00BD7C64"/>
    <w:rsid w:val="00BD7C74"/>
    <w:rsid w:val="00BD7F21"/>
    <w:rsid w:val="00BE0A65"/>
    <w:rsid w:val="00BE0B0A"/>
    <w:rsid w:val="00BE0D75"/>
    <w:rsid w:val="00BE0E0B"/>
    <w:rsid w:val="00BE1145"/>
    <w:rsid w:val="00BE11C0"/>
    <w:rsid w:val="00BE132C"/>
    <w:rsid w:val="00BE15A4"/>
    <w:rsid w:val="00BE1857"/>
    <w:rsid w:val="00BE19E9"/>
    <w:rsid w:val="00BE1A36"/>
    <w:rsid w:val="00BE1FCB"/>
    <w:rsid w:val="00BE2418"/>
    <w:rsid w:val="00BE2B93"/>
    <w:rsid w:val="00BE2E7D"/>
    <w:rsid w:val="00BE31E7"/>
    <w:rsid w:val="00BE3539"/>
    <w:rsid w:val="00BE375E"/>
    <w:rsid w:val="00BE3B6A"/>
    <w:rsid w:val="00BE49D3"/>
    <w:rsid w:val="00BE56C1"/>
    <w:rsid w:val="00BE5DA4"/>
    <w:rsid w:val="00BE6005"/>
    <w:rsid w:val="00BE653F"/>
    <w:rsid w:val="00BE6A07"/>
    <w:rsid w:val="00BE7059"/>
    <w:rsid w:val="00BE7466"/>
    <w:rsid w:val="00BE7D9A"/>
    <w:rsid w:val="00BE7F06"/>
    <w:rsid w:val="00BF02AD"/>
    <w:rsid w:val="00BF035E"/>
    <w:rsid w:val="00BF047E"/>
    <w:rsid w:val="00BF0F1C"/>
    <w:rsid w:val="00BF10B3"/>
    <w:rsid w:val="00BF14D0"/>
    <w:rsid w:val="00BF1C02"/>
    <w:rsid w:val="00BF30D0"/>
    <w:rsid w:val="00BF3198"/>
    <w:rsid w:val="00BF33C3"/>
    <w:rsid w:val="00BF383C"/>
    <w:rsid w:val="00BF38AD"/>
    <w:rsid w:val="00BF409B"/>
    <w:rsid w:val="00BF4583"/>
    <w:rsid w:val="00BF461F"/>
    <w:rsid w:val="00BF46DC"/>
    <w:rsid w:val="00BF4ABC"/>
    <w:rsid w:val="00BF4D64"/>
    <w:rsid w:val="00BF4EE2"/>
    <w:rsid w:val="00BF53EB"/>
    <w:rsid w:val="00BF54ED"/>
    <w:rsid w:val="00BF5524"/>
    <w:rsid w:val="00BF557E"/>
    <w:rsid w:val="00BF5587"/>
    <w:rsid w:val="00BF59E7"/>
    <w:rsid w:val="00BF5FE7"/>
    <w:rsid w:val="00BF6105"/>
    <w:rsid w:val="00BF615B"/>
    <w:rsid w:val="00BF68EC"/>
    <w:rsid w:val="00BF6D21"/>
    <w:rsid w:val="00BF6DE9"/>
    <w:rsid w:val="00BF6EF2"/>
    <w:rsid w:val="00BF6FF6"/>
    <w:rsid w:val="00BF7633"/>
    <w:rsid w:val="00BF7D61"/>
    <w:rsid w:val="00C000F5"/>
    <w:rsid w:val="00C002D3"/>
    <w:rsid w:val="00C002D8"/>
    <w:rsid w:val="00C0082B"/>
    <w:rsid w:val="00C00C90"/>
    <w:rsid w:val="00C00D25"/>
    <w:rsid w:val="00C0126F"/>
    <w:rsid w:val="00C01C6B"/>
    <w:rsid w:val="00C01DCD"/>
    <w:rsid w:val="00C01E2A"/>
    <w:rsid w:val="00C02015"/>
    <w:rsid w:val="00C02317"/>
    <w:rsid w:val="00C024A1"/>
    <w:rsid w:val="00C024DF"/>
    <w:rsid w:val="00C028B3"/>
    <w:rsid w:val="00C02B47"/>
    <w:rsid w:val="00C02D11"/>
    <w:rsid w:val="00C02DE9"/>
    <w:rsid w:val="00C02E61"/>
    <w:rsid w:val="00C03176"/>
    <w:rsid w:val="00C03242"/>
    <w:rsid w:val="00C03435"/>
    <w:rsid w:val="00C03602"/>
    <w:rsid w:val="00C03885"/>
    <w:rsid w:val="00C03E9D"/>
    <w:rsid w:val="00C0431E"/>
    <w:rsid w:val="00C043B3"/>
    <w:rsid w:val="00C0484D"/>
    <w:rsid w:val="00C04902"/>
    <w:rsid w:val="00C04F43"/>
    <w:rsid w:val="00C04FB2"/>
    <w:rsid w:val="00C0504E"/>
    <w:rsid w:val="00C051BC"/>
    <w:rsid w:val="00C05449"/>
    <w:rsid w:val="00C0565B"/>
    <w:rsid w:val="00C05694"/>
    <w:rsid w:val="00C05B52"/>
    <w:rsid w:val="00C05E3D"/>
    <w:rsid w:val="00C05F8B"/>
    <w:rsid w:val="00C06120"/>
    <w:rsid w:val="00C064CB"/>
    <w:rsid w:val="00C0675E"/>
    <w:rsid w:val="00C0694D"/>
    <w:rsid w:val="00C06F55"/>
    <w:rsid w:val="00C0700E"/>
    <w:rsid w:val="00C0733F"/>
    <w:rsid w:val="00C0798C"/>
    <w:rsid w:val="00C079A0"/>
    <w:rsid w:val="00C07D48"/>
    <w:rsid w:val="00C07F32"/>
    <w:rsid w:val="00C10667"/>
    <w:rsid w:val="00C10E42"/>
    <w:rsid w:val="00C1100F"/>
    <w:rsid w:val="00C11179"/>
    <w:rsid w:val="00C111B1"/>
    <w:rsid w:val="00C11376"/>
    <w:rsid w:val="00C118AE"/>
    <w:rsid w:val="00C11E46"/>
    <w:rsid w:val="00C11F00"/>
    <w:rsid w:val="00C12101"/>
    <w:rsid w:val="00C1247B"/>
    <w:rsid w:val="00C12622"/>
    <w:rsid w:val="00C12A03"/>
    <w:rsid w:val="00C12D36"/>
    <w:rsid w:val="00C12E52"/>
    <w:rsid w:val="00C12EBC"/>
    <w:rsid w:val="00C12F46"/>
    <w:rsid w:val="00C133B1"/>
    <w:rsid w:val="00C13429"/>
    <w:rsid w:val="00C135B3"/>
    <w:rsid w:val="00C13959"/>
    <w:rsid w:val="00C13AEE"/>
    <w:rsid w:val="00C13BD4"/>
    <w:rsid w:val="00C13D68"/>
    <w:rsid w:val="00C13FC3"/>
    <w:rsid w:val="00C14269"/>
    <w:rsid w:val="00C149A9"/>
    <w:rsid w:val="00C14A14"/>
    <w:rsid w:val="00C14CEF"/>
    <w:rsid w:val="00C15A0A"/>
    <w:rsid w:val="00C15C45"/>
    <w:rsid w:val="00C165AB"/>
    <w:rsid w:val="00C166C3"/>
    <w:rsid w:val="00C167CE"/>
    <w:rsid w:val="00C16AED"/>
    <w:rsid w:val="00C16DA7"/>
    <w:rsid w:val="00C172F1"/>
    <w:rsid w:val="00C1745C"/>
    <w:rsid w:val="00C174DC"/>
    <w:rsid w:val="00C17DB5"/>
    <w:rsid w:val="00C20935"/>
    <w:rsid w:val="00C20E85"/>
    <w:rsid w:val="00C20F34"/>
    <w:rsid w:val="00C21075"/>
    <w:rsid w:val="00C21182"/>
    <w:rsid w:val="00C2119D"/>
    <w:rsid w:val="00C21CEB"/>
    <w:rsid w:val="00C220C7"/>
    <w:rsid w:val="00C22FF9"/>
    <w:rsid w:val="00C2317E"/>
    <w:rsid w:val="00C23591"/>
    <w:rsid w:val="00C23A0C"/>
    <w:rsid w:val="00C241A0"/>
    <w:rsid w:val="00C244CF"/>
    <w:rsid w:val="00C24676"/>
    <w:rsid w:val="00C248C1"/>
    <w:rsid w:val="00C24ACB"/>
    <w:rsid w:val="00C24ED7"/>
    <w:rsid w:val="00C250F1"/>
    <w:rsid w:val="00C251C0"/>
    <w:rsid w:val="00C25860"/>
    <w:rsid w:val="00C25A44"/>
    <w:rsid w:val="00C25C24"/>
    <w:rsid w:val="00C25D8D"/>
    <w:rsid w:val="00C26112"/>
    <w:rsid w:val="00C264E5"/>
    <w:rsid w:val="00C2692F"/>
    <w:rsid w:val="00C26C8F"/>
    <w:rsid w:val="00C2707F"/>
    <w:rsid w:val="00C272CD"/>
    <w:rsid w:val="00C27418"/>
    <w:rsid w:val="00C277F3"/>
    <w:rsid w:val="00C30648"/>
    <w:rsid w:val="00C308FE"/>
    <w:rsid w:val="00C309A3"/>
    <w:rsid w:val="00C311FA"/>
    <w:rsid w:val="00C312CB"/>
    <w:rsid w:val="00C31CC4"/>
    <w:rsid w:val="00C31E64"/>
    <w:rsid w:val="00C3200C"/>
    <w:rsid w:val="00C321BA"/>
    <w:rsid w:val="00C328C8"/>
    <w:rsid w:val="00C3290E"/>
    <w:rsid w:val="00C32B97"/>
    <w:rsid w:val="00C32D60"/>
    <w:rsid w:val="00C32FF4"/>
    <w:rsid w:val="00C32FFC"/>
    <w:rsid w:val="00C335A9"/>
    <w:rsid w:val="00C338EB"/>
    <w:rsid w:val="00C33CCB"/>
    <w:rsid w:val="00C33F8E"/>
    <w:rsid w:val="00C34931"/>
    <w:rsid w:val="00C34D8D"/>
    <w:rsid w:val="00C351B3"/>
    <w:rsid w:val="00C35810"/>
    <w:rsid w:val="00C35B16"/>
    <w:rsid w:val="00C35BE5"/>
    <w:rsid w:val="00C35CA6"/>
    <w:rsid w:val="00C35D1C"/>
    <w:rsid w:val="00C35F42"/>
    <w:rsid w:val="00C36DCE"/>
    <w:rsid w:val="00C3709F"/>
    <w:rsid w:val="00C37294"/>
    <w:rsid w:val="00C379EB"/>
    <w:rsid w:val="00C37E9C"/>
    <w:rsid w:val="00C40521"/>
    <w:rsid w:val="00C40AF3"/>
    <w:rsid w:val="00C4131B"/>
    <w:rsid w:val="00C416FD"/>
    <w:rsid w:val="00C418B0"/>
    <w:rsid w:val="00C418DD"/>
    <w:rsid w:val="00C41D34"/>
    <w:rsid w:val="00C41DA0"/>
    <w:rsid w:val="00C41E50"/>
    <w:rsid w:val="00C420E9"/>
    <w:rsid w:val="00C422E2"/>
    <w:rsid w:val="00C4267F"/>
    <w:rsid w:val="00C43212"/>
    <w:rsid w:val="00C43335"/>
    <w:rsid w:val="00C4342D"/>
    <w:rsid w:val="00C437FA"/>
    <w:rsid w:val="00C438C2"/>
    <w:rsid w:val="00C43ED8"/>
    <w:rsid w:val="00C44833"/>
    <w:rsid w:val="00C44854"/>
    <w:rsid w:val="00C44B7E"/>
    <w:rsid w:val="00C44C01"/>
    <w:rsid w:val="00C45159"/>
    <w:rsid w:val="00C455AD"/>
    <w:rsid w:val="00C45684"/>
    <w:rsid w:val="00C45882"/>
    <w:rsid w:val="00C4597A"/>
    <w:rsid w:val="00C45C02"/>
    <w:rsid w:val="00C45C40"/>
    <w:rsid w:val="00C46077"/>
    <w:rsid w:val="00C46790"/>
    <w:rsid w:val="00C469EB"/>
    <w:rsid w:val="00C46BDC"/>
    <w:rsid w:val="00C46C0F"/>
    <w:rsid w:val="00C47270"/>
    <w:rsid w:val="00C473EA"/>
    <w:rsid w:val="00C4744B"/>
    <w:rsid w:val="00C4765C"/>
    <w:rsid w:val="00C47AF5"/>
    <w:rsid w:val="00C47B73"/>
    <w:rsid w:val="00C47C9C"/>
    <w:rsid w:val="00C47CDA"/>
    <w:rsid w:val="00C47F57"/>
    <w:rsid w:val="00C50D3B"/>
    <w:rsid w:val="00C51154"/>
    <w:rsid w:val="00C514AB"/>
    <w:rsid w:val="00C52760"/>
    <w:rsid w:val="00C52785"/>
    <w:rsid w:val="00C5296D"/>
    <w:rsid w:val="00C52B83"/>
    <w:rsid w:val="00C52BF7"/>
    <w:rsid w:val="00C52D4B"/>
    <w:rsid w:val="00C52D65"/>
    <w:rsid w:val="00C5312F"/>
    <w:rsid w:val="00C5316B"/>
    <w:rsid w:val="00C531F9"/>
    <w:rsid w:val="00C532EF"/>
    <w:rsid w:val="00C53742"/>
    <w:rsid w:val="00C53CD7"/>
    <w:rsid w:val="00C53D9B"/>
    <w:rsid w:val="00C542A6"/>
    <w:rsid w:val="00C54B0C"/>
    <w:rsid w:val="00C5510E"/>
    <w:rsid w:val="00C55392"/>
    <w:rsid w:val="00C55446"/>
    <w:rsid w:val="00C55507"/>
    <w:rsid w:val="00C555BC"/>
    <w:rsid w:val="00C55F89"/>
    <w:rsid w:val="00C5676F"/>
    <w:rsid w:val="00C568CA"/>
    <w:rsid w:val="00C569A3"/>
    <w:rsid w:val="00C56B74"/>
    <w:rsid w:val="00C56F0D"/>
    <w:rsid w:val="00C5727B"/>
    <w:rsid w:val="00C57D1D"/>
    <w:rsid w:val="00C60154"/>
    <w:rsid w:val="00C60650"/>
    <w:rsid w:val="00C60B5D"/>
    <w:rsid w:val="00C60D36"/>
    <w:rsid w:val="00C60FF1"/>
    <w:rsid w:val="00C610F3"/>
    <w:rsid w:val="00C6113B"/>
    <w:rsid w:val="00C6121E"/>
    <w:rsid w:val="00C61801"/>
    <w:rsid w:val="00C6185F"/>
    <w:rsid w:val="00C61875"/>
    <w:rsid w:val="00C61C08"/>
    <w:rsid w:val="00C61F3E"/>
    <w:rsid w:val="00C62170"/>
    <w:rsid w:val="00C62183"/>
    <w:rsid w:val="00C625B7"/>
    <w:rsid w:val="00C6277D"/>
    <w:rsid w:val="00C62957"/>
    <w:rsid w:val="00C62AFF"/>
    <w:rsid w:val="00C62B8A"/>
    <w:rsid w:val="00C62F16"/>
    <w:rsid w:val="00C62F36"/>
    <w:rsid w:val="00C6310E"/>
    <w:rsid w:val="00C6349E"/>
    <w:rsid w:val="00C638B5"/>
    <w:rsid w:val="00C63915"/>
    <w:rsid w:val="00C63C28"/>
    <w:rsid w:val="00C63E87"/>
    <w:rsid w:val="00C64283"/>
    <w:rsid w:val="00C6434D"/>
    <w:rsid w:val="00C64530"/>
    <w:rsid w:val="00C646FF"/>
    <w:rsid w:val="00C648EC"/>
    <w:rsid w:val="00C64A06"/>
    <w:rsid w:val="00C64BE7"/>
    <w:rsid w:val="00C64E7B"/>
    <w:rsid w:val="00C64F3B"/>
    <w:rsid w:val="00C65A77"/>
    <w:rsid w:val="00C662E5"/>
    <w:rsid w:val="00C66666"/>
    <w:rsid w:val="00C66F26"/>
    <w:rsid w:val="00C67074"/>
    <w:rsid w:val="00C67130"/>
    <w:rsid w:val="00C67139"/>
    <w:rsid w:val="00C672C8"/>
    <w:rsid w:val="00C676C7"/>
    <w:rsid w:val="00C6793E"/>
    <w:rsid w:val="00C679BC"/>
    <w:rsid w:val="00C67BE3"/>
    <w:rsid w:val="00C67DBF"/>
    <w:rsid w:val="00C67E6A"/>
    <w:rsid w:val="00C67F7E"/>
    <w:rsid w:val="00C70049"/>
    <w:rsid w:val="00C70245"/>
    <w:rsid w:val="00C703A6"/>
    <w:rsid w:val="00C7048E"/>
    <w:rsid w:val="00C7073B"/>
    <w:rsid w:val="00C70ADE"/>
    <w:rsid w:val="00C70B46"/>
    <w:rsid w:val="00C712DF"/>
    <w:rsid w:val="00C712F7"/>
    <w:rsid w:val="00C716C8"/>
    <w:rsid w:val="00C717F0"/>
    <w:rsid w:val="00C7182A"/>
    <w:rsid w:val="00C71850"/>
    <w:rsid w:val="00C71F1D"/>
    <w:rsid w:val="00C723D2"/>
    <w:rsid w:val="00C7262E"/>
    <w:rsid w:val="00C72635"/>
    <w:rsid w:val="00C73088"/>
    <w:rsid w:val="00C7321D"/>
    <w:rsid w:val="00C73231"/>
    <w:rsid w:val="00C736EC"/>
    <w:rsid w:val="00C73ACD"/>
    <w:rsid w:val="00C73DA3"/>
    <w:rsid w:val="00C73EA5"/>
    <w:rsid w:val="00C741E4"/>
    <w:rsid w:val="00C749DE"/>
    <w:rsid w:val="00C74C4C"/>
    <w:rsid w:val="00C74F92"/>
    <w:rsid w:val="00C75229"/>
    <w:rsid w:val="00C7527E"/>
    <w:rsid w:val="00C753A6"/>
    <w:rsid w:val="00C75431"/>
    <w:rsid w:val="00C75884"/>
    <w:rsid w:val="00C75BDE"/>
    <w:rsid w:val="00C75DB4"/>
    <w:rsid w:val="00C7613E"/>
    <w:rsid w:val="00C7615B"/>
    <w:rsid w:val="00C76675"/>
    <w:rsid w:val="00C76676"/>
    <w:rsid w:val="00C7680A"/>
    <w:rsid w:val="00C76833"/>
    <w:rsid w:val="00C76966"/>
    <w:rsid w:val="00C76C9D"/>
    <w:rsid w:val="00C772E0"/>
    <w:rsid w:val="00C77523"/>
    <w:rsid w:val="00C776D9"/>
    <w:rsid w:val="00C7771A"/>
    <w:rsid w:val="00C77AF4"/>
    <w:rsid w:val="00C77C68"/>
    <w:rsid w:val="00C8003B"/>
    <w:rsid w:val="00C80592"/>
    <w:rsid w:val="00C81397"/>
    <w:rsid w:val="00C81675"/>
    <w:rsid w:val="00C81729"/>
    <w:rsid w:val="00C820C4"/>
    <w:rsid w:val="00C824F2"/>
    <w:rsid w:val="00C825A4"/>
    <w:rsid w:val="00C82764"/>
    <w:rsid w:val="00C834E1"/>
    <w:rsid w:val="00C8368C"/>
    <w:rsid w:val="00C83C11"/>
    <w:rsid w:val="00C83CFB"/>
    <w:rsid w:val="00C83DB4"/>
    <w:rsid w:val="00C843CD"/>
    <w:rsid w:val="00C84406"/>
    <w:rsid w:val="00C84610"/>
    <w:rsid w:val="00C84A64"/>
    <w:rsid w:val="00C84AF8"/>
    <w:rsid w:val="00C84BC6"/>
    <w:rsid w:val="00C84C57"/>
    <w:rsid w:val="00C85453"/>
    <w:rsid w:val="00C85854"/>
    <w:rsid w:val="00C85A55"/>
    <w:rsid w:val="00C85E97"/>
    <w:rsid w:val="00C85F61"/>
    <w:rsid w:val="00C86699"/>
    <w:rsid w:val="00C86D47"/>
    <w:rsid w:val="00C870D2"/>
    <w:rsid w:val="00C87372"/>
    <w:rsid w:val="00C87496"/>
    <w:rsid w:val="00C87536"/>
    <w:rsid w:val="00C87924"/>
    <w:rsid w:val="00C87A1F"/>
    <w:rsid w:val="00C87E54"/>
    <w:rsid w:val="00C88784"/>
    <w:rsid w:val="00C90719"/>
    <w:rsid w:val="00C91875"/>
    <w:rsid w:val="00C91C06"/>
    <w:rsid w:val="00C91DD3"/>
    <w:rsid w:val="00C91E84"/>
    <w:rsid w:val="00C91F9C"/>
    <w:rsid w:val="00C92581"/>
    <w:rsid w:val="00C925E2"/>
    <w:rsid w:val="00C926BC"/>
    <w:rsid w:val="00C92966"/>
    <w:rsid w:val="00C92AFA"/>
    <w:rsid w:val="00C92C71"/>
    <w:rsid w:val="00C92E2C"/>
    <w:rsid w:val="00C930BD"/>
    <w:rsid w:val="00C93C82"/>
    <w:rsid w:val="00C944E0"/>
    <w:rsid w:val="00C94736"/>
    <w:rsid w:val="00C94D66"/>
    <w:rsid w:val="00C94E08"/>
    <w:rsid w:val="00C95241"/>
    <w:rsid w:val="00C9538B"/>
    <w:rsid w:val="00C95610"/>
    <w:rsid w:val="00C9566A"/>
    <w:rsid w:val="00C958DF"/>
    <w:rsid w:val="00C958FF"/>
    <w:rsid w:val="00C959CA"/>
    <w:rsid w:val="00C95A9D"/>
    <w:rsid w:val="00C95D86"/>
    <w:rsid w:val="00C961C7"/>
    <w:rsid w:val="00C962A9"/>
    <w:rsid w:val="00C965AB"/>
    <w:rsid w:val="00C97069"/>
    <w:rsid w:val="00C97203"/>
    <w:rsid w:val="00C97543"/>
    <w:rsid w:val="00C9767F"/>
    <w:rsid w:val="00C978D3"/>
    <w:rsid w:val="00C97FEA"/>
    <w:rsid w:val="00CA0077"/>
    <w:rsid w:val="00CA0640"/>
    <w:rsid w:val="00CA0990"/>
    <w:rsid w:val="00CA09CA"/>
    <w:rsid w:val="00CA1286"/>
    <w:rsid w:val="00CA12D1"/>
    <w:rsid w:val="00CA1473"/>
    <w:rsid w:val="00CA14A3"/>
    <w:rsid w:val="00CA19C9"/>
    <w:rsid w:val="00CA1DB3"/>
    <w:rsid w:val="00CA21C7"/>
    <w:rsid w:val="00CA254D"/>
    <w:rsid w:val="00CA27DB"/>
    <w:rsid w:val="00CA2C9C"/>
    <w:rsid w:val="00CA2CD6"/>
    <w:rsid w:val="00CA2F67"/>
    <w:rsid w:val="00CA2F9F"/>
    <w:rsid w:val="00CA313A"/>
    <w:rsid w:val="00CA3279"/>
    <w:rsid w:val="00CA3E58"/>
    <w:rsid w:val="00CA3EF2"/>
    <w:rsid w:val="00CA40A1"/>
    <w:rsid w:val="00CA4208"/>
    <w:rsid w:val="00CA4495"/>
    <w:rsid w:val="00CA4FC7"/>
    <w:rsid w:val="00CA51FB"/>
    <w:rsid w:val="00CA525C"/>
    <w:rsid w:val="00CA547A"/>
    <w:rsid w:val="00CA5690"/>
    <w:rsid w:val="00CA57B0"/>
    <w:rsid w:val="00CA5DEC"/>
    <w:rsid w:val="00CA5FFF"/>
    <w:rsid w:val="00CA6EE0"/>
    <w:rsid w:val="00CA7AFB"/>
    <w:rsid w:val="00CA7E29"/>
    <w:rsid w:val="00CA7EC1"/>
    <w:rsid w:val="00CB02AC"/>
    <w:rsid w:val="00CB05EC"/>
    <w:rsid w:val="00CB08C6"/>
    <w:rsid w:val="00CB08F2"/>
    <w:rsid w:val="00CB08F4"/>
    <w:rsid w:val="00CB0F9D"/>
    <w:rsid w:val="00CB17EA"/>
    <w:rsid w:val="00CB1AE9"/>
    <w:rsid w:val="00CB2E60"/>
    <w:rsid w:val="00CB2F1F"/>
    <w:rsid w:val="00CB3046"/>
    <w:rsid w:val="00CB3BCC"/>
    <w:rsid w:val="00CB3D05"/>
    <w:rsid w:val="00CB3E70"/>
    <w:rsid w:val="00CB3EA2"/>
    <w:rsid w:val="00CB4174"/>
    <w:rsid w:val="00CB44CE"/>
    <w:rsid w:val="00CB4CE6"/>
    <w:rsid w:val="00CB552B"/>
    <w:rsid w:val="00CB5661"/>
    <w:rsid w:val="00CB5A10"/>
    <w:rsid w:val="00CB601A"/>
    <w:rsid w:val="00CB68B7"/>
    <w:rsid w:val="00CB6CA0"/>
    <w:rsid w:val="00CB6D35"/>
    <w:rsid w:val="00CB6D83"/>
    <w:rsid w:val="00CB6E16"/>
    <w:rsid w:val="00CB771A"/>
    <w:rsid w:val="00CB7B42"/>
    <w:rsid w:val="00CB7BCC"/>
    <w:rsid w:val="00CB7E30"/>
    <w:rsid w:val="00CC01EC"/>
    <w:rsid w:val="00CC0620"/>
    <w:rsid w:val="00CC12FB"/>
    <w:rsid w:val="00CC16FB"/>
    <w:rsid w:val="00CC1C1C"/>
    <w:rsid w:val="00CC20AC"/>
    <w:rsid w:val="00CC230F"/>
    <w:rsid w:val="00CC2433"/>
    <w:rsid w:val="00CC2F45"/>
    <w:rsid w:val="00CC2FAF"/>
    <w:rsid w:val="00CC342A"/>
    <w:rsid w:val="00CC3786"/>
    <w:rsid w:val="00CC3787"/>
    <w:rsid w:val="00CC3D77"/>
    <w:rsid w:val="00CC4057"/>
    <w:rsid w:val="00CC47B1"/>
    <w:rsid w:val="00CC54C7"/>
    <w:rsid w:val="00CC60B6"/>
    <w:rsid w:val="00CC6205"/>
    <w:rsid w:val="00CC65F4"/>
    <w:rsid w:val="00CC6627"/>
    <w:rsid w:val="00CC6A02"/>
    <w:rsid w:val="00CC6CBA"/>
    <w:rsid w:val="00CC6CC9"/>
    <w:rsid w:val="00CC6E1F"/>
    <w:rsid w:val="00CC717D"/>
    <w:rsid w:val="00CC7635"/>
    <w:rsid w:val="00CC78E5"/>
    <w:rsid w:val="00CC7E0A"/>
    <w:rsid w:val="00CD0392"/>
    <w:rsid w:val="00CD0462"/>
    <w:rsid w:val="00CD0AFA"/>
    <w:rsid w:val="00CD1E74"/>
    <w:rsid w:val="00CD1FAB"/>
    <w:rsid w:val="00CD20E9"/>
    <w:rsid w:val="00CD21A0"/>
    <w:rsid w:val="00CD2346"/>
    <w:rsid w:val="00CD2363"/>
    <w:rsid w:val="00CD2650"/>
    <w:rsid w:val="00CD2D2C"/>
    <w:rsid w:val="00CD2E2C"/>
    <w:rsid w:val="00CD3194"/>
    <w:rsid w:val="00CD34B9"/>
    <w:rsid w:val="00CD3533"/>
    <w:rsid w:val="00CD37D4"/>
    <w:rsid w:val="00CD399C"/>
    <w:rsid w:val="00CD39D6"/>
    <w:rsid w:val="00CD3D85"/>
    <w:rsid w:val="00CD3E2A"/>
    <w:rsid w:val="00CD4384"/>
    <w:rsid w:val="00CD43F9"/>
    <w:rsid w:val="00CD49D4"/>
    <w:rsid w:val="00CD5340"/>
    <w:rsid w:val="00CD5CD4"/>
    <w:rsid w:val="00CD6178"/>
    <w:rsid w:val="00CD62D7"/>
    <w:rsid w:val="00CD6AB8"/>
    <w:rsid w:val="00CD6FB8"/>
    <w:rsid w:val="00CD757D"/>
    <w:rsid w:val="00CD7737"/>
    <w:rsid w:val="00CD7A84"/>
    <w:rsid w:val="00CE0232"/>
    <w:rsid w:val="00CE0294"/>
    <w:rsid w:val="00CE0ED0"/>
    <w:rsid w:val="00CE126E"/>
    <w:rsid w:val="00CE133E"/>
    <w:rsid w:val="00CE16D7"/>
    <w:rsid w:val="00CE16F5"/>
    <w:rsid w:val="00CE1760"/>
    <w:rsid w:val="00CE1A08"/>
    <w:rsid w:val="00CE1A49"/>
    <w:rsid w:val="00CE1A52"/>
    <w:rsid w:val="00CE21AE"/>
    <w:rsid w:val="00CE23AD"/>
    <w:rsid w:val="00CE2A63"/>
    <w:rsid w:val="00CE2C87"/>
    <w:rsid w:val="00CE2CD8"/>
    <w:rsid w:val="00CE32EC"/>
    <w:rsid w:val="00CE3321"/>
    <w:rsid w:val="00CE3405"/>
    <w:rsid w:val="00CE3AEA"/>
    <w:rsid w:val="00CE3B0E"/>
    <w:rsid w:val="00CE405D"/>
    <w:rsid w:val="00CE406C"/>
    <w:rsid w:val="00CE4345"/>
    <w:rsid w:val="00CE4755"/>
    <w:rsid w:val="00CE4C2F"/>
    <w:rsid w:val="00CE4D20"/>
    <w:rsid w:val="00CE54D5"/>
    <w:rsid w:val="00CE58B9"/>
    <w:rsid w:val="00CE5BCC"/>
    <w:rsid w:val="00CE5E38"/>
    <w:rsid w:val="00CE5FF5"/>
    <w:rsid w:val="00CE6198"/>
    <w:rsid w:val="00CE6688"/>
    <w:rsid w:val="00CE6974"/>
    <w:rsid w:val="00CE6BAA"/>
    <w:rsid w:val="00CE6E9E"/>
    <w:rsid w:val="00CE704A"/>
    <w:rsid w:val="00CE75CC"/>
    <w:rsid w:val="00CE7ADA"/>
    <w:rsid w:val="00CE7ADF"/>
    <w:rsid w:val="00CE7BA3"/>
    <w:rsid w:val="00CE7E9F"/>
    <w:rsid w:val="00CE7F76"/>
    <w:rsid w:val="00CF0340"/>
    <w:rsid w:val="00CF03CD"/>
    <w:rsid w:val="00CF07CD"/>
    <w:rsid w:val="00CF0B96"/>
    <w:rsid w:val="00CF0BFB"/>
    <w:rsid w:val="00CF11B4"/>
    <w:rsid w:val="00CF17CE"/>
    <w:rsid w:val="00CF189B"/>
    <w:rsid w:val="00CF1904"/>
    <w:rsid w:val="00CF198D"/>
    <w:rsid w:val="00CF1C2B"/>
    <w:rsid w:val="00CF210D"/>
    <w:rsid w:val="00CF2183"/>
    <w:rsid w:val="00CF2770"/>
    <w:rsid w:val="00CF2AB5"/>
    <w:rsid w:val="00CF2B5C"/>
    <w:rsid w:val="00CF2CED"/>
    <w:rsid w:val="00CF2FE2"/>
    <w:rsid w:val="00CF3059"/>
    <w:rsid w:val="00CF381F"/>
    <w:rsid w:val="00CF3ACD"/>
    <w:rsid w:val="00CF3BE9"/>
    <w:rsid w:val="00CF3C47"/>
    <w:rsid w:val="00CF3E2D"/>
    <w:rsid w:val="00CF4314"/>
    <w:rsid w:val="00CF5089"/>
    <w:rsid w:val="00CF5172"/>
    <w:rsid w:val="00CF5189"/>
    <w:rsid w:val="00CF51AB"/>
    <w:rsid w:val="00CF533B"/>
    <w:rsid w:val="00CF5452"/>
    <w:rsid w:val="00CF547F"/>
    <w:rsid w:val="00CF56B0"/>
    <w:rsid w:val="00CF5984"/>
    <w:rsid w:val="00CF60EB"/>
    <w:rsid w:val="00CF651D"/>
    <w:rsid w:val="00CF65AB"/>
    <w:rsid w:val="00CF674A"/>
    <w:rsid w:val="00CF7108"/>
    <w:rsid w:val="00CF7151"/>
    <w:rsid w:val="00CF75D1"/>
    <w:rsid w:val="00CF76CD"/>
    <w:rsid w:val="00CF7ACA"/>
    <w:rsid w:val="00CF7EFD"/>
    <w:rsid w:val="00D00054"/>
    <w:rsid w:val="00D00114"/>
    <w:rsid w:val="00D00220"/>
    <w:rsid w:val="00D00F7D"/>
    <w:rsid w:val="00D01007"/>
    <w:rsid w:val="00D0173C"/>
    <w:rsid w:val="00D0176C"/>
    <w:rsid w:val="00D019A4"/>
    <w:rsid w:val="00D01ADE"/>
    <w:rsid w:val="00D023AF"/>
    <w:rsid w:val="00D0271B"/>
    <w:rsid w:val="00D029DF"/>
    <w:rsid w:val="00D02ACE"/>
    <w:rsid w:val="00D02BCB"/>
    <w:rsid w:val="00D02C18"/>
    <w:rsid w:val="00D03365"/>
    <w:rsid w:val="00D034C7"/>
    <w:rsid w:val="00D039E8"/>
    <w:rsid w:val="00D03FBE"/>
    <w:rsid w:val="00D04083"/>
    <w:rsid w:val="00D04373"/>
    <w:rsid w:val="00D04654"/>
    <w:rsid w:val="00D04A1D"/>
    <w:rsid w:val="00D04A25"/>
    <w:rsid w:val="00D04A49"/>
    <w:rsid w:val="00D054F9"/>
    <w:rsid w:val="00D05734"/>
    <w:rsid w:val="00D05CF9"/>
    <w:rsid w:val="00D05F9A"/>
    <w:rsid w:val="00D05F9E"/>
    <w:rsid w:val="00D0632A"/>
    <w:rsid w:val="00D0656B"/>
    <w:rsid w:val="00D06574"/>
    <w:rsid w:val="00D06A43"/>
    <w:rsid w:val="00D06B08"/>
    <w:rsid w:val="00D06C34"/>
    <w:rsid w:val="00D06E47"/>
    <w:rsid w:val="00D06E5B"/>
    <w:rsid w:val="00D0770C"/>
    <w:rsid w:val="00D07BB9"/>
    <w:rsid w:val="00D07C62"/>
    <w:rsid w:val="00D101A5"/>
    <w:rsid w:val="00D1023E"/>
    <w:rsid w:val="00D106E8"/>
    <w:rsid w:val="00D10DA0"/>
    <w:rsid w:val="00D10EB6"/>
    <w:rsid w:val="00D10EC4"/>
    <w:rsid w:val="00D11287"/>
    <w:rsid w:val="00D11493"/>
    <w:rsid w:val="00D116FA"/>
    <w:rsid w:val="00D11B98"/>
    <w:rsid w:val="00D11CE8"/>
    <w:rsid w:val="00D11FFC"/>
    <w:rsid w:val="00D12264"/>
    <w:rsid w:val="00D1296D"/>
    <w:rsid w:val="00D1376B"/>
    <w:rsid w:val="00D137D4"/>
    <w:rsid w:val="00D13A5C"/>
    <w:rsid w:val="00D13E8D"/>
    <w:rsid w:val="00D14011"/>
    <w:rsid w:val="00D1401D"/>
    <w:rsid w:val="00D14317"/>
    <w:rsid w:val="00D14CCD"/>
    <w:rsid w:val="00D14DFD"/>
    <w:rsid w:val="00D15085"/>
    <w:rsid w:val="00D15231"/>
    <w:rsid w:val="00D1538A"/>
    <w:rsid w:val="00D1540E"/>
    <w:rsid w:val="00D15D1B"/>
    <w:rsid w:val="00D15D77"/>
    <w:rsid w:val="00D161AB"/>
    <w:rsid w:val="00D1660B"/>
    <w:rsid w:val="00D16A06"/>
    <w:rsid w:val="00D16B3A"/>
    <w:rsid w:val="00D16F95"/>
    <w:rsid w:val="00D16FAE"/>
    <w:rsid w:val="00D16FBF"/>
    <w:rsid w:val="00D16FDD"/>
    <w:rsid w:val="00D17010"/>
    <w:rsid w:val="00D1718E"/>
    <w:rsid w:val="00D1737F"/>
    <w:rsid w:val="00D178A2"/>
    <w:rsid w:val="00D17C5F"/>
    <w:rsid w:val="00D20064"/>
    <w:rsid w:val="00D200C9"/>
    <w:rsid w:val="00D20178"/>
    <w:rsid w:val="00D201F5"/>
    <w:rsid w:val="00D20234"/>
    <w:rsid w:val="00D20263"/>
    <w:rsid w:val="00D2090E"/>
    <w:rsid w:val="00D209C5"/>
    <w:rsid w:val="00D20C67"/>
    <w:rsid w:val="00D20C98"/>
    <w:rsid w:val="00D21075"/>
    <w:rsid w:val="00D218E2"/>
    <w:rsid w:val="00D219B8"/>
    <w:rsid w:val="00D21E15"/>
    <w:rsid w:val="00D22502"/>
    <w:rsid w:val="00D2291F"/>
    <w:rsid w:val="00D22A0B"/>
    <w:rsid w:val="00D2330A"/>
    <w:rsid w:val="00D233B2"/>
    <w:rsid w:val="00D23B24"/>
    <w:rsid w:val="00D23DAE"/>
    <w:rsid w:val="00D2424A"/>
    <w:rsid w:val="00D24B5F"/>
    <w:rsid w:val="00D25153"/>
    <w:rsid w:val="00D25928"/>
    <w:rsid w:val="00D25B1D"/>
    <w:rsid w:val="00D25E2D"/>
    <w:rsid w:val="00D2637D"/>
    <w:rsid w:val="00D26D78"/>
    <w:rsid w:val="00D27013"/>
    <w:rsid w:val="00D272C5"/>
    <w:rsid w:val="00D27FB1"/>
    <w:rsid w:val="00D303C4"/>
    <w:rsid w:val="00D3049C"/>
    <w:rsid w:val="00D30A30"/>
    <w:rsid w:val="00D310AC"/>
    <w:rsid w:val="00D3111F"/>
    <w:rsid w:val="00D312DE"/>
    <w:rsid w:val="00D3164D"/>
    <w:rsid w:val="00D31B99"/>
    <w:rsid w:val="00D32114"/>
    <w:rsid w:val="00D32143"/>
    <w:rsid w:val="00D32169"/>
    <w:rsid w:val="00D325D0"/>
    <w:rsid w:val="00D32769"/>
    <w:rsid w:val="00D32CB7"/>
    <w:rsid w:val="00D32ED6"/>
    <w:rsid w:val="00D32EF4"/>
    <w:rsid w:val="00D3301D"/>
    <w:rsid w:val="00D3332C"/>
    <w:rsid w:val="00D3333A"/>
    <w:rsid w:val="00D334DA"/>
    <w:rsid w:val="00D33524"/>
    <w:rsid w:val="00D33560"/>
    <w:rsid w:val="00D33892"/>
    <w:rsid w:val="00D338B1"/>
    <w:rsid w:val="00D33D17"/>
    <w:rsid w:val="00D33E11"/>
    <w:rsid w:val="00D33E33"/>
    <w:rsid w:val="00D33F21"/>
    <w:rsid w:val="00D33FF4"/>
    <w:rsid w:val="00D342B6"/>
    <w:rsid w:val="00D342CC"/>
    <w:rsid w:val="00D344B7"/>
    <w:rsid w:val="00D34611"/>
    <w:rsid w:val="00D347A6"/>
    <w:rsid w:val="00D35103"/>
    <w:rsid w:val="00D35107"/>
    <w:rsid w:val="00D357E2"/>
    <w:rsid w:val="00D358C8"/>
    <w:rsid w:val="00D35B2F"/>
    <w:rsid w:val="00D35CA2"/>
    <w:rsid w:val="00D35E4C"/>
    <w:rsid w:val="00D36101"/>
    <w:rsid w:val="00D36DA3"/>
    <w:rsid w:val="00D37292"/>
    <w:rsid w:val="00D373AF"/>
    <w:rsid w:val="00D3765A"/>
    <w:rsid w:val="00D37749"/>
    <w:rsid w:val="00D37987"/>
    <w:rsid w:val="00D37AC5"/>
    <w:rsid w:val="00D40545"/>
    <w:rsid w:val="00D4126B"/>
    <w:rsid w:val="00D412B2"/>
    <w:rsid w:val="00D4177C"/>
    <w:rsid w:val="00D417BC"/>
    <w:rsid w:val="00D4198F"/>
    <w:rsid w:val="00D424DF"/>
    <w:rsid w:val="00D426CF"/>
    <w:rsid w:val="00D42BF7"/>
    <w:rsid w:val="00D43897"/>
    <w:rsid w:val="00D439AC"/>
    <w:rsid w:val="00D43B4B"/>
    <w:rsid w:val="00D440F4"/>
    <w:rsid w:val="00D441A5"/>
    <w:rsid w:val="00D44482"/>
    <w:rsid w:val="00D44607"/>
    <w:rsid w:val="00D4461B"/>
    <w:rsid w:val="00D44B39"/>
    <w:rsid w:val="00D44DAC"/>
    <w:rsid w:val="00D44E53"/>
    <w:rsid w:val="00D44FF8"/>
    <w:rsid w:val="00D4504C"/>
    <w:rsid w:val="00D451C1"/>
    <w:rsid w:val="00D455CE"/>
    <w:rsid w:val="00D45998"/>
    <w:rsid w:val="00D45AD9"/>
    <w:rsid w:val="00D4613F"/>
    <w:rsid w:val="00D4662E"/>
    <w:rsid w:val="00D467EC"/>
    <w:rsid w:val="00D46841"/>
    <w:rsid w:val="00D4744A"/>
    <w:rsid w:val="00D474EF"/>
    <w:rsid w:val="00D476D9"/>
    <w:rsid w:val="00D47B4A"/>
    <w:rsid w:val="00D47C20"/>
    <w:rsid w:val="00D47F49"/>
    <w:rsid w:val="00D50703"/>
    <w:rsid w:val="00D5089A"/>
    <w:rsid w:val="00D50AD8"/>
    <w:rsid w:val="00D50C7D"/>
    <w:rsid w:val="00D51153"/>
    <w:rsid w:val="00D51567"/>
    <w:rsid w:val="00D5156F"/>
    <w:rsid w:val="00D51BB1"/>
    <w:rsid w:val="00D52206"/>
    <w:rsid w:val="00D52444"/>
    <w:rsid w:val="00D52C5D"/>
    <w:rsid w:val="00D52F6A"/>
    <w:rsid w:val="00D531F0"/>
    <w:rsid w:val="00D53560"/>
    <w:rsid w:val="00D537FB"/>
    <w:rsid w:val="00D53AC9"/>
    <w:rsid w:val="00D53C64"/>
    <w:rsid w:val="00D53CC0"/>
    <w:rsid w:val="00D53E5C"/>
    <w:rsid w:val="00D53EBC"/>
    <w:rsid w:val="00D53EC9"/>
    <w:rsid w:val="00D541BA"/>
    <w:rsid w:val="00D54B23"/>
    <w:rsid w:val="00D55185"/>
    <w:rsid w:val="00D55425"/>
    <w:rsid w:val="00D55A48"/>
    <w:rsid w:val="00D55FAF"/>
    <w:rsid w:val="00D565E6"/>
    <w:rsid w:val="00D5691D"/>
    <w:rsid w:val="00D56A8E"/>
    <w:rsid w:val="00D56AAE"/>
    <w:rsid w:val="00D56B0F"/>
    <w:rsid w:val="00D5730B"/>
    <w:rsid w:val="00D576F2"/>
    <w:rsid w:val="00D5791A"/>
    <w:rsid w:val="00D57AA0"/>
    <w:rsid w:val="00D57D28"/>
    <w:rsid w:val="00D600AC"/>
    <w:rsid w:val="00D60100"/>
    <w:rsid w:val="00D60715"/>
    <w:rsid w:val="00D60AB7"/>
    <w:rsid w:val="00D60AF5"/>
    <w:rsid w:val="00D60BFF"/>
    <w:rsid w:val="00D614DE"/>
    <w:rsid w:val="00D615BB"/>
    <w:rsid w:val="00D61952"/>
    <w:rsid w:val="00D61A02"/>
    <w:rsid w:val="00D61D0F"/>
    <w:rsid w:val="00D62040"/>
    <w:rsid w:val="00D62447"/>
    <w:rsid w:val="00D62544"/>
    <w:rsid w:val="00D6261A"/>
    <w:rsid w:val="00D62728"/>
    <w:rsid w:val="00D629BD"/>
    <w:rsid w:val="00D6325F"/>
    <w:rsid w:val="00D63354"/>
    <w:rsid w:val="00D63464"/>
    <w:rsid w:val="00D6381B"/>
    <w:rsid w:val="00D6385C"/>
    <w:rsid w:val="00D63B36"/>
    <w:rsid w:val="00D63DD2"/>
    <w:rsid w:val="00D640C2"/>
    <w:rsid w:val="00D6419E"/>
    <w:rsid w:val="00D646AA"/>
    <w:rsid w:val="00D64B0F"/>
    <w:rsid w:val="00D64DC1"/>
    <w:rsid w:val="00D64E35"/>
    <w:rsid w:val="00D65016"/>
    <w:rsid w:val="00D65408"/>
    <w:rsid w:val="00D655A9"/>
    <w:rsid w:val="00D65795"/>
    <w:rsid w:val="00D65A64"/>
    <w:rsid w:val="00D65D01"/>
    <w:rsid w:val="00D65D2A"/>
    <w:rsid w:val="00D65D3B"/>
    <w:rsid w:val="00D65F78"/>
    <w:rsid w:val="00D6613A"/>
    <w:rsid w:val="00D6681D"/>
    <w:rsid w:val="00D66AF4"/>
    <w:rsid w:val="00D66F5E"/>
    <w:rsid w:val="00D6772B"/>
    <w:rsid w:val="00D67824"/>
    <w:rsid w:val="00D67852"/>
    <w:rsid w:val="00D679D2"/>
    <w:rsid w:val="00D67CC8"/>
    <w:rsid w:val="00D67E5A"/>
    <w:rsid w:val="00D70316"/>
    <w:rsid w:val="00D70333"/>
    <w:rsid w:val="00D705E0"/>
    <w:rsid w:val="00D70676"/>
    <w:rsid w:val="00D7076E"/>
    <w:rsid w:val="00D7082A"/>
    <w:rsid w:val="00D7100E"/>
    <w:rsid w:val="00D71201"/>
    <w:rsid w:val="00D716A8"/>
    <w:rsid w:val="00D718FB"/>
    <w:rsid w:val="00D71A18"/>
    <w:rsid w:val="00D71CA9"/>
    <w:rsid w:val="00D723D0"/>
    <w:rsid w:val="00D728CF"/>
    <w:rsid w:val="00D72C7E"/>
    <w:rsid w:val="00D72E6C"/>
    <w:rsid w:val="00D72EEE"/>
    <w:rsid w:val="00D72FC7"/>
    <w:rsid w:val="00D73099"/>
    <w:rsid w:val="00D73203"/>
    <w:rsid w:val="00D7333C"/>
    <w:rsid w:val="00D73A46"/>
    <w:rsid w:val="00D73A74"/>
    <w:rsid w:val="00D73BDF"/>
    <w:rsid w:val="00D73C5C"/>
    <w:rsid w:val="00D73F20"/>
    <w:rsid w:val="00D7406F"/>
    <w:rsid w:val="00D743DD"/>
    <w:rsid w:val="00D7462B"/>
    <w:rsid w:val="00D74691"/>
    <w:rsid w:val="00D748E0"/>
    <w:rsid w:val="00D749F3"/>
    <w:rsid w:val="00D74DDE"/>
    <w:rsid w:val="00D750AD"/>
    <w:rsid w:val="00D7558B"/>
    <w:rsid w:val="00D75847"/>
    <w:rsid w:val="00D75D02"/>
    <w:rsid w:val="00D75DD5"/>
    <w:rsid w:val="00D7668E"/>
    <w:rsid w:val="00D769DA"/>
    <w:rsid w:val="00D76B14"/>
    <w:rsid w:val="00D76B2F"/>
    <w:rsid w:val="00D76FAB"/>
    <w:rsid w:val="00D772FE"/>
    <w:rsid w:val="00D7735D"/>
    <w:rsid w:val="00D77363"/>
    <w:rsid w:val="00D802B5"/>
    <w:rsid w:val="00D80A50"/>
    <w:rsid w:val="00D80C2D"/>
    <w:rsid w:val="00D80F09"/>
    <w:rsid w:val="00D81025"/>
    <w:rsid w:val="00D8134D"/>
    <w:rsid w:val="00D8151E"/>
    <w:rsid w:val="00D817F6"/>
    <w:rsid w:val="00D817FA"/>
    <w:rsid w:val="00D81C74"/>
    <w:rsid w:val="00D81E7B"/>
    <w:rsid w:val="00D82060"/>
    <w:rsid w:val="00D82145"/>
    <w:rsid w:val="00D822B0"/>
    <w:rsid w:val="00D82C09"/>
    <w:rsid w:val="00D82DD3"/>
    <w:rsid w:val="00D82E73"/>
    <w:rsid w:val="00D830CC"/>
    <w:rsid w:val="00D83239"/>
    <w:rsid w:val="00D83396"/>
    <w:rsid w:val="00D83449"/>
    <w:rsid w:val="00D83CA6"/>
    <w:rsid w:val="00D83F83"/>
    <w:rsid w:val="00D840FE"/>
    <w:rsid w:val="00D84887"/>
    <w:rsid w:val="00D84E15"/>
    <w:rsid w:val="00D8501A"/>
    <w:rsid w:val="00D85673"/>
    <w:rsid w:val="00D85933"/>
    <w:rsid w:val="00D86147"/>
    <w:rsid w:val="00D862DF"/>
    <w:rsid w:val="00D863B0"/>
    <w:rsid w:val="00D86581"/>
    <w:rsid w:val="00D86655"/>
    <w:rsid w:val="00D86775"/>
    <w:rsid w:val="00D869C9"/>
    <w:rsid w:val="00D86C2B"/>
    <w:rsid w:val="00D86CB2"/>
    <w:rsid w:val="00D86CCB"/>
    <w:rsid w:val="00D87362"/>
    <w:rsid w:val="00D87852"/>
    <w:rsid w:val="00D87BB1"/>
    <w:rsid w:val="00D87E3D"/>
    <w:rsid w:val="00D90671"/>
    <w:rsid w:val="00D9084C"/>
    <w:rsid w:val="00D909B1"/>
    <w:rsid w:val="00D909C4"/>
    <w:rsid w:val="00D90A7B"/>
    <w:rsid w:val="00D90B49"/>
    <w:rsid w:val="00D90D21"/>
    <w:rsid w:val="00D90D30"/>
    <w:rsid w:val="00D91292"/>
    <w:rsid w:val="00D914A4"/>
    <w:rsid w:val="00D91655"/>
    <w:rsid w:val="00D92231"/>
    <w:rsid w:val="00D92470"/>
    <w:rsid w:val="00D924C9"/>
    <w:rsid w:val="00D926EE"/>
    <w:rsid w:val="00D92719"/>
    <w:rsid w:val="00D928ED"/>
    <w:rsid w:val="00D92904"/>
    <w:rsid w:val="00D92CE1"/>
    <w:rsid w:val="00D92DB9"/>
    <w:rsid w:val="00D930F6"/>
    <w:rsid w:val="00D93176"/>
    <w:rsid w:val="00D9339B"/>
    <w:rsid w:val="00D93605"/>
    <w:rsid w:val="00D93727"/>
    <w:rsid w:val="00D9380E"/>
    <w:rsid w:val="00D93F86"/>
    <w:rsid w:val="00D93FC5"/>
    <w:rsid w:val="00D94488"/>
    <w:rsid w:val="00D94532"/>
    <w:rsid w:val="00D947DC"/>
    <w:rsid w:val="00D9484B"/>
    <w:rsid w:val="00D94AE0"/>
    <w:rsid w:val="00D94DBB"/>
    <w:rsid w:val="00D954D8"/>
    <w:rsid w:val="00D95673"/>
    <w:rsid w:val="00D956B1"/>
    <w:rsid w:val="00D96086"/>
    <w:rsid w:val="00D96A23"/>
    <w:rsid w:val="00D96D75"/>
    <w:rsid w:val="00D970B1"/>
    <w:rsid w:val="00D972E9"/>
    <w:rsid w:val="00D97550"/>
    <w:rsid w:val="00D9761D"/>
    <w:rsid w:val="00D9785B"/>
    <w:rsid w:val="00D97981"/>
    <w:rsid w:val="00D97D68"/>
    <w:rsid w:val="00DA00C6"/>
    <w:rsid w:val="00DA0243"/>
    <w:rsid w:val="00DA025C"/>
    <w:rsid w:val="00DA03D7"/>
    <w:rsid w:val="00DA0869"/>
    <w:rsid w:val="00DA1B4E"/>
    <w:rsid w:val="00DA1BBB"/>
    <w:rsid w:val="00DA1E05"/>
    <w:rsid w:val="00DA1F7C"/>
    <w:rsid w:val="00DA217B"/>
    <w:rsid w:val="00DA236B"/>
    <w:rsid w:val="00DA2448"/>
    <w:rsid w:val="00DA2462"/>
    <w:rsid w:val="00DA2649"/>
    <w:rsid w:val="00DA26F4"/>
    <w:rsid w:val="00DA29B8"/>
    <w:rsid w:val="00DA29D4"/>
    <w:rsid w:val="00DA2F07"/>
    <w:rsid w:val="00DA2FCE"/>
    <w:rsid w:val="00DA3388"/>
    <w:rsid w:val="00DA36A0"/>
    <w:rsid w:val="00DA3B56"/>
    <w:rsid w:val="00DA3D52"/>
    <w:rsid w:val="00DA3EC2"/>
    <w:rsid w:val="00DA3FFC"/>
    <w:rsid w:val="00DA4090"/>
    <w:rsid w:val="00DA4C19"/>
    <w:rsid w:val="00DA4E1A"/>
    <w:rsid w:val="00DA4F1B"/>
    <w:rsid w:val="00DA4F2B"/>
    <w:rsid w:val="00DA50F3"/>
    <w:rsid w:val="00DA5218"/>
    <w:rsid w:val="00DA55DE"/>
    <w:rsid w:val="00DA562C"/>
    <w:rsid w:val="00DA5BFB"/>
    <w:rsid w:val="00DA5D7A"/>
    <w:rsid w:val="00DA5EF9"/>
    <w:rsid w:val="00DA6072"/>
    <w:rsid w:val="00DA67F9"/>
    <w:rsid w:val="00DA6BF1"/>
    <w:rsid w:val="00DA7190"/>
    <w:rsid w:val="00DA730F"/>
    <w:rsid w:val="00DA7318"/>
    <w:rsid w:val="00DA7775"/>
    <w:rsid w:val="00DA77D0"/>
    <w:rsid w:val="00DA7AC3"/>
    <w:rsid w:val="00DA7ECB"/>
    <w:rsid w:val="00DA7EFE"/>
    <w:rsid w:val="00DB0268"/>
    <w:rsid w:val="00DB0351"/>
    <w:rsid w:val="00DB0889"/>
    <w:rsid w:val="00DB098F"/>
    <w:rsid w:val="00DB0AC7"/>
    <w:rsid w:val="00DB0BE5"/>
    <w:rsid w:val="00DB0CD0"/>
    <w:rsid w:val="00DB0FFA"/>
    <w:rsid w:val="00DB142E"/>
    <w:rsid w:val="00DB1610"/>
    <w:rsid w:val="00DB171E"/>
    <w:rsid w:val="00DB18E0"/>
    <w:rsid w:val="00DB1AC8"/>
    <w:rsid w:val="00DB1BFD"/>
    <w:rsid w:val="00DB1CB5"/>
    <w:rsid w:val="00DB1E01"/>
    <w:rsid w:val="00DB224E"/>
    <w:rsid w:val="00DB250C"/>
    <w:rsid w:val="00DB2940"/>
    <w:rsid w:val="00DB2984"/>
    <w:rsid w:val="00DB2C13"/>
    <w:rsid w:val="00DB2D75"/>
    <w:rsid w:val="00DB31D9"/>
    <w:rsid w:val="00DB326B"/>
    <w:rsid w:val="00DB4362"/>
    <w:rsid w:val="00DB45B7"/>
    <w:rsid w:val="00DB45BC"/>
    <w:rsid w:val="00DB45E6"/>
    <w:rsid w:val="00DB4644"/>
    <w:rsid w:val="00DB46A6"/>
    <w:rsid w:val="00DB496B"/>
    <w:rsid w:val="00DB4AF2"/>
    <w:rsid w:val="00DB4D48"/>
    <w:rsid w:val="00DB546A"/>
    <w:rsid w:val="00DB5867"/>
    <w:rsid w:val="00DB5988"/>
    <w:rsid w:val="00DB5E55"/>
    <w:rsid w:val="00DB6431"/>
    <w:rsid w:val="00DB65A4"/>
    <w:rsid w:val="00DB66F4"/>
    <w:rsid w:val="00DB6868"/>
    <w:rsid w:val="00DB6964"/>
    <w:rsid w:val="00DB6AAD"/>
    <w:rsid w:val="00DB6ACA"/>
    <w:rsid w:val="00DB6D6A"/>
    <w:rsid w:val="00DB6E42"/>
    <w:rsid w:val="00DB6E78"/>
    <w:rsid w:val="00DB6EC2"/>
    <w:rsid w:val="00DB6F45"/>
    <w:rsid w:val="00DB74E9"/>
    <w:rsid w:val="00DB75F1"/>
    <w:rsid w:val="00DB7ECA"/>
    <w:rsid w:val="00DC00B5"/>
    <w:rsid w:val="00DC01AE"/>
    <w:rsid w:val="00DC033C"/>
    <w:rsid w:val="00DC03D4"/>
    <w:rsid w:val="00DC04E6"/>
    <w:rsid w:val="00DC064E"/>
    <w:rsid w:val="00DC06E2"/>
    <w:rsid w:val="00DC075F"/>
    <w:rsid w:val="00DC0AB4"/>
    <w:rsid w:val="00DC0C92"/>
    <w:rsid w:val="00DC0DBC"/>
    <w:rsid w:val="00DC12C6"/>
    <w:rsid w:val="00DC1992"/>
    <w:rsid w:val="00DC1FF4"/>
    <w:rsid w:val="00DC252F"/>
    <w:rsid w:val="00DC286C"/>
    <w:rsid w:val="00DC2AED"/>
    <w:rsid w:val="00DC35FD"/>
    <w:rsid w:val="00DC389E"/>
    <w:rsid w:val="00DC38F5"/>
    <w:rsid w:val="00DC3A5A"/>
    <w:rsid w:val="00DC3DDD"/>
    <w:rsid w:val="00DC4508"/>
    <w:rsid w:val="00DC459C"/>
    <w:rsid w:val="00DC45A2"/>
    <w:rsid w:val="00DC4B98"/>
    <w:rsid w:val="00DC56CF"/>
    <w:rsid w:val="00DC5B68"/>
    <w:rsid w:val="00DC5D4B"/>
    <w:rsid w:val="00DC6044"/>
    <w:rsid w:val="00DC6125"/>
    <w:rsid w:val="00DC61C0"/>
    <w:rsid w:val="00DC65BD"/>
    <w:rsid w:val="00DC77BA"/>
    <w:rsid w:val="00DC7CBD"/>
    <w:rsid w:val="00DC7F5C"/>
    <w:rsid w:val="00DD04D3"/>
    <w:rsid w:val="00DD064A"/>
    <w:rsid w:val="00DD07B4"/>
    <w:rsid w:val="00DD0947"/>
    <w:rsid w:val="00DD097E"/>
    <w:rsid w:val="00DD0BB8"/>
    <w:rsid w:val="00DD1CE3"/>
    <w:rsid w:val="00DD21E9"/>
    <w:rsid w:val="00DD25DE"/>
    <w:rsid w:val="00DD2735"/>
    <w:rsid w:val="00DD2769"/>
    <w:rsid w:val="00DD2BE8"/>
    <w:rsid w:val="00DD2F88"/>
    <w:rsid w:val="00DD32F6"/>
    <w:rsid w:val="00DD3479"/>
    <w:rsid w:val="00DD3625"/>
    <w:rsid w:val="00DD38ED"/>
    <w:rsid w:val="00DD3A95"/>
    <w:rsid w:val="00DD3EC7"/>
    <w:rsid w:val="00DD41B0"/>
    <w:rsid w:val="00DD4491"/>
    <w:rsid w:val="00DD457F"/>
    <w:rsid w:val="00DD4E70"/>
    <w:rsid w:val="00DD5044"/>
    <w:rsid w:val="00DD531E"/>
    <w:rsid w:val="00DD545E"/>
    <w:rsid w:val="00DD576B"/>
    <w:rsid w:val="00DD61EF"/>
    <w:rsid w:val="00DD6513"/>
    <w:rsid w:val="00DD660B"/>
    <w:rsid w:val="00DD69DD"/>
    <w:rsid w:val="00DD7BB7"/>
    <w:rsid w:val="00DD7CA5"/>
    <w:rsid w:val="00DD7DE5"/>
    <w:rsid w:val="00DD7E06"/>
    <w:rsid w:val="00DD7F28"/>
    <w:rsid w:val="00DE0341"/>
    <w:rsid w:val="00DE059C"/>
    <w:rsid w:val="00DE068D"/>
    <w:rsid w:val="00DE09E5"/>
    <w:rsid w:val="00DE1280"/>
    <w:rsid w:val="00DE13E4"/>
    <w:rsid w:val="00DE1A36"/>
    <w:rsid w:val="00DE1EA4"/>
    <w:rsid w:val="00DE1F0D"/>
    <w:rsid w:val="00DE221D"/>
    <w:rsid w:val="00DE28B8"/>
    <w:rsid w:val="00DE2A57"/>
    <w:rsid w:val="00DE37B1"/>
    <w:rsid w:val="00DE38A7"/>
    <w:rsid w:val="00DE38EA"/>
    <w:rsid w:val="00DE3935"/>
    <w:rsid w:val="00DE3965"/>
    <w:rsid w:val="00DE40BC"/>
    <w:rsid w:val="00DE416C"/>
    <w:rsid w:val="00DE4A04"/>
    <w:rsid w:val="00DE4DA8"/>
    <w:rsid w:val="00DE4FC3"/>
    <w:rsid w:val="00DE579C"/>
    <w:rsid w:val="00DE5C9F"/>
    <w:rsid w:val="00DE60A5"/>
    <w:rsid w:val="00DE61B5"/>
    <w:rsid w:val="00DE61CD"/>
    <w:rsid w:val="00DE620C"/>
    <w:rsid w:val="00DE6486"/>
    <w:rsid w:val="00DE6604"/>
    <w:rsid w:val="00DE6AA7"/>
    <w:rsid w:val="00DE6D51"/>
    <w:rsid w:val="00DE7082"/>
    <w:rsid w:val="00DE7E12"/>
    <w:rsid w:val="00DF0083"/>
    <w:rsid w:val="00DF044A"/>
    <w:rsid w:val="00DF0482"/>
    <w:rsid w:val="00DF0703"/>
    <w:rsid w:val="00DF0733"/>
    <w:rsid w:val="00DF0B82"/>
    <w:rsid w:val="00DF0E33"/>
    <w:rsid w:val="00DF1146"/>
    <w:rsid w:val="00DF131D"/>
    <w:rsid w:val="00DF1B14"/>
    <w:rsid w:val="00DF1D5D"/>
    <w:rsid w:val="00DF295C"/>
    <w:rsid w:val="00DF2D3A"/>
    <w:rsid w:val="00DF2DA9"/>
    <w:rsid w:val="00DF35E7"/>
    <w:rsid w:val="00DF3958"/>
    <w:rsid w:val="00DF42F1"/>
    <w:rsid w:val="00DF4CC4"/>
    <w:rsid w:val="00DF4F0A"/>
    <w:rsid w:val="00DF504D"/>
    <w:rsid w:val="00DF505E"/>
    <w:rsid w:val="00DF51B4"/>
    <w:rsid w:val="00DF54B1"/>
    <w:rsid w:val="00DF57F6"/>
    <w:rsid w:val="00DF5B8C"/>
    <w:rsid w:val="00DF5C5D"/>
    <w:rsid w:val="00DF66B5"/>
    <w:rsid w:val="00DF6C4C"/>
    <w:rsid w:val="00DF700D"/>
    <w:rsid w:val="00DF759B"/>
    <w:rsid w:val="00DF7865"/>
    <w:rsid w:val="00DF7FC0"/>
    <w:rsid w:val="00E0049A"/>
    <w:rsid w:val="00E00740"/>
    <w:rsid w:val="00E00863"/>
    <w:rsid w:val="00E0095A"/>
    <w:rsid w:val="00E00B7C"/>
    <w:rsid w:val="00E00E20"/>
    <w:rsid w:val="00E00E28"/>
    <w:rsid w:val="00E00E90"/>
    <w:rsid w:val="00E01053"/>
    <w:rsid w:val="00E01200"/>
    <w:rsid w:val="00E01CA6"/>
    <w:rsid w:val="00E01E14"/>
    <w:rsid w:val="00E01EA6"/>
    <w:rsid w:val="00E02419"/>
    <w:rsid w:val="00E0243F"/>
    <w:rsid w:val="00E02823"/>
    <w:rsid w:val="00E02A21"/>
    <w:rsid w:val="00E02AD9"/>
    <w:rsid w:val="00E02CC8"/>
    <w:rsid w:val="00E034B5"/>
    <w:rsid w:val="00E034C7"/>
    <w:rsid w:val="00E03942"/>
    <w:rsid w:val="00E03B8A"/>
    <w:rsid w:val="00E03D71"/>
    <w:rsid w:val="00E03EA0"/>
    <w:rsid w:val="00E04044"/>
    <w:rsid w:val="00E047AF"/>
    <w:rsid w:val="00E04867"/>
    <w:rsid w:val="00E051C6"/>
    <w:rsid w:val="00E052C4"/>
    <w:rsid w:val="00E0569E"/>
    <w:rsid w:val="00E058E5"/>
    <w:rsid w:val="00E05A03"/>
    <w:rsid w:val="00E05FB0"/>
    <w:rsid w:val="00E0634B"/>
    <w:rsid w:val="00E0650C"/>
    <w:rsid w:val="00E06886"/>
    <w:rsid w:val="00E0701C"/>
    <w:rsid w:val="00E075F4"/>
    <w:rsid w:val="00E0768A"/>
    <w:rsid w:val="00E07F36"/>
    <w:rsid w:val="00E07FEF"/>
    <w:rsid w:val="00E101E1"/>
    <w:rsid w:val="00E103C0"/>
    <w:rsid w:val="00E10627"/>
    <w:rsid w:val="00E107F1"/>
    <w:rsid w:val="00E10ABE"/>
    <w:rsid w:val="00E10AFC"/>
    <w:rsid w:val="00E10F28"/>
    <w:rsid w:val="00E1211A"/>
    <w:rsid w:val="00E1226C"/>
    <w:rsid w:val="00E1226E"/>
    <w:rsid w:val="00E126DE"/>
    <w:rsid w:val="00E12781"/>
    <w:rsid w:val="00E12A6C"/>
    <w:rsid w:val="00E12DE9"/>
    <w:rsid w:val="00E12F7C"/>
    <w:rsid w:val="00E131AB"/>
    <w:rsid w:val="00E1325C"/>
    <w:rsid w:val="00E13396"/>
    <w:rsid w:val="00E139CA"/>
    <w:rsid w:val="00E13B4F"/>
    <w:rsid w:val="00E13F02"/>
    <w:rsid w:val="00E14191"/>
    <w:rsid w:val="00E141D8"/>
    <w:rsid w:val="00E14899"/>
    <w:rsid w:val="00E14AE7"/>
    <w:rsid w:val="00E14B77"/>
    <w:rsid w:val="00E14F3B"/>
    <w:rsid w:val="00E15324"/>
    <w:rsid w:val="00E157D3"/>
    <w:rsid w:val="00E15A64"/>
    <w:rsid w:val="00E15CA6"/>
    <w:rsid w:val="00E15DB1"/>
    <w:rsid w:val="00E160A7"/>
    <w:rsid w:val="00E160E2"/>
    <w:rsid w:val="00E163FA"/>
    <w:rsid w:val="00E163FE"/>
    <w:rsid w:val="00E16F4C"/>
    <w:rsid w:val="00E17235"/>
    <w:rsid w:val="00E17981"/>
    <w:rsid w:val="00E17F5F"/>
    <w:rsid w:val="00E20354"/>
    <w:rsid w:val="00E203B3"/>
    <w:rsid w:val="00E20966"/>
    <w:rsid w:val="00E20C86"/>
    <w:rsid w:val="00E20D04"/>
    <w:rsid w:val="00E20E58"/>
    <w:rsid w:val="00E20F57"/>
    <w:rsid w:val="00E215DF"/>
    <w:rsid w:val="00E21EDE"/>
    <w:rsid w:val="00E2229E"/>
    <w:rsid w:val="00E22689"/>
    <w:rsid w:val="00E22A3A"/>
    <w:rsid w:val="00E22C4F"/>
    <w:rsid w:val="00E22CB4"/>
    <w:rsid w:val="00E22FBB"/>
    <w:rsid w:val="00E233D7"/>
    <w:rsid w:val="00E23FF2"/>
    <w:rsid w:val="00E24078"/>
    <w:rsid w:val="00E2456B"/>
    <w:rsid w:val="00E24CC4"/>
    <w:rsid w:val="00E24D49"/>
    <w:rsid w:val="00E24EF1"/>
    <w:rsid w:val="00E25552"/>
    <w:rsid w:val="00E259B4"/>
    <w:rsid w:val="00E25AB0"/>
    <w:rsid w:val="00E25C53"/>
    <w:rsid w:val="00E2608C"/>
    <w:rsid w:val="00E262F4"/>
    <w:rsid w:val="00E2665F"/>
    <w:rsid w:val="00E26BA3"/>
    <w:rsid w:val="00E26DAC"/>
    <w:rsid w:val="00E26EB9"/>
    <w:rsid w:val="00E26F78"/>
    <w:rsid w:val="00E271C3"/>
    <w:rsid w:val="00E275A3"/>
    <w:rsid w:val="00E27998"/>
    <w:rsid w:val="00E27AA4"/>
    <w:rsid w:val="00E27B9E"/>
    <w:rsid w:val="00E27BAE"/>
    <w:rsid w:val="00E27C8B"/>
    <w:rsid w:val="00E27EA9"/>
    <w:rsid w:val="00E27F08"/>
    <w:rsid w:val="00E3018F"/>
    <w:rsid w:val="00E3040D"/>
    <w:rsid w:val="00E30ACD"/>
    <w:rsid w:val="00E30CBE"/>
    <w:rsid w:val="00E30D5E"/>
    <w:rsid w:val="00E31240"/>
    <w:rsid w:val="00E3152D"/>
    <w:rsid w:val="00E31551"/>
    <w:rsid w:val="00E31EFA"/>
    <w:rsid w:val="00E320BD"/>
    <w:rsid w:val="00E32CB2"/>
    <w:rsid w:val="00E3363D"/>
    <w:rsid w:val="00E338C3"/>
    <w:rsid w:val="00E33AAF"/>
    <w:rsid w:val="00E34708"/>
    <w:rsid w:val="00E34DA5"/>
    <w:rsid w:val="00E352A0"/>
    <w:rsid w:val="00E35539"/>
    <w:rsid w:val="00E35668"/>
    <w:rsid w:val="00E35CE3"/>
    <w:rsid w:val="00E35E01"/>
    <w:rsid w:val="00E3687B"/>
    <w:rsid w:val="00E36B88"/>
    <w:rsid w:val="00E36BCB"/>
    <w:rsid w:val="00E36EC8"/>
    <w:rsid w:val="00E375A6"/>
    <w:rsid w:val="00E378C6"/>
    <w:rsid w:val="00E40306"/>
    <w:rsid w:val="00E405FB"/>
    <w:rsid w:val="00E406D0"/>
    <w:rsid w:val="00E4089B"/>
    <w:rsid w:val="00E40B4C"/>
    <w:rsid w:val="00E40D07"/>
    <w:rsid w:val="00E41133"/>
    <w:rsid w:val="00E413DE"/>
    <w:rsid w:val="00E41A9B"/>
    <w:rsid w:val="00E41BCD"/>
    <w:rsid w:val="00E4209D"/>
    <w:rsid w:val="00E42110"/>
    <w:rsid w:val="00E4233A"/>
    <w:rsid w:val="00E42375"/>
    <w:rsid w:val="00E425FD"/>
    <w:rsid w:val="00E4261A"/>
    <w:rsid w:val="00E426E6"/>
    <w:rsid w:val="00E42E8E"/>
    <w:rsid w:val="00E43536"/>
    <w:rsid w:val="00E438AE"/>
    <w:rsid w:val="00E439DA"/>
    <w:rsid w:val="00E44688"/>
    <w:rsid w:val="00E44C4D"/>
    <w:rsid w:val="00E44F92"/>
    <w:rsid w:val="00E453D6"/>
    <w:rsid w:val="00E4581A"/>
    <w:rsid w:val="00E45B07"/>
    <w:rsid w:val="00E45BFE"/>
    <w:rsid w:val="00E45C8E"/>
    <w:rsid w:val="00E45DD0"/>
    <w:rsid w:val="00E45E34"/>
    <w:rsid w:val="00E46005"/>
    <w:rsid w:val="00E46598"/>
    <w:rsid w:val="00E46627"/>
    <w:rsid w:val="00E4668E"/>
    <w:rsid w:val="00E46C72"/>
    <w:rsid w:val="00E46DA4"/>
    <w:rsid w:val="00E474BC"/>
    <w:rsid w:val="00E47AE0"/>
    <w:rsid w:val="00E47AE4"/>
    <w:rsid w:val="00E47E26"/>
    <w:rsid w:val="00E50180"/>
    <w:rsid w:val="00E5061C"/>
    <w:rsid w:val="00E5091E"/>
    <w:rsid w:val="00E50CE0"/>
    <w:rsid w:val="00E50D1E"/>
    <w:rsid w:val="00E50DFA"/>
    <w:rsid w:val="00E510C7"/>
    <w:rsid w:val="00E515F6"/>
    <w:rsid w:val="00E5172B"/>
    <w:rsid w:val="00E5195E"/>
    <w:rsid w:val="00E519E9"/>
    <w:rsid w:val="00E51C57"/>
    <w:rsid w:val="00E523A9"/>
    <w:rsid w:val="00E523CB"/>
    <w:rsid w:val="00E52785"/>
    <w:rsid w:val="00E52D99"/>
    <w:rsid w:val="00E530F8"/>
    <w:rsid w:val="00E53230"/>
    <w:rsid w:val="00E53497"/>
    <w:rsid w:val="00E53A1E"/>
    <w:rsid w:val="00E53ABB"/>
    <w:rsid w:val="00E53C53"/>
    <w:rsid w:val="00E53FE0"/>
    <w:rsid w:val="00E540B1"/>
    <w:rsid w:val="00E5444C"/>
    <w:rsid w:val="00E54B11"/>
    <w:rsid w:val="00E54CA1"/>
    <w:rsid w:val="00E550E2"/>
    <w:rsid w:val="00E553B7"/>
    <w:rsid w:val="00E55670"/>
    <w:rsid w:val="00E556CB"/>
    <w:rsid w:val="00E55AF1"/>
    <w:rsid w:val="00E55B05"/>
    <w:rsid w:val="00E55F10"/>
    <w:rsid w:val="00E563C3"/>
    <w:rsid w:val="00E56668"/>
    <w:rsid w:val="00E567A1"/>
    <w:rsid w:val="00E56862"/>
    <w:rsid w:val="00E56CFC"/>
    <w:rsid w:val="00E56E42"/>
    <w:rsid w:val="00E56F28"/>
    <w:rsid w:val="00E56FE3"/>
    <w:rsid w:val="00E57496"/>
    <w:rsid w:val="00E57CB3"/>
    <w:rsid w:val="00E57DE6"/>
    <w:rsid w:val="00E57E84"/>
    <w:rsid w:val="00E6000D"/>
    <w:rsid w:val="00E60A05"/>
    <w:rsid w:val="00E60EC9"/>
    <w:rsid w:val="00E610A2"/>
    <w:rsid w:val="00E6112A"/>
    <w:rsid w:val="00E61281"/>
    <w:rsid w:val="00E61327"/>
    <w:rsid w:val="00E613B0"/>
    <w:rsid w:val="00E61470"/>
    <w:rsid w:val="00E61793"/>
    <w:rsid w:val="00E61BB3"/>
    <w:rsid w:val="00E61E50"/>
    <w:rsid w:val="00E6223E"/>
    <w:rsid w:val="00E622FE"/>
    <w:rsid w:val="00E62EB5"/>
    <w:rsid w:val="00E62EB8"/>
    <w:rsid w:val="00E62F96"/>
    <w:rsid w:val="00E63445"/>
    <w:rsid w:val="00E63DD0"/>
    <w:rsid w:val="00E63EC9"/>
    <w:rsid w:val="00E63ED4"/>
    <w:rsid w:val="00E641D2"/>
    <w:rsid w:val="00E6466D"/>
    <w:rsid w:val="00E64693"/>
    <w:rsid w:val="00E6484C"/>
    <w:rsid w:val="00E64CEA"/>
    <w:rsid w:val="00E64E69"/>
    <w:rsid w:val="00E6501C"/>
    <w:rsid w:val="00E651D9"/>
    <w:rsid w:val="00E6521D"/>
    <w:rsid w:val="00E652E1"/>
    <w:rsid w:val="00E653ED"/>
    <w:rsid w:val="00E655F8"/>
    <w:rsid w:val="00E65D1F"/>
    <w:rsid w:val="00E65DD4"/>
    <w:rsid w:val="00E6655C"/>
    <w:rsid w:val="00E6666E"/>
    <w:rsid w:val="00E668DA"/>
    <w:rsid w:val="00E670D3"/>
    <w:rsid w:val="00E67471"/>
    <w:rsid w:val="00E67853"/>
    <w:rsid w:val="00E67B21"/>
    <w:rsid w:val="00E67CA2"/>
    <w:rsid w:val="00E67F8E"/>
    <w:rsid w:val="00E67FFD"/>
    <w:rsid w:val="00E7018F"/>
    <w:rsid w:val="00E70257"/>
    <w:rsid w:val="00E70780"/>
    <w:rsid w:val="00E70A57"/>
    <w:rsid w:val="00E70BB4"/>
    <w:rsid w:val="00E70EFF"/>
    <w:rsid w:val="00E71336"/>
    <w:rsid w:val="00E71C9B"/>
    <w:rsid w:val="00E71ED5"/>
    <w:rsid w:val="00E72168"/>
    <w:rsid w:val="00E723EC"/>
    <w:rsid w:val="00E72CF2"/>
    <w:rsid w:val="00E73132"/>
    <w:rsid w:val="00E731D4"/>
    <w:rsid w:val="00E73A66"/>
    <w:rsid w:val="00E73EFE"/>
    <w:rsid w:val="00E73F5C"/>
    <w:rsid w:val="00E74747"/>
    <w:rsid w:val="00E749E6"/>
    <w:rsid w:val="00E74CB8"/>
    <w:rsid w:val="00E752CD"/>
    <w:rsid w:val="00E758C1"/>
    <w:rsid w:val="00E758C5"/>
    <w:rsid w:val="00E75903"/>
    <w:rsid w:val="00E75981"/>
    <w:rsid w:val="00E759AF"/>
    <w:rsid w:val="00E75F5F"/>
    <w:rsid w:val="00E76079"/>
    <w:rsid w:val="00E76420"/>
    <w:rsid w:val="00E76694"/>
    <w:rsid w:val="00E7693D"/>
    <w:rsid w:val="00E7730D"/>
    <w:rsid w:val="00E7745B"/>
    <w:rsid w:val="00E7766C"/>
    <w:rsid w:val="00E802AD"/>
    <w:rsid w:val="00E802EB"/>
    <w:rsid w:val="00E80320"/>
    <w:rsid w:val="00E804C3"/>
    <w:rsid w:val="00E809C0"/>
    <w:rsid w:val="00E809EC"/>
    <w:rsid w:val="00E815A7"/>
    <w:rsid w:val="00E816F3"/>
    <w:rsid w:val="00E81806"/>
    <w:rsid w:val="00E819FD"/>
    <w:rsid w:val="00E81DF8"/>
    <w:rsid w:val="00E82501"/>
    <w:rsid w:val="00E82581"/>
    <w:rsid w:val="00E8289E"/>
    <w:rsid w:val="00E82AB3"/>
    <w:rsid w:val="00E82ACF"/>
    <w:rsid w:val="00E82F8B"/>
    <w:rsid w:val="00E82F9A"/>
    <w:rsid w:val="00E83292"/>
    <w:rsid w:val="00E83434"/>
    <w:rsid w:val="00E834D1"/>
    <w:rsid w:val="00E838A5"/>
    <w:rsid w:val="00E84B24"/>
    <w:rsid w:val="00E84E45"/>
    <w:rsid w:val="00E853D8"/>
    <w:rsid w:val="00E8559C"/>
    <w:rsid w:val="00E85736"/>
    <w:rsid w:val="00E85904"/>
    <w:rsid w:val="00E862CD"/>
    <w:rsid w:val="00E86A3B"/>
    <w:rsid w:val="00E86B36"/>
    <w:rsid w:val="00E86EE1"/>
    <w:rsid w:val="00E86EF7"/>
    <w:rsid w:val="00E87129"/>
    <w:rsid w:val="00E87BB6"/>
    <w:rsid w:val="00E908AA"/>
    <w:rsid w:val="00E909B8"/>
    <w:rsid w:val="00E90BB2"/>
    <w:rsid w:val="00E910E3"/>
    <w:rsid w:val="00E9119D"/>
    <w:rsid w:val="00E91450"/>
    <w:rsid w:val="00E91A08"/>
    <w:rsid w:val="00E91A6F"/>
    <w:rsid w:val="00E91CFC"/>
    <w:rsid w:val="00E91EB0"/>
    <w:rsid w:val="00E92037"/>
    <w:rsid w:val="00E9242B"/>
    <w:rsid w:val="00E924CE"/>
    <w:rsid w:val="00E9276E"/>
    <w:rsid w:val="00E92B2E"/>
    <w:rsid w:val="00E92D90"/>
    <w:rsid w:val="00E92FDA"/>
    <w:rsid w:val="00E9303A"/>
    <w:rsid w:val="00E932B6"/>
    <w:rsid w:val="00E9330A"/>
    <w:rsid w:val="00E9337C"/>
    <w:rsid w:val="00E939BB"/>
    <w:rsid w:val="00E94462"/>
    <w:rsid w:val="00E944FB"/>
    <w:rsid w:val="00E94994"/>
    <w:rsid w:val="00E94B25"/>
    <w:rsid w:val="00E94ECB"/>
    <w:rsid w:val="00E951F8"/>
    <w:rsid w:val="00E9551A"/>
    <w:rsid w:val="00E955EA"/>
    <w:rsid w:val="00E95B88"/>
    <w:rsid w:val="00E95DA8"/>
    <w:rsid w:val="00E95FFD"/>
    <w:rsid w:val="00E961DB"/>
    <w:rsid w:val="00E9620D"/>
    <w:rsid w:val="00E968DC"/>
    <w:rsid w:val="00E968F5"/>
    <w:rsid w:val="00E96B47"/>
    <w:rsid w:val="00E96E8E"/>
    <w:rsid w:val="00E96F4F"/>
    <w:rsid w:val="00E97382"/>
    <w:rsid w:val="00E974AA"/>
    <w:rsid w:val="00E974EA"/>
    <w:rsid w:val="00E97870"/>
    <w:rsid w:val="00E97A38"/>
    <w:rsid w:val="00E97A74"/>
    <w:rsid w:val="00EA0022"/>
    <w:rsid w:val="00EA00DF"/>
    <w:rsid w:val="00EA01D8"/>
    <w:rsid w:val="00EA058D"/>
    <w:rsid w:val="00EA0A6F"/>
    <w:rsid w:val="00EA0C66"/>
    <w:rsid w:val="00EA0CFB"/>
    <w:rsid w:val="00EA0E55"/>
    <w:rsid w:val="00EA1050"/>
    <w:rsid w:val="00EA1315"/>
    <w:rsid w:val="00EA15F3"/>
    <w:rsid w:val="00EA1F16"/>
    <w:rsid w:val="00EA1F5B"/>
    <w:rsid w:val="00EA1FF1"/>
    <w:rsid w:val="00EA2222"/>
    <w:rsid w:val="00EA24CF"/>
    <w:rsid w:val="00EA2768"/>
    <w:rsid w:val="00EA2B5E"/>
    <w:rsid w:val="00EA31AB"/>
    <w:rsid w:val="00EA33A4"/>
    <w:rsid w:val="00EA37C1"/>
    <w:rsid w:val="00EA3A6F"/>
    <w:rsid w:val="00EA4122"/>
    <w:rsid w:val="00EA4145"/>
    <w:rsid w:val="00EA41DB"/>
    <w:rsid w:val="00EA4488"/>
    <w:rsid w:val="00EA5238"/>
    <w:rsid w:val="00EA53EE"/>
    <w:rsid w:val="00EA54F3"/>
    <w:rsid w:val="00EA58FF"/>
    <w:rsid w:val="00EA5B84"/>
    <w:rsid w:val="00EA5E06"/>
    <w:rsid w:val="00EA6059"/>
    <w:rsid w:val="00EA620F"/>
    <w:rsid w:val="00EA6311"/>
    <w:rsid w:val="00EA6422"/>
    <w:rsid w:val="00EA6BD3"/>
    <w:rsid w:val="00EA76E0"/>
    <w:rsid w:val="00EA7FCE"/>
    <w:rsid w:val="00EB07C1"/>
    <w:rsid w:val="00EB088F"/>
    <w:rsid w:val="00EB09C6"/>
    <w:rsid w:val="00EB0C00"/>
    <w:rsid w:val="00EB0D15"/>
    <w:rsid w:val="00EB0DC9"/>
    <w:rsid w:val="00EB0FCF"/>
    <w:rsid w:val="00EB111D"/>
    <w:rsid w:val="00EB1F10"/>
    <w:rsid w:val="00EB210F"/>
    <w:rsid w:val="00EB241C"/>
    <w:rsid w:val="00EB24EF"/>
    <w:rsid w:val="00EB2685"/>
    <w:rsid w:val="00EB2691"/>
    <w:rsid w:val="00EB2884"/>
    <w:rsid w:val="00EB2C8C"/>
    <w:rsid w:val="00EB308E"/>
    <w:rsid w:val="00EB3239"/>
    <w:rsid w:val="00EB3525"/>
    <w:rsid w:val="00EB35BC"/>
    <w:rsid w:val="00EB38FE"/>
    <w:rsid w:val="00EB3AB8"/>
    <w:rsid w:val="00EB3B09"/>
    <w:rsid w:val="00EB4382"/>
    <w:rsid w:val="00EB4B85"/>
    <w:rsid w:val="00EB4C8F"/>
    <w:rsid w:val="00EB4D63"/>
    <w:rsid w:val="00EB4D8C"/>
    <w:rsid w:val="00EB4E44"/>
    <w:rsid w:val="00EB4F3E"/>
    <w:rsid w:val="00EB4F82"/>
    <w:rsid w:val="00EB577E"/>
    <w:rsid w:val="00EB5B6C"/>
    <w:rsid w:val="00EB5ED6"/>
    <w:rsid w:val="00EB610B"/>
    <w:rsid w:val="00EB6147"/>
    <w:rsid w:val="00EB6867"/>
    <w:rsid w:val="00EB6C7D"/>
    <w:rsid w:val="00EB6E21"/>
    <w:rsid w:val="00EB750B"/>
    <w:rsid w:val="00EB77E7"/>
    <w:rsid w:val="00EB7833"/>
    <w:rsid w:val="00EB7A7B"/>
    <w:rsid w:val="00EB7D60"/>
    <w:rsid w:val="00EB7E3B"/>
    <w:rsid w:val="00EC0422"/>
    <w:rsid w:val="00EC04E3"/>
    <w:rsid w:val="00EC08B9"/>
    <w:rsid w:val="00EC09E7"/>
    <w:rsid w:val="00EC0B6E"/>
    <w:rsid w:val="00EC0D18"/>
    <w:rsid w:val="00EC103E"/>
    <w:rsid w:val="00EC1294"/>
    <w:rsid w:val="00EC1356"/>
    <w:rsid w:val="00EC1394"/>
    <w:rsid w:val="00EC1818"/>
    <w:rsid w:val="00EC1A6A"/>
    <w:rsid w:val="00EC1B1B"/>
    <w:rsid w:val="00EC1E5D"/>
    <w:rsid w:val="00EC1E6D"/>
    <w:rsid w:val="00EC21BE"/>
    <w:rsid w:val="00EC225A"/>
    <w:rsid w:val="00EC294E"/>
    <w:rsid w:val="00EC2A9C"/>
    <w:rsid w:val="00EC2E12"/>
    <w:rsid w:val="00EC2E74"/>
    <w:rsid w:val="00EC3194"/>
    <w:rsid w:val="00EC363C"/>
    <w:rsid w:val="00EC36F5"/>
    <w:rsid w:val="00EC3A3E"/>
    <w:rsid w:val="00EC426D"/>
    <w:rsid w:val="00EC43B7"/>
    <w:rsid w:val="00EC4444"/>
    <w:rsid w:val="00EC447D"/>
    <w:rsid w:val="00EC4491"/>
    <w:rsid w:val="00EC4678"/>
    <w:rsid w:val="00EC49B8"/>
    <w:rsid w:val="00EC4D0B"/>
    <w:rsid w:val="00EC5118"/>
    <w:rsid w:val="00EC5995"/>
    <w:rsid w:val="00EC5B1E"/>
    <w:rsid w:val="00EC630E"/>
    <w:rsid w:val="00EC6372"/>
    <w:rsid w:val="00EC6414"/>
    <w:rsid w:val="00EC67FB"/>
    <w:rsid w:val="00EC690B"/>
    <w:rsid w:val="00EC6D64"/>
    <w:rsid w:val="00EC77F8"/>
    <w:rsid w:val="00EC7B32"/>
    <w:rsid w:val="00ED0032"/>
    <w:rsid w:val="00ED0451"/>
    <w:rsid w:val="00ED08EF"/>
    <w:rsid w:val="00ED09ED"/>
    <w:rsid w:val="00ED0AD1"/>
    <w:rsid w:val="00ED0DD6"/>
    <w:rsid w:val="00ED0E65"/>
    <w:rsid w:val="00ED0EE8"/>
    <w:rsid w:val="00ED1245"/>
    <w:rsid w:val="00ED2370"/>
    <w:rsid w:val="00ED281F"/>
    <w:rsid w:val="00ED285B"/>
    <w:rsid w:val="00ED2C45"/>
    <w:rsid w:val="00ED2D92"/>
    <w:rsid w:val="00ED2E3B"/>
    <w:rsid w:val="00ED2F09"/>
    <w:rsid w:val="00ED2FC7"/>
    <w:rsid w:val="00ED307F"/>
    <w:rsid w:val="00ED3124"/>
    <w:rsid w:val="00ED3207"/>
    <w:rsid w:val="00ED3706"/>
    <w:rsid w:val="00ED3CA0"/>
    <w:rsid w:val="00ED41B3"/>
    <w:rsid w:val="00ED4582"/>
    <w:rsid w:val="00ED496B"/>
    <w:rsid w:val="00ED49CA"/>
    <w:rsid w:val="00ED4A68"/>
    <w:rsid w:val="00ED4B24"/>
    <w:rsid w:val="00ED510D"/>
    <w:rsid w:val="00ED6040"/>
    <w:rsid w:val="00ED60DB"/>
    <w:rsid w:val="00ED664C"/>
    <w:rsid w:val="00ED6C30"/>
    <w:rsid w:val="00ED6C8A"/>
    <w:rsid w:val="00ED7292"/>
    <w:rsid w:val="00ED72A3"/>
    <w:rsid w:val="00ED7581"/>
    <w:rsid w:val="00ED7C4D"/>
    <w:rsid w:val="00EE040A"/>
    <w:rsid w:val="00EE1028"/>
    <w:rsid w:val="00EE1077"/>
    <w:rsid w:val="00EE1169"/>
    <w:rsid w:val="00EE14A1"/>
    <w:rsid w:val="00EE1928"/>
    <w:rsid w:val="00EE2192"/>
    <w:rsid w:val="00EE2498"/>
    <w:rsid w:val="00EE2588"/>
    <w:rsid w:val="00EE2617"/>
    <w:rsid w:val="00EE2753"/>
    <w:rsid w:val="00EE2D4C"/>
    <w:rsid w:val="00EE333E"/>
    <w:rsid w:val="00EE368C"/>
    <w:rsid w:val="00EE36B1"/>
    <w:rsid w:val="00EE3873"/>
    <w:rsid w:val="00EE39A5"/>
    <w:rsid w:val="00EE3B05"/>
    <w:rsid w:val="00EE3C97"/>
    <w:rsid w:val="00EE3D3C"/>
    <w:rsid w:val="00EE3F65"/>
    <w:rsid w:val="00EE4AC2"/>
    <w:rsid w:val="00EE4D02"/>
    <w:rsid w:val="00EE5006"/>
    <w:rsid w:val="00EE50C4"/>
    <w:rsid w:val="00EE5213"/>
    <w:rsid w:val="00EE5758"/>
    <w:rsid w:val="00EE5974"/>
    <w:rsid w:val="00EE5E13"/>
    <w:rsid w:val="00EE600D"/>
    <w:rsid w:val="00EE609E"/>
    <w:rsid w:val="00EE61F0"/>
    <w:rsid w:val="00EE67E2"/>
    <w:rsid w:val="00EE6BD3"/>
    <w:rsid w:val="00EE6D97"/>
    <w:rsid w:val="00EE6DAA"/>
    <w:rsid w:val="00EE6E1E"/>
    <w:rsid w:val="00EE6F21"/>
    <w:rsid w:val="00EE72E9"/>
    <w:rsid w:val="00EF00B6"/>
    <w:rsid w:val="00EF01B9"/>
    <w:rsid w:val="00EF0721"/>
    <w:rsid w:val="00EF0A36"/>
    <w:rsid w:val="00EF0B9E"/>
    <w:rsid w:val="00EF1061"/>
    <w:rsid w:val="00EF12D4"/>
    <w:rsid w:val="00EF18AC"/>
    <w:rsid w:val="00EF1DFA"/>
    <w:rsid w:val="00EF1FC0"/>
    <w:rsid w:val="00EF2057"/>
    <w:rsid w:val="00EF2405"/>
    <w:rsid w:val="00EF2824"/>
    <w:rsid w:val="00EF2B4A"/>
    <w:rsid w:val="00EF2F35"/>
    <w:rsid w:val="00EF30C7"/>
    <w:rsid w:val="00EF335D"/>
    <w:rsid w:val="00EF34B9"/>
    <w:rsid w:val="00EF385B"/>
    <w:rsid w:val="00EF395A"/>
    <w:rsid w:val="00EF39FC"/>
    <w:rsid w:val="00EF3C07"/>
    <w:rsid w:val="00EF3F7D"/>
    <w:rsid w:val="00EF4090"/>
    <w:rsid w:val="00EF42B0"/>
    <w:rsid w:val="00EF4959"/>
    <w:rsid w:val="00EF4CBC"/>
    <w:rsid w:val="00EF4CC9"/>
    <w:rsid w:val="00EF4D5E"/>
    <w:rsid w:val="00EF4D7D"/>
    <w:rsid w:val="00EF4F35"/>
    <w:rsid w:val="00EF51A9"/>
    <w:rsid w:val="00EF5518"/>
    <w:rsid w:val="00EF5536"/>
    <w:rsid w:val="00EF5949"/>
    <w:rsid w:val="00EF5994"/>
    <w:rsid w:val="00EF63F4"/>
    <w:rsid w:val="00EF7243"/>
    <w:rsid w:val="00EF73A2"/>
    <w:rsid w:val="00EF7636"/>
    <w:rsid w:val="00EF76D2"/>
    <w:rsid w:val="00EF7CC6"/>
    <w:rsid w:val="00EF7EEC"/>
    <w:rsid w:val="00F001E3"/>
    <w:rsid w:val="00F0049D"/>
    <w:rsid w:val="00F00914"/>
    <w:rsid w:val="00F00A62"/>
    <w:rsid w:val="00F00C42"/>
    <w:rsid w:val="00F00CB1"/>
    <w:rsid w:val="00F00E84"/>
    <w:rsid w:val="00F0116B"/>
    <w:rsid w:val="00F01176"/>
    <w:rsid w:val="00F01498"/>
    <w:rsid w:val="00F01885"/>
    <w:rsid w:val="00F01D84"/>
    <w:rsid w:val="00F02928"/>
    <w:rsid w:val="00F02AD7"/>
    <w:rsid w:val="00F02C89"/>
    <w:rsid w:val="00F02CF7"/>
    <w:rsid w:val="00F0310A"/>
    <w:rsid w:val="00F0372D"/>
    <w:rsid w:val="00F03872"/>
    <w:rsid w:val="00F03B06"/>
    <w:rsid w:val="00F03C76"/>
    <w:rsid w:val="00F03E8A"/>
    <w:rsid w:val="00F043CA"/>
    <w:rsid w:val="00F043F6"/>
    <w:rsid w:val="00F046F1"/>
    <w:rsid w:val="00F04758"/>
    <w:rsid w:val="00F04793"/>
    <w:rsid w:val="00F04CCA"/>
    <w:rsid w:val="00F04D2B"/>
    <w:rsid w:val="00F0531D"/>
    <w:rsid w:val="00F053AB"/>
    <w:rsid w:val="00F05C53"/>
    <w:rsid w:val="00F05CD4"/>
    <w:rsid w:val="00F05E04"/>
    <w:rsid w:val="00F06071"/>
    <w:rsid w:val="00F069B2"/>
    <w:rsid w:val="00F06D04"/>
    <w:rsid w:val="00F06EC1"/>
    <w:rsid w:val="00F06FDE"/>
    <w:rsid w:val="00F07333"/>
    <w:rsid w:val="00F073CF"/>
    <w:rsid w:val="00F0740E"/>
    <w:rsid w:val="00F075D4"/>
    <w:rsid w:val="00F07878"/>
    <w:rsid w:val="00F07907"/>
    <w:rsid w:val="00F07947"/>
    <w:rsid w:val="00F07A5E"/>
    <w:rsid w:val="00F10346"/>
    <w:rsid w:val="00F103E5"/>
    <w:rsid w:val="00F1044D"/>
    <w:rsid w:val="00F106D5"/>
    <w:rsid w:val="00F10952"/>
    <w:rsid w:val="00F1097D"/>
    <w:rsid w:val="00F10C91"/>
    <w:rsid w:val="00F10CAE"/>
    <w:rsid w:val="00F10DD9"/>
    <w:rsid w:val="00F110BF"/>
    <w:rsid w:val="00F1161F"/>
    <w:rsid w:val="00F11785"/>
    <w:rsid w:val="00F11941"/>
    <w:rsid w:val="00F11DA9"/>
    <w:rsid w:val="00F11F1F"/>
    <w:rsid w:val="00F12393"/>
    <w:rsid w:val="00F12800"/>
    <w:rsid w:val="00F128CE"/>
    <w:rsid w:val="00F12EA3"/>
    <w:rsid w:val="00F12F5D"/>
    <w:rsid w:val="00F13168"/>
    <w:rsid w:val="00F13302"/>
    <w:rsid w:val="00F13581"/>
    <w:rsid w:val="00F13800"/>
    <w:rsid w:val="00F138E8"/>
    <w:rsid w:val="00F13906"/>
    <w:rsid w:val="00F13A6C"/>
    <w:rsid w:val="00F13B7E"/>
    <w:rsid w:val="00F13D4F"/>
    <w:rsid w:val="00F13EC4"/>
    <w:rsid w:val="00F13F09"/>
    <w:rsid w:val="00F13FF8"/>
    <w:rsid w:val="00F14333"/>
    <w:rsid w:val="00F1449B"/>
    <w:rsid w:val="00F145E0"/>
    <w:rsid w:val="00F14862"/>
    <w:rsid w:val="00F14986"/>
    <w:rsid w:val="00F15072"/>
    <w:rsid w:val="00F1577B"/>
    <w:rsid w:val="00F15B01"/>
    <w:rsid w:val="00F15C81"/>
    <w:rsid w:val="00F1611C"/>
    <w:rsid w:val="00F16689"/>
    <w:rsid w:val="00F1677F"/>
    <w:rsid w:val="00F167CF"/>
    <w:rsid w:val="00F168BD"/>
    <w:rsid w:val="00F16AF7"/>
    <w:rsid w:val="00F17300"/>
    <w:rsid w:val="00F175D1"/>
    <w:rsid w:val="00F17715"/>
    <w:rsid w:val="00F1789A"/>
    <w:rsid w:val="00F17BA7"/>
    <w:rsid w:val="00F17D0B"/>
    <w:rsid w:val="00F204EE"/>
    <w:rsid w:val="00F20627"/>
    <w:rsid w:val="00F20C6D"/>
    <w:rsid w:val="00F20CD3"/>
    <w:rsid w:val="00F20EFC"/>
    <w:rsid w:val="00F21128"/>
    <w:rsid w:val="00F21908"/>
    <w:rsid w:val="00F21AB6"/>
    <w:rsid w:val="00F221E3"/>
    <w:rsid w:val="00F2245F"/>
    <w:rsid w:val="00F22534"/>
    <w:rsid w:val="00F2281B"/>
    <w:rsid w:val="00F2287D"/>
    <w:rsid w:val="00F229B8"/>
    <w:rsid w:val="00F22AA2"/>
    <w:rsid w:val="00F22BCC"/>
    <w:rsid w:val="00F22CFB"/>
    <w:rsid w:val="00F22DE9"/>
    <w:rsid w:val="00F22EC6"/>
    <w:rsid w:val="00F2329F"/>
    <w:rsid w:val="00F23538"/>
    <w:rsid w:val="00F2376F"/>
    <w:rsid w:val="00F237A0"/>
    <w:rsid w:val="00F23B4C"/>
    <w:rsid w:val="00F2429B"/>
    <w:rsid w:val="00F24464"/>
    <w:rsid w:val="00F244C3"/>
    <w:rsid w:val="00F24544"/>
    <w:rsid w:val="00F248EB"/>
    <w:rsid w:val="00F24DAD"/>
    <w:rsid w:val="00F25596"/>
    <w:rsid w:val="00F25BA5"/>
    <w:rsid w:val="00F26431"/>
    <w:rsid w:val="00F26477"/>
    <w:rsid w:val="00F26586"/>
    <w:rsid w:val="00F266A7"/>
    <w:rsid w:val="00F268A9"/>
    <w:rsid w:val="00F26964"/>
    <w:rsid w:val="00F27741"/>
    <w:rsid w:val="00F27AB4"/>
    <w:rsid w:val="00F27BC3"/>
    <w:rsid w:val="00F27C8C"/>
    <w:rsid w:val="00F27D4C"/>
    <w:rsid w:val="00F3008E"/>
    <w:rsid w:val="00F300D4"/>
    <w:rsid w:val="00F3025A"/>
    <w:rsid w:val="00F305BF"/>
    <w:rsid w:val="00F307E6"/>
    <w:rsid w:val="00F308B1"/>
    <w:rsid w:val="00F30C29"/>
    <w:rsid w:val="00F30FDD"/>
    <w:rsid w:val="00F31075"/>
    <w:rsid w:val="00F310A5"/>
    <w:rsid w:val="00F31156"/>
    <w:rsid w:val="00F3172A"/>
    <w:rsid w:val="00F31744"/>
    <w:rsid w:val="00F31C14"/>
    <w:rsid w:val="00F31D08"/>
    <w:rsid w:val="00F31DB5"/>
    <w:rsid w:val="00F3201A"/>
    <w:rsid w:val="00F320ED"/>
    <w:rsid w:val="00F323F7"/>
    <w:rsid w:val="00F32700"/>
    <w:rsid w:val="00F329CF"/>
    <w:rsid w:val="00F32B99"/>
    <w:rsid w:val="00F32C30"/>
    <w:rsid w:val="00F33484"/>
    <w:rsid w:val="00F3353D"/>
    <w:rsid w:val="00F33825"/>
    <w:rsid w:val="00F33872"/>
    <w:rsid w:val="00F343C8"/>
    <w:rsid w:val="00F34610"/>
    <w:rsid w:val="00F3462D"/>
    <w:rsid w:val="00F3480E"/>
    <w:rsid w:val="00F34A1E"/>
    <w:rsid w:val="00F34E6A"/>
    <w:rsid w:val="00F34E93"/>
    <w:rsid w:val="00F3516F"/>
    <w:rsid w:val="00F3539B"/>
    <w:rsid w:val="00F353CF"/>
    <w:rsid w:val="00F35438"/>
    <w:rsid w:val="00F358BF"/>
    <w:rsid w:val="00F35A1F"/>
    <w:rsid w:val="00F35B16"/>
    <w:rsid w:val="00F36425"/>
    <w:rsid w:val="00F3679F"/>
    <w:rsid w:val="00F36C9E"/>
    <w:rsid w:val="00F3760F"/>
    <w:rsid w:val="00F3764B"/>
    <w:rsid w:val="00F402FA"/>
    <w:rsid w:val="00F40869"/>
    <w:rsid w:val="00F40BD3"/>
    <w:rsid w:val="00F40E80"/>
    <w:rsid w:val="00F4116F"/>
    <w:rsid w:val="00F41563"/>
    <w:rsid w:val="00F41607"/>
    <w:rsid w:val="00F41658"/>
    <w:rsid w:val="00F41CB8"/>
    <w:rsid w:val="00F42398"/>
    <w:rsid w:val="00F426E3"/>
    <w:rsid w:val="00F426FB"/>
    <w:rsid w:val="00F42821"/>
    <w:rsid w:val="00F43160"/>
    <w:rsid w:val="00F43B60"/>
    <w:rsid w:val="00F43D53"/>
    <w:rsid w:val="00F441BD"/>
    <w:rsid w:val="00F44424"/>
    <w:rsid w:val="00F447B1"/>
    <w:rsid w:val="00F449BC"/>
    <w:rsid w:val="00F449DC"/>
    <w:rsid w:val="00F44CA8"/>
    <w:rsid w:val="00F451EE"/>
    <w:rsid w:val="00F459AC"/>
    <w:rsid w:val="00F46560"/>
    <w:rsid w:val="00F4671D"/>
    <w:rsid w:val="00F46980"/>
    <w:rsid w:val="00F46986"/>
    <w:rsid w:val="00F46BD0"/>
    <w:rsid w:val="00F47ACF"/>
    <w:rsid w:val="00F47D2F"/>
    <w:rsid w:val="00F47DBB"/>
    <w:rsid w:val="00F500EE"/>
    <w:rsid w:val="00F50282"/>
    <w:rsid w:val="00F503EA"/>
    <w:rsid w:val="00F5046D"/>
    <w:rsid w:val="00F50554"/>
    <w:rsid w:val="00F50569"/>
    <w:rsid w:val="00F50F9F"/>
    <w:rsid w:val="00F511BD"/>
    <w:rsid w:val="00F517C4"/>
    <w:rsid w:val="00F51BFA"/>
    <w:rsid w:val="00F51FA6"/>
    <w:rsid w:val="00F52A06"/>
    <w:rsid w:val="00F52D42"/>
    <w:rsid w:val="00F52FBC"/>
    <w:rsid w:val="00F53462"/>
    <w:rsid w:val="00F53474"/>
    <w:rsid w:val="00F5375A"/>
    <w:rsid w:val="00F5396D"/>
    <w:rsid w:val="00F54025"/>
    <w:rsid w:val="00F541C5"/>
    <w:rsid w:val="00F543D2"/>
    <w:rsid w:val="00F54EAE"/>
    <w:rsid w:val="00F55665"/>
    <w:rsid w:val="00F556E2"/>
    <w:rsid w:val="00F56B16"/>
    <w:rsid w:val="00F5760F"/>
    <w:rsid w:val="00F57833"/>
    <w:rsid w:val="00F5790E"/>
    <w:rsid w:val="00F60006"/>
    <w:rsid w:val="00F60047"/>
    <w:rsid w:val="00F601B6"/>
    <w:rsid w:val="00F602D3"/>
    <w:rsid w:val="00F60727"/>
    <w:rsid w:val="00F607CF"/>
    <w:rsid w:val="00F60B0F"/>
    <w:rsid w:val="00F60CE0"/>
    <w:rsid w:val="00F612FA"/>
    <w:rsid w:val="00F614A2"/>
    <w:rsid w:val="00F61582"/>
    <w:rsid w:val="00F617B7"/>
    <w:rsid w:val="00F61808"/>
    <w:rsid w:val="00F61A6C"/>
    <w:rsid w:val="00F61D96"/>
    <w:rsid w:val="00F620DA"/>
    <w:rsid w:val="00F62CAF"/>
    <w:rsid w:val="00F631DE"/>
    <w:rsid w:val="00F6334F"/>
    <w:rsid w:val="00F6351D"/>
    <w:rsid w:val="00F635AC"/>
    <w:rsid w:val="00F6372C"/>
    <w:rsid w:val="00F63845"/>
    <w:rsid w:val="00F63B22"/>
    <w:rsid w:val="00F63C23"/>
    <w:rsid w:val="00F63D6F"/>
    <w:rsid w:val="00F63DE5"/>
    <w:rsid w:val="00F6433B"/>
    <w:rsid w:val="00F647F9"/>
    <w:rsid w:val="00F6523F"/>
    <w:rsid w:val="00F657FB"/>
    <w:rsid w:val="00F65881"/>
    <w:rsid w:val="00F65973"/>
    <w:rsid w:val="00F65B46"/>
    <w:rsid w:val="00F66182"/>
    <w:rsid w:val="00F66441"/>
    <w:rsid w:val="00F6660E"/>
    <w:rsid w:val="00F66818"/>
    <w:rsid w:val="00F66899"/>
    <w:rsid w:val="00F669F0"/>
    <w:rsid w:val="00F66A74"/>
    <w:rsid w:val="00F66BC5"/>
    <w:rsid w:val="00F6705C"/>
    <w:rsid w:val="00F67068"/>
    <w:rsid w:val="00F6789A"/>
    <w:rsid w:val="00F67A0F"/>
    <w:rsid w:val="00F67EE1"/>
    <w:rsid w:val="00F7022C"/>
    <w:rsid w:val="00F7050A"/>
    <w:rsid w:val="00F71407"/>
    <w:rsid w:val="00F71475"/>
    <w:rsid w:val="00F71783"/>
    <w:rsid w:val="00F71F74"/>
    <w:rsid w:val="00F72476"/>
    <w:rsid w:val="00F72667"/>
    <w:rsid w:val="00F728F9"/>
    <w:rsid w:val="00F7309B"/>
    <w:rsid w:val="00F7375A"/>
    <w:rsid w:val="00F737A6"/>
    <w:rsid w:val="00F739D4"/>
    <w:rsid w:val="00F73B84"/>
    <w:rsid w:val="00F73BD8"/>
    <w:rsid w:val="00F7465C"/>
    <w:rsid w:val="00F7487D"/>
    <w:rsid w:val="00F74A6D"/>
    <w:rsid w:val="00F74A81"/>
    <w:rsid w:val="00F74A8E"/>
    <w:rsid w:val="00F74D1B"/>
    <w:rsid w:val="00F74D75"/>
    <w:rsid w:val="00F74F95"/>
    <w:rsid w:val="00F7535A"/>
    <w:rsid w:val="00F755CF"/>
    <w:rsid w:val="00F759E8"/>
    <w:rsid w:val="00F75C01"/>
    <w:rsid w:val="00F75F00"/>
    <w:rsid w:val="00F76003"/>
    <w:rsid w:val="00F761D3"/>
    <w:rsid w:val="00F76587"/>
    <w:rsid w:val="00F76F8C"/>
    <w:rsid w:val="00F76FA4"/>
    <w:rsid w:val="00F77075"/>
    <w:rsid w:val="00F77267"/>
    <w:rsid w:val="00F7728D"/>
    <w:rsid w:val="00F77530"/>
    <w:rsid w:val="00F77DC2"/>
    <w:rsid w:val="00F80006"/>
    <w:rsid w:val="00F8025B"/>
    <w:rsid w:val="00F80520"/>
    <w:rsid w:val="00F806D7"/>
    <w:rsid w:val="00F807D2"/>
    <w:rsid w:val="00F80865"/>
    <w:rsid w:val="00F80A43"/>
    <w:rsid w:val="00F80CF3"/>
    <w:rsid w:val="00F80E55"/>
    <w:rsid w:val="00F816B8"/>
    <w:rsid w:val="00F81893"/>
    <w:rsid w:val="00F82582"/>
    <w:rsid w:val="00F82A70"/>
    <w:rsid w:val="00F82E17"/>
    <w:rsid w:val="00F8300D"/>
    <w:rsid w:val="00F8322F"/>
    <w:rsid w:val="00F834AF"/>
    <w:rsid w:val="00F840C8"/>
    <w:rsid w:val="00F843EF"/>
    <w:rsid w:val="00F8489B"/>
    <w:rsid w:val="00F84BEA"/>
    <w:rsid w:val="00F84C7E"/>
    <w:rsid w:val="00F84F00"/>
    <w:rsid w:val="00F853B1"/>
    <w:rsid w:val="00F8554F"/>
    <w:rsid w:val="00F856A0"/>
    <w:rsid w:val="00F85725"/>
    <w:rsid w:val="00F85771"/>
    <w:rsid w:val="00F858F1"/>
    <w:rsid w:val="00F85C56"/>
    <w:rsid w:val="00F85CD1"/>
    <w:rsid w:val="00F85EF3"/>
    <w:rsid w:val="00F86AB5"/>
    <w:rsid w:val="00F86F38"/>
    <w:rsid w:val="00F879DB"/>
    <w:rsid w:val="00F90157"/>
    <w:rsid w:val="00F90233"/>
    <w:rsid w:val="00F902AC"/>
    <w:rsid w:val="00F90544"/>
    <w:rsid w:val="00F907BC"/>
    <w:rsid w:val="00F907F5"/>
    <w:rsid w:val="00F909F5"/>
    <w:rsid w:val="00F91260"/>
    <w:rsid w:val="00F912F3"/>
    <w:rsid w:val="00F9157C"/>
    <w:rsid w:val="00F915ED"/>
    <w:rsid w:val="00F919C5"/>
    <w:rsid w:val="00F91E62"/>
    <w:rsid w:val="00F925FE"/>
    <w:rsid w:val="00F92683"/>
    <w:rsid w:val="00F92739"/>
    <w:rsid w:val="00F92884"/>
    <w:rsid w:val="00F92D56"/>
    <w:rsid w:val="00F92E6C"/>
    <w:rsid w:val="00F92F16"/>
    <w:rsid w:val="00F93069"/>
    <w:rsid w:val="00F932DB"/>
    <w:rsid w:val="00F93324"/>
    <w:rsid w:val="00F9347A"/>
    <w:rsid w:val="00F934DE"/>
    <w:rsid w:val="00F93D93"/>
    <w:rsid w:val="00F93E4D"/>
    <w:rsid w:val="00F93F8C"/>
    <w:rsid w:val="00F93FAB"/>
    <w:rsid w:val="00F94115"/>
    <w:rsid w:val="00F94808"/>
    <w:rsid w:val="00F94B9A"/>
    <w:rsid w:val="00F94BD8"/>
    <w:rsid w:val="00F94C5A"/>
    <w:rsid w:val="00F950CB"/>
    <w:rsid w:val="00F95363"/>
    <w:rsid w:val="00F95531"/>
    <w:rsid w:val="00F956FA"/>
    <w:rsid w:val="00F958D2"/>
    <w:rsid w:val="00F95A76"/>
    <w:rsid w:val="00F95B03"/>
    <w:rsid w:val="00F963DF"/>
    <w:rsid w:val="00F96713"/>
    <w:rsid w:val="00F9674D"/>
    <w:rsid w:val="00F96B25"/>
    <w:rsid w:val="00F96C1A"/>
    <w:rsid w:val="00F97371"/>
    <w:rsid w:val="00F97536"/>
    <w:rsid w:val="00F97869"/>
    <w:rsid w:val="00F978F6"/>
    <w:rsid w:val="00FA0115"/>
    <w:rsid w:val="00FA01F9"/>
    <w:rsid w:val="00FA0840"/>
    <w:rsid w:val="00FA084A"/>
    <w:rsid w:val="00FA0CA0"/>
    <w:rsid w:val="00FA0DD6"/>
    <w:rsid w:val="00FA11A3"/>
    <w:rsid w:val="00FA12E3"/>
    <w:rsid w:val="00FA16E8"/>
    <w:rsid w:val="00FA2169"/>
    <w:rsid w:val="00FA2418"/>
    <w:rsid w:val="00FA249B"/>
    <w:rsid w:val="00FA25EB"/>
    <w:rsid w:val="00FA285C"/>
    <w:rsid w:val="00FA2924"/>
    <w:rsid w:val="00FA2987"/>
    <w:rsid w:val="00FA3388"/>
    <w:rsid w:val="00FA355E"/>
    <w:rsid w:val="00FA361C"/>
    <w:rsid w:val="00FA3A4F"/>
    <w:rsid w:val="00FA3AAF"/>
    <w:rsid w:val="00FA4209"/>
    <w:rsid w:val="00FA4218"/>
    <w:rsid w:val="00FA43CA"/>
    <w:rsid w:val="00FA491F"/>
    <w:rsid w:val="00FA4E37"/>
    <w:rsid w:val="00FA4E95"/>
    <w:rsid w:val="00FA532F"/>
    <w:rsid w:val="00FA59CF"/>
    <w:rsid w:val="00FA5E99"/>
    <w:rsid w:val="00FA5F2D"/>
    <w:rsid w:val="00FA63B4"/>
    <w:rsid w:val="00FA66C2"/>
    <w:rsid w:val="00FA691E"/>
    <w:rsid w:val="00FA6A7D"/>
    <w:rsid w:val="00FA6B50"/>
    <w:rsid w:val="00FA6C43"/>
    <w:rsid w:val="00FA720B"/>
    <w:rsid w:val="00FA7EFC"/>
    <w:rsid w:val="00FB01FD"/>
    <w:rsid w:val="00FB08FB"/>
    <w:rsid w:val="00FB0960"/>
    <w:rsid w:val="00FB2164"/>
    <w:rsid w:val="00FB221E"/>
    <w:rsid w:val="00FB2B5E"/>
    <w:rsid w:val="00FB2B73"/>
    <w:rsid w:val="00FB2DFF"/>
    <w:rsid w:val="00FB3017"/>
    <w:rsid w:val="00FB3275"/>
    <w:rsid w:val="00FB33F6"/>
    <w:rsid w:val="00FB3620"/>
    <w:rsid w:val="00FB3819"/>
    <w:rsid w:val="00FB3823"/>
    <w:rsid w:val="00FB3B23"/>
    <w:rsid w:val="00FB4106"/>
    <w:rsid w:val="00FB4236"/>
    <w:rsid w:val="00FB46B1"/>
    <w:rsid w:val="00FB4815"/>
    <w:rsid w:val="00FB5005"/>
    <w:rsid w:val="00FB5055"/>
    <w:rsid w:val="00FB5BE9"/>
    <w:rsid w:val="00FB5E4D"/>
    <w:rsid w:val="00FB5F5D"/>
    <w:rsid w:val="00FB69CF"/>
    <w:rsid w:val="00FB6A6B"/>
    <w:rsid w:val="00FB6BB3"/>
    <w:rsid w:val="00FB6BBC"/>
    <w:rsid w:val="00FB6BCB"/>
    <w:rsid w:val="00FB6F1F"/>
    <w:rsid w:val="00FB705F"/>
    <w:rsid w:val="00FB720A"/>
    <w:rsid w:val="00FB75C6"/>
    <w:rsid w:val="00FB784D"/>
    <w:rsid w:val="00FB78B8"/>
    <w:rsid w:val="00FB7C8E"/>
    <w:rsid w:val="00FB7D0F"/>
    <w:rsid w:val="00FB7E74"/>
    <w:rsid w:val="00FC009C"/>
    <w:rsid w:val="00FC040D"/>
    <w:rsid w:val="00FC07A7"/>
    <w:rsid w:val="00FC07DC"/>
    <w:rsid w:val="00FC0C1A"/>
    <w:rsid w:val="00FC1616"/>
    <w:rsid w:val="00FC1AEE"/>
    <w:rsid w:val="00FC1F62"/>
    <w:rsid w:val="00FC208A"/>
    <w:rsid w:val="00FC2430"/>
    <w:rsid w:val="00FC245B"/>
    <w:rsid w:val="00FC2648"/>
    <w:rsid w:val="00FC2B31"/>
    <w:rsid w:val="00FC35A3"/>
    <w:rsid w:val="00FC3B89"/>
    <w:rsid w:val="00FC4217"/>
    <w:rsid w:val="00FC47FC"/>
    <w:rsid w:val="00FC52EA"/>
    <w:rsid w:val="00FC544A"/>
    <w:rsid w:val="00FC56F2"/>
    <w:rsid w:val="00FC58C3"/>
    <w:rsid w:val="00FC5AC7"/>
    <w:rsid w:val="00FC5C1B"/>
    <w:rsid w:val="00FC605F"/>
    <w:rsid w:val="00FC68AD"/>
    <w:rsid w:val="00FC6AE0"/>
    <w:rsid w:val="00FC6F6C"/>
    <w:rsid w:val="00FC70B4"/>
    <w:rsid w:val="00FC7839"/>
    <w:rsid w:val="00FC7ACF"/>
    <w:rsid w:val="00FC7BE4"/>
    <w:rsid w:val="00FD03DB"/>
    <w:rsid w:val="00FD0730"/>
    <w:rsid w:val="00FD07C9"/>
    <w:rsid w:val="00FD0AD6"/>
    <w:rsid w:val="00FD0E4C"/>
    <w:rsid w:val="00FD1714"/>
    <w:rsid w:val="00FD188A"/>
    <w:rsid w:val="00FD1D29"/>
    <w:rsid w:val="00FD1D7A"/>
    <w:rsid w:val="00FD1DF9"/>
    <w:rsid w:val="00FD2536"/>
    <w:rsid w:val="00FD27E2"/>
    <w:rsid w:val="00FD2D51"/>
    <w:rsid w:val="00FD2D7B"/>
    <w:rsid w:val="00FD2E97"/>
    <w:rsid w:val="00FD2FAD"/>
    <w:rsid w:val="00FD300F"/>
    <w:rsid w:val="00FD344C"/>
    <w:rsid w:val="00FD3800"/>
    <w:rsid w:val="00FD3BFD"/>
    <w:rsid w:val="00FD3CAA"/>
    <w:rsid w:val="00FD4000"/>
    <w:rsid w:val="00FD40DB"/>
    <w:rsid w:val="00FD434E"/>
    <w:rsid w:val="00FD44B1"/>
    <w:rsid w:val="00FD46AF"/>
    <w:rsid w:val="00FD4A3C"/>
    <w:rsid w:val="00FD52F8"/>
    <w:rsid w:val="00FD58C4"/>
    <w:rsid w:val="00FD58C5"/>
    <w:rsid w:val="00FD59A3"/>
    <w:rsid w:val="00FD5DCB"/>
    <w:rsid w:val="00FD5EED"/>
    <w:rsid w:val="00FD62F3"/>
    <w:rsid w:val="00FD6370"/>
    <w:rsid w:val="00FD65DB"/>
    <w:rsid w:val="00FD7075"/>
    <w:rsid w:val="00FE008A"/>
    <w:rsid w:val="00FE01CB"/>
    <w:rsid w:val="00FE0383"/>
    <w:rsid w:val="00FE0530"/>
    <w:rsid w:val="00FE055E"/>
    <w:rsid w:val="00FE0757"/>
    <w:rsid w:val="00FE14C0"/>
    <w:rsid w:val="00FE1626"/>
    <w:rsid w:val="00FE166C"/>
    <w:rsid w:val="00FE18C8"/>
    <w:rsid w:val="00FE1ABE"/>
    <w:rsid w:val="00FE1DE1"/>
    <w:rsid w:val="00FE253B"/>
    <w:rsid w:val="00FE293B"/>
    <w:rsid w:val="00FE29FD"/>
    <w:rsid w:val="00FE2EDC"/>
    <w:rsid w:val="00FE2FFF"/>
    <w:rsid w:val="00FE30B4"/>
    <w:rsid w:val="00FE383D"/>
    <w:rsid w:val="00FE3CBA"/>
    <w:rsid w:val="00FE3DB1"/>
    <w:rsid w:val="00FE413B"/>
    <w:rsid w:val="00FE4642"/>
    <w:rsid w:val="00FE47E4"/>
    <w:rsid w:val="00FE49CF"/>
    <w:rsid w:val="00FE4A68"/>
    <w:rsid w:val="00FE4B98"/>
    <w:rsid w:val="00FE4E71"/>
    <w:rsid w:val="00FE50B7"/>
    <w:rsid w:val="00FE50F8"/>
    <w:rsid w:val="00FE51C6"/>
    <w:rsid w:val="00FE577C"/>
    <w:rsid w:val="00FE5CD3"/>
    <w:rsid w:val="00FE5EAC"/>
    <w:rsid w:val="00FE62D1"/>
    <w:rsid w:val="00FE63B4"/>
    <w:rsid w:val="00FE640B"/>
    <w:rsid w:val="00FE6F8F"/>
    <w:rsid w:val="00FE719F"/>
    <w:rsid w:val="00FE72D3"/>
    <w:rsid w:val="00FE78F0"/>
    <w:rsid w:val="00FE796D"/>
    <w:rsid w:val="00FE7DA2"/>
    <w:rsid w:val="00FE7E22"/>
    <w:rsid w:val="00FE7FED"/>
    <w:rsid w:val="00FF0138"/>
    <w:rsid w:val="00FF02BE"/>
    <w:rsid w:val="00FF05FB"/>
    <w:rsid w:val="00FF0671"/>
    <w:rsid w:val="00FF08D9"/>
    <w:rsid w:val="00FF0983"/>
    <w:rsid w:val="00FF0B9D"/>
    <w:rsid w:val="00FF0EB1"/>
    <w:rsid w:val="00FF1002"/>
    <w:rsid w:val="00FF16DD"/>
    <w:rsid w:val="00FF1906"/>
    <w:rsid w:val="00FF1942"/>
    <w:rsid w:val="00FF1CD6"/>
    <w:rsid w:val="00FF1E29"/>
    <w:rsid w:val="00FF1E39"/>
    <w:rsid w:val="00FF20AC"/>
    <w:rsid w:val="00FF2214"/>
    <w:rsid w:val="00FF231D"/>
    <w:rsid w:val="00FF24CF"/>
    <w:rsid w:val="00FF272A"/>
    <w:rsid w:val="00FF2786"/>
    <w:rsid w:val="00FF3008"/>
    <w:rsid w:val="00FF35DE"/>
    <w:rsid w:val="00FF3CBF"/>
    <w:rsid w:val="00FF3DD6"/>
    <w:rsid w:val="00FF4272"/>
    <w:rsid w:val="00FF44AD"/>
    <w:rsid w:val="00FF576E"/>
    <w:rsid w:val="00FF5BBE"/>
    <w:rsid w:val="00FF5BEC"/>
    <w:rsid w:val="00FF5E34"/>
    <w:rsid w:val="00FF5EDD"/>
    <w:rsid w:val="00FF6057"/>
    <w:rsid w:val="00FF610A"/>
    <w:rsid w:val="00FF6244"/>
    <w:rsid w:val="00FF6572"/>
    <w:rsid w:val="00FF67B0"/>
    <w:rsid w:val="00FF6DA7"/>
    <w:rsid w:val="00FF6E0C"/>
    <w:rsid w:val="00FF71F5"/>
    <w:rsid w:val="00FF73C7"/>
    <w:rsid w:val="00FF77C1"/>
    <w:rsid w:val="00FF7A77"/>
    <w:rsid w:val="00FF7D7E"/>
    <w:rsid w:val="012A4287"/>
    <w:rsid w:val="0131EE38"/>
    <w:rsid w:val="013407CB"/>
    <w:rsid w:val="013AC50F"/>
    <w:rsid w:val="014696A3"/>
    <w:rsid w:val="0151BAF0"/>
    <w:rsid w:val="016E983F"/>
    <w:rsid w:val="01946C02"/>
    <w:rsid w:val="01A990FF"/>
    <w:rsid w:val="01AEB5C0"/>
    <w:rsid w:val="01AFEAA9"/>
    <w:rsid w:val="01CC304A"/>
    <w:rsid w:val="02032EF7"/>
    <w:rsid w:val="022246AA"/>
    <w:rsid w:val="02345739"/>
    <w:rsid w:val="02431864"/>
    <w:rsid w:val="02894FA7"/>
    <w:rsid w:val="02A15997"/>
    <w:rsid w:val="02C0CB63"/>
    <w:rsid w:val="02C8FF97"/>
    <w:rsid w:val="02CADCDB"/>
    <w:rsid w:val="02D16975"/>
    <w:rsid w:val="03094631"/>
    <w:rsid w:val="03111B53"/>
    <w:rsid w:val="031B2E43"/>
    <w:rsid w:val="03385F38"/>
    <w:rsid w:val="0355C902"/>
    <w:rsid w:val="03610779"/>
    <w:rsid w:val="0374E141"/>
    <w:rsid w:val="0385300E"/>
    <w:rsid w:val="038E3372"/>
    <w:rsid w:val="03DEBC71"/>
    <w:rsid w:val="03E13D0C"/>
    <w:rsid w:val="03E50B5F"/>
    <w:rsid w:val="03EA830E"/>
    <w:rsid w:val="03FE125C"/>
    <w:rsid w:val="041F360D"/>
    <w:rsid w:val="04427DB5"/>
    <w:rsid w:val="045C395D"/>
    <w:rsid w:val="04849F52"/>
    <w:rsid w:val="0496F8F7"/>
    <w:rsid w:val="04A7D999"/>
    <w:rsid w:val="04B69140"/>
    <w:rsid w:val="04C6D754"/>
    <w:rsid w:val="04CDDE62"/>
    <w:rsid w:val="04D88FBA"/>
    <w:rsid w:val="04DB150B"/>
    <w:rsid w:val="04E267FE"/>
    <w:rsid w:val="04EC0A24"/>
    <w:rsid w:val="04F45067"/>
    <w:rsid w:val="04FD5BF3"/>
    <w:rsid w:val="0512365B"/>
    <w:rsid w:val="05124A6A"/>
    <w:rsid w:val="05347C28"/>
    <w:rsid w:val="054A8401"/>
    <w:rsid w:val="0563B2D4"/>
    <w:rsid w:val="05A388C3"/>
    <w:rsid w:val="05B40163"/>
    <w:rsid w:val="05B83960"/>
    <w:rsid w:val="05FF491E"/>
    <w:rsid w:val="062A6D4E"/>
    <w:rsid w:val="0631CBE7"/>
    <w:rsid w:val="0632F267"/>
    <w:rsid w:val="0683F224"/>
    <w:rsid w:val="06945C72"/>
    <w:rsid w:val="069B1C48"/>
    <w:rsid w:val="06A0A6A1"/>
    <w:rsid w:val="06D7560C"/>
    <w:rsid w:val="06E5E970"/>
    <w:rsid w:val="0710E6FC"/>
    <w:rsid w:val="0721F541"/>
    <w:rsid w:val="074FD93A"/>
    <w:rsid w:val="075F4B22"/>
    <w:rsid w:val="07939B3D"/>
    <w:rsid w:val="07AD96FC"/>
    <w:rsid w:val="07BFDBB4"/>
    <w:rsid w:val="07C96A6D"/>
    <w:rsid w:val="07F9213D"/>
    <w:rsid w:val="080021C2"/>
    <w:rsid w:val="08070BFB"/>
    <w:rsid w:val="08079757"/>
    <w:rsid w:val="0844D050"/>
    <w:rsid w:val="084E9F6E"/>
    <w:rsid w:val="08554A68"/>
    <w:rsid w:val="0872BE89"/>
    <w:rsid w:val="08F28CE8"/>
    <w:rsid w:val="0908DFAF"/>
    <w:rsid w:val="095F8DD1"/>
    <w:rsid w:val="0972918C"/>
    <w:rsid w:val="097C33A2"/>
    <w:rsid w:val="0980748B"/>
    <w:rsid w:val="09822309"/>
    <w:rsid w:val="09BBFEA1"/>
    <w:rsid w:val="09F14B56"/>
    <w:rsid w:val="0A0CAD45"/>
    <w:rsid w:val="0A0DCBCA"/>
    <w:rsid w:val="0A4A881B"/>
    <w:rsid w:val="0A72009C"/>
    <w:rsid w:val="0A7F07E3"/>
    <w:rsid w:val="0AA80BE6"/>
    <w:rsid w:val="0AB79137"/>
    <w:rsid w:val="0ACB946E"/>
    <w:rsid w:val="0AD06919"/>
    <w:rsid w:val="0ADBA4CE"/>
    <w:rsid w:val="0AE272A7"/>
    <w:rsid w:val="0AED40EC"/>
    <w:rsid w:val="0B04C255"/>
    <w:rsid w:val="0B295D2C"/>
    <w:rsid w:val="0B4C4FEF"/>
    <w:rsid w:val="0B5161DC"/>
    <w:rsid w:val="0B6086C4"/>
    <w:rsid w:val="0B723CEB"/>
    <w:rsid w:val="0B7CB7C4"/>
    <w:rsid w:val="0B80416E"/>
    <w:rsid w:val="0B83275E"/>
    <w:rsid w:val="0B87E76B"/>
    <w:rsid w:val="0B895548"/>
    <w:rsid w:val="0B9B279F"/>
    <w:rsid w:val="0BA87DA6"/>
    <w:rsid w:val="0BB5C706"/>
    <w:rsid w:val="0BBFEE31"/>
    <w:rsid w:val="0BC02A6A"/>
    <w:rsid w:val="0BC2F55A"/>
    <w:rsid w:val="0BDDBA69"/>
    <w:rsid w:val="0C386E54"/>
    <w:rsid w:val="0C3E3E58"/>
    <w:rsid w:val="0C3F2973"/>
    <w:rsid w:val="0C4A7CF1"/>
    <w:rsid w:val="0CA1D3FA"/>
    <w:rsid w:val="0CC0B91D"/>
    <w:rsid w:val="0CCD5320"/>
    <w:rsid w:val="0CD69A17"/>
    <w:rsid w:val="0CD794C3"/>
    <w:rsid w:val="0CEB7593"/>
    <w:rsid w:val="0D36B772"/>
    <w:rsid w:val="0D415C89"/>
    <w:rsid w:val="0D4A1C6E"/>
    <w:rsid w:val="0D6909DB"/>
    <w:rsid w:val="0DA10561"/>
    <w:rsid w:val="0DA3D4E2"/>
    <w:rsid w:val="0DAAAE6A"/>
    <w:rsid w:val="0DE80124"/>
    <w:rsid w:val="0DEBF887"/>
    <w:rsid w:val="0E1B79BC"/>
    <w:rsid w:val="0E35D43F"/>
    <w:rsid w:val="0E55CF2F"/>
    <w:rsid w:val="0E6C4267"/>
    <w:rsid w:val="0E8809F5"/>
    <w:rsid w:val="0E8999E5"/>
    <w:rsid w:val="0E8AB12E"/>
    <w:rsid w:val="0EA494DC"/>
    <w:rsid w:val="0EBE253B"/>
    <w:rsid w:val="0EC5A858"/>
    <w:rsid w:val="0EE6234A"/>
    <w:rsid w:val="0EE7A64C"/>
    <w:rsid w:val="0EED08D3"/>
    <w:rsid w:val="0EF163D7"/>
    <w:rsid w:val="0F4BB911"/>
    <w:rsid w:val="0F4DA960"/>
    <w:rsid w:val="0FB82C37"/>
    <w:rsid w:val="0FE60F2E"/>
    <w:rsid w:val="0FF1FCD2"/>
    <w:rsid w:val="0FF90793"/>
    <w:rsid w:val="101CE7C6"/>
    <w:rsid w:val="10466E20"/>
    <w:rsid w:val="10577323"/>
    <w:rsid w:val="10670444"/>
    <w:rsid w:val="10737E6F"/>
    <w:rsid w:val="108EEAE3"/>
    <w:rsid w:val="1096E918"/>
    <w:rsid w:val="10A7F9E2"/>
    <w:rsid w:val="10B07898"/>
    <w:rsid w:val="10B497AE"/>
    <w:rsid w:val="10BC42F1"/>
    <w:rsid w:val="10C41592"/>
    <w:rsid w:val="10CEC690"/>
    <w:rsid w:val="10D4DF5F"/>
    <w:rsid w:val="10D718BD"/>
    <w:rsid w:val="10EBE2D5"/>
    <w:rsid w:val="11041A4B"/>
    <w:rsid w:val="111A4047"/>
    <w:rsid w:val="116867A9"/>
    <w:rsid w:val="1179ECDA"/>
    <w:rsid w:val="11A8FC7F"/>
    <w:rsid w:val="11AB6A74"/>
    <w:rsid w:val="11ADF7CE"/>
    <w:rsid w:val="11B83932"/>
    <w:rsid w:val="11BC5CE8"/>
    <w:rsid w:val="123E685D"/>
    <w:rsid w:val="12541750"/>
    <w:rsid w:val="1255488E"/>
    <w:rsid w:val="1278650C"/>
    <w:rsid w:val="128BF7C2"/>
    <w:rsid w:val="12AF5B0F"/>
    <w:rsid w:val="12B543F0"/>
    <w:rsid w:val="12BDA475"/>
    <w:rsid w:val="12DC2DD3"/>
    <w:rsid w:val="12DD35AB"/>
    <w:rsid w:val="12E9A239"/>
    <w:rsid w:val="12E9DDDA"/>
    <w:rsid w:val="13020BB1"/>
    <w:rsid w:val="130D020C"/>
    <w:rsid w:val="136084F3"/>
    <w:rsid w:val="137A5CC6"/>
    <w:rsid w:val="138AC416"/>
    <w:rsid w:val="13956746"/>
    <w:rsid w:val="1409A58E"/>
    <w:rsid w:val="143701C0"/>
    <w:rsid w:val="14580C70"/>
    <w:rsid w:val="14761A01"/>
    <w:rsid w:val="14A5C3E3"/>
    <w:rsid w:val="14AA9AEC"/>
    <w:rsid w:val="14CC9835"/>
    <w:rsid w:val="14E563A8"/>
    <w:rsid w:val="14E9A573"/>
    <w:rsid w:val="14ECE418"/>
    <w:rsid w:val="151FB8DC"/>
    <w:rsid w:val="152A39DB"/>
    <w:rsid w:val="1576614E"/>
    <w:rsid w:val="15789865"/>
    <w:rsid w:val="15874775"/>
    <w:rsid w:val="15922171"/>
    <w:rsid w:val="15AE6414"/>
    <w:rsid w:val="15BB780E"/>
    <w:rsid w:val="15F868E2"/>
    <w:rsid w:val="160AAEE8"/>
    <w:rsid w:val="1614653B"/>
    <w:rsid w:val="1636E4FF"/>
    <w:rsid w:val="16462520"/>
    <w:rsid w:val="16626129"/>
    <w:rsid w:val="1685D733"/>
    <w:rsid w:val="16864724"/>
    <w:rsid w:val="16933FC3"/>
    <w:rsid w:val="1694ED6F"/>
    <w:rsid w:val="169CC9C6"/>
    <w:rsid w:val="16D13035"/>
    <w:rsid w:val="16E6BF8C"/>
    <w:rsid w:val="1722049C"/>
    <w:rsid w:val="17269EC2"/>
    <w:rsid w:val="1727F367"/>
    <w:rsid w:val="177D93FC"/>
    <w:rsid w:val="17B21BD7"/>
    <w:rsid w:val="17B30949"/>
    <w:rsid w:val="17BE5934"/>
    <w:rsid w:val="17ED6490"/>
    <w:rsid w:val="180F1E11"/>
    <w:rsid w:val="18320DA8"/>
    <w:rsid w:val="18584A8A"/>
    <w:rsid w:val="18684AAB"/>
    <w:rsid w:val="186A4360"/>
    <w:rsid w:val="187865F2"/>
    <w:rsid w:val="189E7014"/>
    <w:rsid w:val="18EC9F15"/>
    <w:rsid w:val="192A8A4E"/>
    <w:rsid w:val="196B8A94"/>
    <w:rsid w:val="196D14B3"/>
    <w:rsid w:val="1991287C"/>
    <w:rsid w:val="19FBC274"/>
    <w:rsid w:val="19FF54B9"/>
    <w:rsid w:val="1A0A9F7F"/>
    <w:rsid w:val="1A3FF82D"/>
    <w:rsid w:val="1A5BC70E"/>
    <w:rsid w:val="1A5F1A25"/>
    <w:rsid w:val="1A8389AE"/>
    <w:rsid w:val="1AE6BCA1"/>
    <w:rsid w:val="1B1E808D"/>
    <w:rsid w:val="1B2B0492"/>
    <w:rsid w:val="1B4B13CA"/>
    <w:rsid w:val="1B5DB92A"/>
    <w:rsid w:val="1B722A96"/>
    <w:rsid w:val="1B883719"/>
    <w:rsid w:val="1B90FA4C"/>
    <w:rsid w:val="1BC57E82"/>
    <w:rsid w:val="1BD2F156"/>
    <w:rsid w:val="1BF8A563"/>
    <w:rsid w:val="1C089B26"/>
    <w:rsid w:val="1C490391"/>
    <w:rsid w:val="1C4934B2"/>
    <w:rsid w:val="1CE16E83"/>
    <w:rsid w:val="1CE80DAC"/>
    <w:rsid w:val="1CE83F09"/>
    <w:rsid w:val="1CF677BA"/>
    <w:rsid w:val="1D1A03F8"/>
    <w:rsid w:val="1D66919F"/>
    <w:rsid w:val="1D6DF39B"/>
    <w:rsid w:val="1D8EE899"/>
    <w:rsid w:val="1D963312"/>
    <w:rsid w:val="1D977DDE"/>
    <w:rsid w:val="1DC57636"/>
    <w:rsid w:val="1DE93608"/>
    <w:rsid w:val="1E034626"/>
    <w:rsid w:val="1E321B1B"/>
    <w:rsid w:val="1E41329B"/>
    <w:rsid w:val="1E462834"/>
    <w:rsid w:val="1E4750DC"/>
    <w:rsid w:val="1E48F52A"/>
    <w:rsid w:val="1E9AAAFB"/>
    <w:rsid w:val="1EB67178"/>
    <w:rsid w:val="1EBB07F5"/>
    <w:rsid w:val="1EBE29DB"/>
    <w:rsid w:val="1EDD28B3"/>
    <w:rsid w:val="1EE5C6BC"/>
    <w:rsid w:val="1EEFEBEE"/>
    <w:rsid w:val="1EF82257"/>
    <w:rsid w:val="1F08B691"/>
    <w:rsid w:val="1F4554A8"/>
    <w:rsid w:val="1F695B80"/>
    <w:rsid w:val="1FA9FF69"/>
    <w:rsid w:val="1FBC726E"/>
    <w:rsid w:val="1FC67174"/>
    <w:rsid w:val="1FEB92BC"/>
    <w:rsid w:val="20005A4C"/>
    <w:rsid w:val="204C6A54"/>
    <w:rsid w:val="2055C309"/>
    <w:rsid w:val="2069AEF2"/>
    <w:rsid w:val="20B4966F"/>
    <w:rsid w:val="20DF4A7B"/>
    <w:rsid w:val="211B8C38"/>
    <w:rsid w:val="212DEE41"/>
    <w:rsid w:val="212F0B4D"/>
    <w:rsid w:val="21506BFF"/>
    <w:rsid w:val="217C7895"/>
    <w:rsid w:val="21AE9FBE"/>
    <w:rsid w:val="21B01A57"/>
    <w:rsid w:val="21DE179A"/>
    <w:rsid w:val="21FAFFB0"/>
    <w:rsid w:val="222149AB"/>
    <w:rsid w:val="224EEB9A"/>
    <w:rsid w:val="224F7BDB"/>
    <w:rsid w:val="22663037"/>
    <w:rsid w:val="22CD456E"/>
    <w:rsid w:val="22F4ACF6"/>
    <w:rsid w:val="2304F222"/>
    <w:rsid w:val="230AB6F0"/>
    <w:rsid w:val="2315D62F"/>
    <w:rsid w:val="2321EC91"/>
    <w:rsid w:val="232885BF"/>
    <w:rsid w:val="2344D4EF"/>
    <w:rsid w:val="234958A4"/>
    <w:rsid w:val="235697F4"/>
    <w:rsid w:val="236B0C95"/>
    <w:rsid w:val="2370A6BF"/>
    <w:rsid w:val="23C899BB"/>
    <w:rsid w:val="24073FF5"/>
    <w:rsid w:val="242FA208"/>
    <w:rsid w:val="243D86AD"/>
    <w:rsid w:val="2445912D"/>
    <w:rsid w:val="2451DACB"/>
    <w:rsid w:val="2465AAF6"/>
    <w:rsid w:val="2468CD1D"/>
    <w:rsid w:val="24CBDE73"/>
    <w:rsid w:val="25090393"/>
    <w:rsid w:val="253FAE36"/>
    <w:rsid w:val="253FC641"/>
    <w:rsid w:val="256113C0"/>
    <w:rsid w:val="25832A9A"/>
    <w:rsid w:val="25D301C2"/>
    <w:rsid w:val="25F1E954"/>
    <w:rsid w:val="25FB273E"/>
    <w:rsid w:val="25FB640E"/>
    <w:rsid w:val="25FFCD86"/>
    <w:rsid w:val="2623044C"/>
    <w:rsid w:val="266B2FE3"/>
    <w:rsid w:val="2682541A"/>
    <w:rsid w:val="26ACB1C2"/>
    <w:rsid w:val="26CC6CC0"/>
    <w:rsid w:val="26EAC122"/>
    <w:rsid w:val="26F1E40F"/>
    <w:rsid w:val="27144C91"/>
    <w:rsid w:val="271C1BDD"/>
    <w:rsid w:val="272CAEC3"/>
    <w:rsid w:val="274A931F"/>
    <w:rsid w:val="27532547"/>
    <w:rsid w:val="27600A27"/>
    <w:rsid w:val="276962C4"/>
    <w:rsid w:val="2769FAD5"/>
    <w:rsid w:val="27B64F92"/>
    <w:rsid w:val="27D44337"/>
    <w:rsid w:val="27ED53E2"/>
    <w:rsid w:val="28035EE3"/>
    <w:rsid w:val="282568C4"/>
    <w:rsid w:val="2845E833"/>
    <w:rsid w:val="286D47B3"/>
    <w:rsid w:val="2875B19B"/>
    <w:rsid w:val="287F1935"/>
    <w:rsid w:val="28CA3903"/>
    <w:rsid w:val="2911416B"/>
    <w:rsid w:val="2924F3FB"/>
    <w:rsid w:val="2942A230"/>
    <w:rsid w:val="2988677E"/>
    <w:rsid w:val="29A6DAB6"/>
    <w:rsid w:val="29AB3CEA"/>
    <w:rsid w:val="29B88B88"/>
    <w:rsid w:val="29CE0944"/>
    <w:rsid w:val="29E90676"/>
    <w:rsid w:val="29FAAD4D"/>
    <w:rsid w:val="2A023474"/>
    <w:rsid w:val="2A3D661C"/>
    <w:rsid w:val="2A401047"/>
    <w:rsid w:val="2A9E4B5D"/>
    <w:rsid w:val="2AB14A28"/>
    <w:rsid w:val="2B298FA3"/>
    <w:rsid w:val="2B364286"/>
    <w:rsid w:val="2B4931B4"/>
    <w:rsid w:val="2B4994DA"/>
    <w:rsid w:val="2B589C31"/>
    <w:rsid w:val="2B628420"/>
    <w:rsid w:val="2B67EAC0"/>
    <w:rsid w:val="2B6E848C"/>
    <w:rsid w:val="2B7C02C3"/>
    <w:rsid w:val="2CA8D40B"/>
    <w:rsid w:val="2CAC3E02"/>
    <w:rsid w:val="2CAEE52A"/>
    <w:rsid w:val="2CB08A29"/>
    <w:rsid w:val="2D1AA86C"/>
    <w:rsid w:val="2D1B1620"/>
    <w:rsid w:val="2DAAC839"/>
    <w:rsid w:val="2DB8745A"/>
    <w:rsid w:val="2DE3C2CB"/>
    <w:rsid w:val="2DE6BDCD"/>
    <w:rsid w:val="2E0CBDEA"/>
    <w:rsid w:val="2E3FC399"/>
    <w:rsid w:val="2E59A881"/>
    <w:rsid w:val="2E734889"/>
    <w:rsid w:val="2E9BBDCA"/>
    <w:rsid w:val="2E9D7080"/>
    <w:rsid w:val="2EE2B3FF"/>
    <w:rsid w:val="2EE77E9A"/>
    <w:rsid w:val="2F001781"/>
    <w:rsid w:val="2F3960E9"/>
    <w:rsid w:val="2F42A28A"/>
    <w:rsid w:val="2F7E70BD"/>
    <w:rsid w:val="2FAC11EA"/>
    <w:rsid w:val="2FB6DBB2"/>
    <w:rsid w:val="2FE76263"/>
    <w:rsid w:val="2FE8AFA3"/>
    <w:rsid w:val="303571FA"/>
    <w:rsid w:val="3051D1C6"/>
    <w:rsid w:val="305B7A4A"/>
    <w:rsid w:val="306D0F30"/>
    <w:rsid w:val="30BC0233"/>
    <w:rsid w:val="30C6BCB3"/>
    <w:rsid w:val="30CBCBBB"/>
    <w:rsid w:val="30ED63AB"/>
    <w:rsid w:val="30F0B921"/>
    <w:rsid w:val="30F9AD5E"/>
    <w:rsid w:val="3114F6D2"/>
    <w:rsid w:val="315E6515"/>
    <w:rsid w:val="31762DD9"/>
    <w:rsid w:val="318872B6"/>
    <w:rsid w:val="31A4F677"/>
    <w:rsid w:val="31BDA254"/>
    <w:rsid w:val="31DADD71"/>
    <w:rsid w:val="31FA677C"/>
    <w:rsid w:val="324DFFCE"/>
    <w:rsid w:val="3256DFC4"/>
    <w:rsid w:val="328DDCE7"/>
    <w:rsid w:val="32B45440"/>
    <w:rsid w:val="32C4D748"/>
    <w:rsid w:val="32C5882E"/>
    <w:rsid w:val="32D36528"/>
    <w:rsid w:val="32EA1BEE"/>
    <w:rsid w:val="330AB9F2"/>
    <w:rsid w:val="330FAA0D"/>
    <w:rsid w:val="333BF796"/>
    <w:rsid w:val="3351BBE9"/>
    <w:rsid w:val="335310D4"/>
    <w:rsid w:val="335AE16F"/>
    <w:rsid w:val="337B1C3D"/>
    <w:rsid w:val="339EEAC1"/>
    <w:rsid w:val="33A4B6B4"/>
    <w:rsid w:val="33DD9130"/>
    <w:rsid w:val="33EAB424"/>
    <w:rsid w:val="34038655"/>
    <w:rsid w:val="3403C6BA"/>
    <w:rsid w:val="341318BC"/>
    <w:rsid w:val="3473544E"/>
    <w:rsid w:val="348AF411"/>
    <w:rsid w:val="34CCD407"/>
    <w:rsid w:val="34F29BE9"/>
    <w:rsid w:val="34FB996B"/>
    <w:rsid w:val="351C965B"/>
    <w:rsid w:val="351DF552"/>
    <w:rsid w:val="35399D64"/>
    <w:rsid w:val="355EA251"/>
    <w:rsid w:val="3599E520"/>
    <w:rsid w:val="35C5AA83"/>
    <w:rsid w:val="35C920B4"/>
    <w:rsid w:val="35DF1A76"/>
    <w:rsid w:val="363B95E9"/>
    <w:rsid w:val="364FCB9A"/>
    <w:rsid w:val="3653C709"/>
    <w:rsid w:val="367B6202"/>
    <w:rsid w:val="367BABA1"/>
    <w:rsid w:val="369C8B54"/>
    <w:rsid w:val="36EECA43"/>
    <w:rsid w:val="36F69C35"/>
    <w:rsid w:val="36F8C81B"/>
    <w:rsid w:val="3732059B"/>
    <w:rsid w:val="373F5835"/>
    <w:rsid w:val="377796CB"/>
    <w:rsid w:val="3794F67D"/>
    <w:rsid w:val="37EE5A5B"/>
    <w:rsid w:val="381AAF70"/>
    <w:rsid w:val="384DBF5F"/>
    <w:rsid w:val="385BA208"/>
    <w:rsid w:val="386C28A4"/>
    <w:rsid w:val="386CE65C"/>
    <w:rsid w:val="3876CDD3"/>
    <w:rsid w:val="388A4EF3"/>
    <w:rsid w:val="389FAFF4"/>
    <w:rsid w:val="38A3937E"/>
    <w:rsid w:val="38A99B3E"/>
    <w:rsid w:val="38AF521F"/>
    <w:rsid w:val="38B1D841"/>
    <w:rsid w:val="38B393BF"/>
    <w:rsid w:val="38B63B2A"/>
    <w:rsid w:val="38B747D8"/>
    <w:rsid w:val="38C299DC"/>
    <w:rsid w:val="38C5D969"/>
    <w:rsid w:val="38E7C453"/>
    <w:rsid w:val="38F0282A"/>
    <w:rsid w:val="38F8429C"/>
    <w:rsid w:val="3927160B"/>
    <w:rsid w:val="39513E16"/>
    <w:rsid w:val="3956A583"/>
    <w:rsid w:val="395CFAB7"/>
    <w:rsid w:val="396C8D7B"/>
    <w:rsid w:val="396FA8F4"/>
    <w:rsid w:val="39871C13"/>
    <w:rsid w:val="398A2075"/>
    <w:rsid w:val="3997AC86"/>
    <w:rsid w:val="39A45E47"/>
    <w:rsid w:val="39AE264C"/>
    <w:rsid w:val="39D701A8"/>
    <w:rsid w:val="39E25A85"/>
    <w:rsid w:val="3A42CED4"/>
    <w:rsid w:val="3A5D0501"/>
    <w:rsid w:val="3A73A3C6"/>
    <w:rsid w:val="3A8036F2"/>
    <w:rsid w:val="3AA27080"/>
    <w:rsid w:val="3AAEF562"/>
    <w:rsid w:val="3AEB0C7E"/>
    <w:rsid w:val="3AF2BD75"/>
    <w:rsid w:val="3B180E76"/>
    <w:rsid w:val="3B436B04"/>
    <w:rsid w:val="3B5F02E8"/>
    <w:rsid w:val="3B5FD315"/>
    <w:rsid w:val="3B87CE20"/>
    <w:rsid w:val="3BFEA1C7"/>
    <w:rsid w:val="3C66AC69"/>
    <w:rsid w:val="3C773E5F"/>
    <w:rsid w:val="3C820A85"/>
    <w:rsid w:val="3C8BF8D2"/>
    <w:rsid w:val="3C8D5FC4"/>
    <w:rsid w:val="3CBD880C"/>
    <w:rsid w:val="3CD48509"/>
    <w:rsid w:val="3CE10F9D"/>
    <w:rsid w:val="3CF31193"/>
    <w:rsid w:val="3D2EEDE5"/>
    <w:rsid w:val="3D5D1B89"/>
    <w:rsid w:val="3D61201F"/>
    <w:rsid w:val="3DCB518E"/>
    <w:rsid w:val="3DDB695A"/>
    <w:rsid w:val="3DEE2521"/>
    <w:rsid w:val="3E0E0FFE"/>
    <w:rsid w:val="3E234F80"/>
    <w:rsid w:val="3E289197"/>
    <w:rsid w:val="3E400DE7"/>
    <w:rsid w:val="3E59F8D1"/>
    <w:rsid w:val="3E6D6FEF"/>
    <w:rsid w:val="3EFA5C39"/>
    <w:rsid w:val="3F17BFAB"/>
    <w:rsid w:val="3F61BF67"/>
    <w:rsid w:val="3F7400C7"/>
    <w:rsid w:val="3FB632D5"/>
    <w:rsid w:val="3FB6A90D"/>
    <w:rsid w:val="3FB7B7AD"/>
    <w:rsid w:val="408C3C3E"/>
    <w:rsid w:val="40B33EDA"/>
    <w:rsid w:val="40BD9347"/>
    <w:rsid w:val="40CCD770"/>
    <w:rsid w:val="40CE102D"/>
    <w:rsid w:val="41994E3B"/>
    <w:rsid w:val="419A8CBC"/>
    <w:rsid w:val="41A5E5A5"/>
    <w:rsid w:val="41ADE388"/>
    <w:rsid w:val="41ADF65B"/>
    <w:rsid w:val="41AFD270"/>
    <w:rsid w:val="41C2737C"/>
    <w:rsid w:val="41EF3D63"/>
    <w:rsid w:val="41F958B6"/>
    <w:rsid w:val="41FC568A"/>
    <w:rsid w:val="42145D33"/>
    <w:rsid w:val="4281161D"/>
    <w:rsid w:val="4287C389"/>
    <w:rsid w:val="4293D04D"/>
    <w:rsid w:val="429C1C8B"/>
    <w:rsid w:val="42A91D33"/>
    <w:rsid w:val="42C1156E"/>
    <w:rsid w:val="42D4329B"/>
    <w:rsid w:val="42D4DE2F"/>
    <w:rsid w:val="42D83524"/>
    <w:rsid w:val="42DE26CE"/>
    <w:rsid w:val="42E1E56A"/>
    <w:rsid w:val="42EBDD7E"/>
    <w:rsid w:val="42FEAC21"/>
    <w:rsid w:val="43136AFD"/>
    <w:rsid w:val="4327BEBB"/>
    <w:rsid w:val="43408D1C"/>
    <w:rsid w:val="435738E5"/>
    <w:rsid w:val="4369FABA"/>
    <w:rsid w:val="438E5B7B"/>
    <w:rsid w:val="439EECA2"/>
    <w:rsid w:val="43A00A3A"/>
    <w:rsid w:val="43B402EF"/>
    <w:rsid w:val="43DDD4F2"/>
    <w:rsid w:val="441F8494"/>
    <w:rsid w:val="44268F3A"/>
    <w:rsid w:val="444D3366"/>
    <w:rsid w:val="444DF273"/>
    <w:rsid w:val="44645241"/>
    <w:rsid w:val="447317D0"/>
    <w:rsid w:val="44B8A421"/>
    <w:rsid w:val="44FFB21A"/>
    <w:rsid w:val="4524C230"/>
    <w:rsid w:val="453287BB"/>
    <w:rsid w:val="454FBCA8"/>
    <w:rsid w:val="45816459"/>
    <w:rsid w:val="4585640E"/>
    <w:rsid w:val="4592E505"/>
    <w:rsid w:val="45B037D0"/>
    <w:rsid w:val="45FB27B4"/>
    <w:rsid w:val="460B452D"/>
    <w:rsid w:val="461DD5D4"/>
    <w:rsid w:val="463FA98D"/>
    <w:rsid w:val="464EE79F"/>
    <w:rsid w:val="467CD771"/>
    <w:rsid w:val="46A66100"/>
    <w:rsid w:val="46DBCEA2"/>
    <w:rsid w:val="47034D58"/>
    <w:rsid w:val="4721040E"/>
    <w:rsid w:val="4727C163"/>
    <w:rsid w:val="474A0261"/>
    <w:rsid w:val="4796B10F"/>
    <w:rsid w:val="47E1EF18"/>
    <w:rsid w:val="47E3DBF3"/>
    <w:rsid w:val="48399B61"/>
    <w:rsid w:val="48491428"/>
    <w:rsid w:val="4854CAB7"/>
    <w:rsid w:val="4864981C"/>
    <w:rsid w:val="489A4755"/>
    <w:rsid w:val="48A16910"/>
    <w:rsid w:val="48D7AF60"/>
    <w:rsid w:val="4928DCDE"/>
    <w:rsid w:val="493319BD"/>
    <w:rsid w:val="495BEA7F"/>
    <w:rsid w:val="497B3705"/>
    <w:rsid w:val="4984B822"/>
    <w:rsid w:val="4989A2C7"/>
    <w:rsid w:val="49A30653"/>
    <w:rsid w:val="49AC7473"/>
    <w:rsid w:val="49BC8FE0"/>
    <w:rsid w:val="49DFAF45"/>
    <w:rsid w:val="4A01663D"/>
    <w:rsid w:val="4A06D74E"/>
    <w:rsid w:val="4A0956EB"/>
    <w:rsid w:val="4A240EBC"/>
    <w:rsid w:val="4A271BA4"/>
    <w:rsid w:val="4A5600EE"/>
    <w:rsid w:val="4A96D6FE"/>
    <w:rsid w:val="4AB1F0DC"/>
    <w:rsid w:val="4AE20B9A"/>
    <w:rsid w:val="4B189917"/>
    <w:rsid w:val="4B282850"/>
    <w:rsid w:val="4B2BA7FC"/>
    <w:rsid w:val="4B81AC76"/>
    <w:rsid w:val="4B94AAAC"/>
    <w:rsid w:val="4B9667A0"/>
    <w:rsid w:val="4BA7E1D0"/>
    <w:rsid w:val="4BB0029B"/>
    <w:rsid w:val="4BB5135D"/>
    <w:rsid w:val="4BB53674"/>
    <w:rsid w:val="4BD03F21"/>
    <w:rsid w:val="4BE878DA"/>
    <w:rsid w:val="4BF2D0EC"/>
    <w:rsid w:val="4BFD68BB"/>
    <w:rsid w:val="4C03922D"/>
    <w:rsid w:val="4C5058C0"/>
    <w:rsid w:val="4C591CB8"/>
    <w:rsid w:val="4C7D7EC5"/>
    <w:rsid w:val="4C8BF00E"/>
    <w:rsid w:val="4C933F47"/>
    <w:rsid w:val="4C9A5FDC"/>
    <w:rsid w:val="4CBAB498"/>
    <w:rsid w:val="4D19A9C4"/>
    <w:rsid w:val="4D431E99"/>
    <w:rsid w:val="4D4BF54E"/>
    <w:rsid w:val="4D4F080A"/>
    <w:rsid w:val="4D537657"/>
    <w:rsid w:val="4D5BA26D"/>
    <w:rsid w:val="4D5BD73A"/>
    <w:rsid w:val="4D5EE44B"/>
    <w:rsid w:val="4D8DD321"/>
    <w:rsid w:val="4DAE0C88"/>
    <w:rsid w:val="4E2444B5"/>
    <w:rsid w:val="4E591F07"/>
    <w:rsid w:val="4E5B1924"/>
    <w:rsid w:val="4ED5415B"/>
    <w:rsid w:val="4F083835"/>
    <w:rsid w:val="4F0F399C"/>
    <w:rsid w:val="4F219713"/>
    <w:rsid w:val="4F2514D9"/>
    <w:rsid w:val="4F25CA1F"/>
    <w:rsid w:val="4F2C1DB8"/>
    <w:rsid w:val="4F3E4E6B"/>
    <w:rsid w:val="4F5EA09A"/>
    <w:rsid w:val="4F6D0EC9"/>
    <w:rsid w:val="4F6DEDFF"/>
    <w:rsid w:val="4F6F7031"/>
    <w:rsid w:val="4F70E5E3"/>
    <w:rsid w:val="4F780D1C"/>
    <w:rsid w:val="4F7BC725"/>
    <w:rsid w:val="4F8527D4"/>
    <w:rsid w:val="4F96E762"/>
    <w:rsid w:val="4F99AE37"/>
    <w:rsid w:val="4FC9C943"/>
    <w:rsid w:val="4FF3C074"/>
    <w:rsid w:val="50065C6A"/>
    <w:rsid w:val="502F49AF"/>
    <w:rsid w:val="5042C611"/>
    <w:rsid w:val="505D3D9A"/>
    <w:rsid w:val="505DDC16"/>
    <w:rsid w:val="5074FE87"/>
    <w:rsid w:val="5076F113"/>
    <w:rsid w:val="50DCC075"/>
    <w:rsid w:val="50EE1EAC"/>
    <w:rsid w:val="5114874A"/>
    <w:rsid w:val="51159516"/>
    <w:rsid w:val="513E3BDC"/>
    <w:rsid w:val="5144E34B"/>
    <w:rsid w:val="5171D3B3"/>
    <w:rsid w:val="5172B5E1"/>
    <w:rsid w:val="5194C006"/>
    <w:rsid w:val="51EEBD22"/>
    <w:rsid w:val="51FAD401"/>
    <w:rsid w:val="52064C3B"/>
    <w:rsid w:val="520BEF0B"/>
    <w:rsid w:val="521D1FA6"/>
    <w:rsid w:val="5225ED8E"/>
    <w:rsid w:val="523D37EF"/>
    <w:rsid w:val="524246E4"/>
    <w:rsid w:val="525CE885"/>
    <w:rsid w:val="52BDA10B"/>
    <w:rsid w:val="52BDD3DC"/>
    <w:rsid w:val="52D652CA"/>
    <w:rsid w:val="52F5F49D"/>
    <w:rsid w:val="52FAD039"/>
    <w:rsid w:val="5317E50E"/>
    <w:rsid w:val="531C86D4"/>
    <w:rsid w:val="5350A2F9"/>
    <w:rsid w:val="5351D094"/>
    <w:rsid w:val="536678C2"/>
    <w:rsid w:val="536D0100"/>
    <w:rsid w:val="53917918"/>
    <w:rsid w:val="539543F6"/>
    <w:rsid w:val="53B1296B"/>
    <w:rsid w:val="53E3353E"/>
    <w:rsid w:val="5404486D"/>
    <w:rsid w:val="540538E7"/>
    <w:rsid w:val="54070E85"/>
    <w:rsid w:val="5422BC10"/>
    <w:rsid w:val="542F1B96"/>
    <w:rsid w:val="545F6A09"/>
    <w:rsid w:val="5464B467"/>
    <w:rsid w:val="54AA142A"/>
    <w:rsid w:val="54BDCCA1"/>
    <w:rsid w:val="54BDD321"/>
    <w:rsid w:val="54C7ADEC"/>
    <w:rsid w:val="54C85223"/>
    <w:rsid w:val="54D07AF0"/>
    <w:rsid w:val="550B2226"/>
    <w:rsid w:val="555AB32D"/>
    <w:rsid w:val="55904ADF"/>
    <w:rsid w:val="55BF8D77"/>
    <w:rsid w:val="55C2729E"/>
    <w:rsid w:val="55CCD440"/>
    <w:rsid w:val="5608FDE2"/>
    <w:rsid w:val="56162E1B"/>
    <w:rsid w:val="563BD0F7"/>
    <w:rsid w:val="56485559"/>
    <w:rsid w:val="565ADCF8"/>
    <w:rsid w:val="56CFD9EE"/>
    <w:rsid w:val="56D96FC0"/>
    <w:rsid w:val="56FEEC17"/>
    <w:rsid w:val="5707EE99"/>
    <w:rsid w:val="570C15E4"/>
    <w:rsid w:val="570CC4E6"/>
    <w:rsid w:val="5725FFF1"/>
    <w:rsid w:val="5763B6D0"/>
    <w:rsid w:val="576C9CE7"/>
    <w:rsid w:val="57716D68"/>
    <w:rsid w:val="5774548C"/>
    <w:rsid w:val="57A9E4D7"/>
    <w:rsid w:val="57B18911"/>
    <w:rsid w:val="57BF14B7"/>
    <w:rsid w:val="57C5CA65"/>
    <w:rsid w:val="57E5752E"/>
    <w:rsid w:val="58771E9C"/>
    <w:rsid w:val="58AFF905"/>
    <w:rsid w:val="58E87F49"/>
    <w:rsid w:val="58F476FE"/>
    <w:rsid w:val="58F98B50"/>
    <w:rsid w:val="58FDDBCA"/>
    <w:rsid w:val="592E26E6"/>
    <w:rsid w:val="596E362F"/>
    <w:rsid w:val="59749045"/>
    <w:rsid w:val="5994B13F"/>
    <w:rsid w:val="59E4E011"/>
    <w:rsid w:val="59FA00F4"/>
    <w:rsid w:val="5A035D1F"/>
    <w:rsid w:val="5A34C18D"/>
    <w:rsid w:val="5A3A366E"/>
    <w:rsid w:val="5A56ABD2"/>
    <w:rsid w:val="5A583743"/>
    <w:rsid w:val="5A6ABEC1"/>
    <w:rsid w:val="5A7BC00C"/>
    <w:rsid w:val="5AB58398"/>
    <w:rsid w:val="5ABBAC68"/>
    <w:rsid w:val="5AE2568E"/>
    <w:rsid w:val="5B16E888"/>
    <w:rsid w:val="5B21E988"/>
    <w:rsid w:val="5B6DE8E2"/>
    <w:rsid w:val="5C04E8E4"/>
    <w:rsid w:val="5C72645B"/>
    <w:rsid w:val="5C807D2A"/>
    <w:rsid w:val="5C83943E"/>
    <w:rsid w:val="5C83CD04"/>
    <w:rsid w:val="5CB6EFC1"/>
    <w:rsid w:val="5CD130DA"/>
    <w:rsid w:val="5CD52252"/>
    <w:rsid w:val="5D00AA8A"/>
    <w:rsid w:val="5D45A4E0"/>
    <w:rsid w:val="5D4B2131"/>
    <w:rsid w:val="5D9824D7"/>
    <w:rsid w:val="5DB1D63A"/>
    <w:rsid w:val="5DB774F7"/>
    <w:rsid w:val="5DD08E8A"/>
    <w:rsid w:val="5DD209BE"/>
    <w:rsid w:val="5DD5746E"/>
    <w:rsid w:val="5DEE1EE1"/>
    <w:rsid w:val="5E236A57"/>
    <w:rsid w:val="5E2D795C"/>
    <w:rsid w:val="5E4B3EFC"/>
    <w:rsid w:val="5E5BB077"/>
    <w:rsid w:val="5E9245A6"/>
    <w:rsid w:val="5E97BDC1"/>
    <w:rsid w:val="5ECEB02B"/>
    <w:rsid w:val="5EFBAFE4"/>
    <w:rsid w:val="5F0C9597"/>
    <w:rsid w:val="5F37DEA4"/>
    <w:rsid w:val="5F428F47"/>
    <w:rsid w:val="5F750A68"/>
    <w:rsid w:val="5F78292F"/>
    <w:rsid w:val="5F793D2D"/>
    <w:rsid w:val="5F7D171A"/>
    <w:rsid w:val="5FB79A2A"/>
    <w:rsid w:val="5FCD66A3"/>
    <w:rsid w:val="5FED8BBE"/>
    <w:rsid w:val="5FFBDE5F"/>
    <w:rsid w:val="601CFB60"/>
    <w:rsid w:val="60211BAE"/>
    <w:rsid w:val="602D22DC"/>
    <w:rsid w:val="604B1E45"/>
    <w:rsid w:val="606BB8CC"/>
    <w:rsid w:val="606E4E59"/>
    <w:rsid w:val="607AA540"/>
    <w:rsid w:val="6082062B"/>
    <w:rsid w:val="60BA497F"/>
    <w:rsid w:val="60BF5CE1"/>
    <w:rsid w:val="60C6BA2F"/>
    <w:rsid w:val="60DB23C3"/>
    <w:rsid w:val="61553E41"/>
    <w:rsid w:val="61656459"/>
    <w:rsid w:val="61779879"/>
    <w:rsid w:val="61A34F40"/>
    <w:rsid w:val="61AC6066"/>
    <w:rsid w:val="61CAA6A4"/>
    <w:rsid w:val="61CFCECD"/>
    <w:rsid w:val="61E1B40D"/>
    <w:rsid w:val="62026438"/>
    <w:rsid w:val="62096615"/>
    <w:rsid w:val="6210596F"/>
    <w:rsid w:val="6239AC75"/>
    <w:rsid w:val="626483E2"/>
    <w:rsid w:val="62835AF5"/>
    <w:rsid w:val="62A28A8B"/>
    <w:rsid w:val="62A5668D"/>
    <w:rsid w:val="62AAB087"/>
    <w:rsid w:val="62B210EB"/>
    <w:rsid w:val="62E090B1"/>
    <w:rsid w:val="62E7C90F"/>
    <w:rsid w:val="62F8E3AC"/>
    <w:rsid w:val="6303EF3C"/>
    <w:rsid w:val="6323E90D"/>
    <w:rsid w:val="63295DB2"/>
    <w:rsid w:val="6349503F"/>
    <w:rsid w:val="6365CD6A"/>
    <w:rsid w:val="63745595"/>
    <w:rsid w:val="638C3331"/>
    <w:rsid w:val="638EBF8C"/>
    <w:rsid w:val="63A49CE1"/>
    <w:rsid w:val="63AFC8EF"/>
    <w:rsid w:val="63C3526E"/>
    <w:rsid w:val="63C98DB8"/>
    <w:rsid w:val="63CC58CD"/>
    <w:rsid w:val="63D102E2"/>
    <w:rsid w:val="63E47FAD"/>
    <w:rsid w:val="63EAC98D"/>
    <w:rsid w:val="63F5214E"/>
    <w:rsid w:val="6441CE66"/>
    <w:rsid w:val="644AD45E"/>
    <w:rsid w:val="646BBC50"/>
    <w:rsid w:val="648C149B"/>
    <w:rsid w:val="649400B3"/>
    <w:rsid w:val="64A8C0A3"/>
    <w:rsid w:val="64AFBD52"/>
    <w:rsid w:val="64FBD488"/>
    <w:rsid w:val="6529E6F1"/>
    <w:rsid w:val="6542ADCB"/>
    <w:rsid w:val="657D3B42"/>
    <w:rsid w:val="65AF0AC5"/>
    <w:rsid w:val="65BCA2D8"/>
    <w:rsid w:val="65C2601E"/>
    <w:rsid w:val="65CCC63C"/>
    <w:rsid w:val="65CDB1D9"/>
    <w:rsid w:val="660344FC"/>
    <w:rsid w:val="661A5C85"/>
    <w:rsid w:val="662B8866"/>
    <w:rsid w:val="664678C2"/>
    <w:rsid w:val="666105F3"/>
    <w:rsid w:val="667C90BA"/>
    <w:rsid w:val="66891188"/>
    <w:rsid w:val="66954B2D"/>
    <w:rsid w:val="6698E317"/>
    <w:rsid w:val="669A0A0D"/>
    <w:rsid w:val="66AD6056"/>
    <w:rsid w:val="66AEEB02"/>
    <w:rsid w:val="66FD9988"/>
    <w:rsid w:val="670AA792"/>
    <w:rsid w:val="67D8C6D9"/>
    <w:rsid w:val="67FBAB7E"/>
    <w:rsid w:val="68198BC3"/>
    <w:rsid w:val="6829739D"/>
    <w:rsid w:val="6848A621"/>
    <w:rsid w:val="68713BA5"/>
    <w:rsid w:val="68976A32"/>
    <w:rsid w:val="68D326B6"/>
    <w:rsid w:val="68E8E632"/>
    <w:rsid w:val="68F55FE7"/>
    <w:rsid w:val="6904FC68"/>
    <w:rsid w:val="691486F0"/>
    <w:rsid w:val="6923ACE2"/>
    <w:rsid w:val="692F5BE2"/>
    <w:rsid w:val="6935013D"/>
    <w:rsid w:val="6959A32E"/>
    <w:rsid w:val="69B90C89"/>
    <w:rsid w:val="69D6F71C"/>
    <w:rsid w:val="69E86644"/>
    <w:rsid w:val="6A09DF81"/>
    <w:rsid w:val="6A21DCDE"/>
    <w:rsid w:val="6A382B0D"/>
    <w:rsid w:val="6A3E2EDB"/>
    <w:rsid w:val="6A4497A4"/>
    <w:rsid w:val="6A48696A"/>
    <w:rsid w:val="6A4AEB3C"/>
    <w:rsid w:val="6A5B5486"/>
    <w:rsid w:val="6A658FD5"/>
    <w:rsid w:val="6A89455A"/>
    <w:rsid w:val="6AAE97DB"/>
    <w:rsid w:val="6AC23841"/>
    <w:rsid w:val="6ACF6CA4"/>
    <w:rsid w:val="6AEB069C"/>
    <w:rsid w:val="6AF5F58C"/>
    <w:rsid w:val="6AFFEC25"/>
    <w:rsid w:val="6B00163A"/>
    <w:rsid w:val="6B0395CB"/>
    <w:rsid w:val="6B2D9FD7"/>
    <w:rsid w:val="6B3AB1BF"/>
    <w:rsid w:val="6B47D4EC"/>
    <w:rsid w:val="6B627E95"/>
    <w:rsid w:val="6B67FB4A"/>
    <w:rsid w:val="6B711FDD"/>
    <w:rsid w:val="6B883034"/>
    <w:rsid w:val="6BB4AC07"/>
    <w:rsid w:val="6BB83147"/>
    <w:rsid w:val="6BF45D47"/>
    <w:rsid w:val="6C385065"/>
    <w:rsid w:val="6C445CB2"/>
    <w:rsid w:val="6C6335E5"/>
    <w:rsid w:val="6C74D33F"/>
    <w:rsid w:val="6CA52CF0"/>
    <w:rsid w:val="6CBD292C"/>
    <w:rsid w:val="6CD15498"/>
    <w:rsid w:val="6CDDBE95"/>
    <w:rsid w:val="6CEC36E5"/>
    <w:rsid w:val="6D00BF18"/>
    <w:rsid w:val="6D057A9D"/>
    <w:rsid w:val="6D154A93"/>
    <w:rsid w:val="6D184F4F"/>
    <w:rsid w:val="6D253835"/>
    <w:rsid w:val="6D9716ED"/>
    <w:rsid w:val="6DA94262"/>
    <w:rsid w:val="6DD31C9D"/>
    <w:rsid w:val="6DD37787"/>
    <w:rsid w:val="6E1E70B1"/>
    <w:rsid w:val="6E21679B"/>
    <w:rsid w:val="6E239D24"/>
    <w:rsid w:val="6E249AF3"/>
    <w:rsid w:val="6E2AE2A4"/>
    <w:rsid w:val="6E58977B"/>
    <w:rsid w:val="6E8DCBA0"/>
    <w:rsid w:val="6E941B15"/>
    <w:rsid w:val="6EB0238F"/>
    <w:rsid w:val="6EF096EE"/>
    <w:rsid w:val="6F3274B9"/>
    <w:rsid w:val="6F390432"/>
    <w:rsid w:val="6F40C3AA"/>
    <w:rsid w:val="6F4F9B5D"/>
    <w:rsid w:val="6F8B8232"/>
    <w:rsid w:val="6F90CE4E"/>
    <w:rsid w:val="7033E489"/>
    <w:rsid w:val="706DD063"/>
    <w:rsid w:val="7084D462"/>
    <w:rsid w:val="7085AA28"/>
    <w:rsid w:val="70DB38BF"/>
    <w:rsid w:val="70DED987"/>
    <w:rsid w:val="70FF562A"/>
    <w:rsid w:val="7126AA62"/>
    <w:rsid w:val="713C8038"/>
    <w:rsid w:val="7154AF79"/>
    <w:rsid w:val="7154F254"/>
    <w:rsid w:val="716C38C9"/>
    <w:rsid w:val="71732935"/>
    <w:rsid w:val="718F8D27"/>
    <w:rsid w:val="720B0D0A"/>
    <w:rsid w:val="721FCEC7"/>
    <w:rsid w:val="721FEBEF"/>
    <w:rsid w:val="7220ABA2"/>
    <w:rsid w:val="7221B612"/>
    <w:rsid w:val="722ABB50"/>
    <w:rsid w:val="7257B16E"/>
    <w:rsid w:val="72679535"/>
    <w:rsid w:val="72737330"/>
    <w:rsid w:val="729C79BC"/>
    <w:rsid w:val="72B0D338"/>
    <w:rsid w:val="72B81CF7"/>
    <w:rsid w:val="73033D0C"/>
    <w:rsid w:val="7322CFB6"/>
    <w:rsid w:val="7367848F"/>
    <w:rsid w:val="737C97E9"/>
    <w:rsid w:val="738A5919"/>
    <w:rsid w:val="741FEB85"/>
    <w:rsid w:val="7453F4EC"/>
    <w:rsid w:val="7461FCFB"/>
    <w:rsid w:val="7476958B"/>
    <w:rsid w:val="7481401D"/>
    <w:rsid w:val="7481AEAC"/>
    <w:rsid w:val="748A201F"/>
    <w:rsid w:val="748D0C6C"/>
    <w:rsid w:val="74B338C7"/>
    <w:rsid w:val="74C01994"/>
    <w:rsid w:val="74CE196F"/>
    <w:rsid w:val="7511F44E"/>
    <w:rsid w:val="75324F4E"/>
    <w:rsid w:val="753E22BA"/>
    <w:rsid w:val="75704426"/>
    <w:rsid w:val="75B8D8FD"/>
    <w:rsid w:val="75E84168"/>
    <w:rsid w:val="75EC8EE7"/>
    <w:rsid w:val="75F70EFE"/>
    <w:rsid w:val="7603052A"/>
    <w:rsid w:val="761AE03E"/>
    <w:rsid w:val="76460304"/>
    <w:rsid w:val="766F3CB9"/>
    <w:rsid w:val="767C7C9A"/>
    <w:rsid w:val="768B5CD7"/>
    <w:rsid w:val="7697CCF0"/>
    <w:rsid w:val="76985026"/>
    <w:rsid w:val="76C1076C"/>
    <w:rsid w:val="76C826C8"/>
    <w:rsid w:val="76EDC1BC"/>
    <w:rsid w:val="76F9347D"/>
    <w:rsid w:val="770F2EDD"/>
    <w:rsid w:val="77617E4A"/>
    <w:rsid w:val="7772F22C"/>
    <w:rsid w:val="77A37A52"/>
    <w:rsid w:val="77C2E968"/>
    <w:rsid w:val="77F8F341"/>
    <w:rsid w:val="781F9669"/>
    <w:rsid w:val="78736677"/>
    <w:rsid w:val="787CED1A"/>
    <w:rsid w:val="7887E871"/>
    <w:rsid w:val="789E1048"/>
    <w:rsid w:val="78D8FA02"/>
    <w:rsid w:val="78E3D773"/>
    <w:rsid w:val="78EA5A71"/>
    <w:rsid w:val="7920E3DE"/>
    <w:rsid w:val="79562ADA"/>
    <w:rsid w:val="795A019C"/>
    <w:rsid w:val="7966B2C2"/>
    <w:rsid w:val="7978E418"/>
    <w:rsid w:val="79928EDA"/>
    <w:rsid w:val="79949214"/>
    <w:rsid w:val="7994A0F0"/>
    <w:rsid w:val="79AD9204"/>
    <w:rsid w:val="79B16979"/>
    <w:rsid w:val="79E3BA11"/>
    <w:rsid w:val="7A0FEDBD"/>
    <w:rsid w:val="7A1AE5BB"/>
    <w:rsid w:val="7A24B085"/>
    <w:rsid w:val="7A2E837E"/>
    <w:rsid w:val="7A5B71EE"/>
    <w:rsid w:val="7A73A94F"/>
    <w:rsid w:val="7A808CB6"/>
    <w:rsid w:val="7A82199D"/>
    <w:rsid w:val="7AB2343B"/>
    <w:rsid w:val="7AB7EF80"/>
    <w:rsid w:val="7AE534D2"/>
    <w:rsid w:val="7AE76F5F"/>
    <w:rsid w:val="7AEB9E6F"/>
    <w:rsid w:val="7AF3EA6C"/>
    <w:rsid w:val="7AFF9425"/>
    <w:rsid w:val="7B065146"/>
    <w:rsid w:val="7B1A83E3"/>
    <w:rsid w:val="7B41607A"/>
    <w:rsid w:val="7B6995B7"/>
    <w:rsid w:val="7B74A735"/>
    <w:rsid w:val="7B76E4FA"/>
    <w:rsid w:val="7B82E471"/>
    <w:rsid w:val="7BE1513A"/>
    <w:rsid w:val="7BE59BC2"/>
    <w:rsid w:val="7BEDC013"/>
    <w:rsid w:val="7C267B57"/>
    <w:rsid w:val="7C428722"/>
    <w:rsid w:val="7C4870BE"/>
    <w:rsid w:val="7C64E25F"/>
    <w:rsid w:val="7CD34FF9"/>
    <w:rsid w:val="7CDB7941"/>
    <w:rsid w:val="7CFCAFA3"/>
    <w:rsid w:val="7D0ACFE1"/>
    <w:rsid w:val="7D24F2B5"/>
    <w:rsid w:val="7D39731D"/>
    <w:rsid w:val="7DB2B1E0"/>
    <w:rsid w:val="7DDF2563"/>
    <w:rsid w:val="7E300300"/>
    <w:rsid w:val="7E53EDC9"/>
    <w:rsid w:val="7E81BDD8"/>
    <w:rsid w:val="7EAB541C"/>
    <w:rsid w:val="7ED2F0A9"/>
    <w:rsid w:val="7F4BC559"/>
    <w:rsid w:val="7F73154D"/>
    <w:rsid w:val="7F8E23ED"/>
    <w:rsid w:val="7F95E99C"/>
    <w:rsid w:val="7FDE3154"/>
    <w:rsid w:val="7FE0BEBC"/>
    <w:rsid w:val="7FEDC224"/>
  </w:rsids>
  <m:mathPr>
    <m:mathFont m:val="Cambria Math"/>
    <m:brkBin m:val="before"/>
    <m:brkBinSub m:val="--"/>
    <m:smallFrac m:val="0"/>
    <m:dispDef/>
    <m:lMargin m:val="0"/>
    <m:rMargin m:val="0"/>
    <m:defJc m:val="centerGroup"/>
    <m:wrapIndent m:val="1440"/>
    <m:intLim m:val="subSup"/>
    <m:naryLim m:val="undOvr"/>
  </m:mathPr>
  <w:themeFontLang w:val="pl-PL"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30C1C2E"/>
  <w15:docId w15:val="{4C317BCD-D40D-40B5-8AD1-F9DD1BC518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iPriority="99" w:unhideWhenUsed="1"/>
    <w:lsdException w:name="List Bullet 4" w:semiHidden="1" w:uiPriority="9"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aliases w:val="Standardowy1"/>
    <w:qFormat/>
    <w:rsid w:val="00391BEA"/>
    <w:pPr>
      <w:spacing w:before="60" w:after="60" w:line="276" w:lineRule="auto"/>
      <w:jc w:val="both"/>
    </w:pPr>
    <w:rPr>
      <w:rFonts w:ascii="Arial" w:hAnsi="Arial"/>
      <w:sz w:val="22"/>
    </w:rPr>
  </w:style>
  <w:style w:type="paragraph" w:styleId="Nagwek1">
    <w:name w:val="heading 1"/>
    <w:aliases w:val="Poziom 1,Section Title 1,Znak4,Gliederung1,H1,Tytuł1"/>
    <w:basedOn w:val="Normalny"/>
    <w:next w:val="Normalny"/>
    <w:link w:val="Nagwek1Znak"/>
    <w:uiPriority w:val="9"/>
    <w:qFormat/>
    <w:rsid w:val="00A17248"/>
    <w:pPr>
      <w:keepNext/>
      <w:numPr>
        <w:numId w:val="240"/>
      </w:numPr>
      <w:spacing w:before="200" w:after="200"/>
      <w:outlineLvl w:val="0"/>
    </w:pPr>
    <w:rPr>
      <w:b/>
      <w:sz w:val="24"/>
    </w:rPr>
  </w:style>
  <w:style w:type="paragraph" w:styleId="Nagwek2">
    <w:name w:val="heading 2"/>
    <w:aliases w:val="Poziom 2,adpis 2,Char3,Subsection Title 2,Subsection Title 2 Znak,Subsection Title 2 Znak Znak,Nagłówek 2 Znak,Paragraaf,Styl Nagłówek 2,Gliederung2,Level 2,Level 21,Level 22,Level 23,Level 24,Level 25,Level 211,Level 221,Level 231,Level 241"/>
    <w:basedOn w:val="Nagwek3"/>
    <w:next w:val="Normalny"/>
    <w:link w:val="Nagwek2Znak1"/>
    <w:qFormat/>
    <w:rsid w:val="003F4E64"/>
    <w:pPr>
      <w:numPr>
        <w:ilvl w:val="1"/>
        <w:numId w:val="240"/>
      </w:numPr>
      <w:outlineLvl w:val="1"/>
    </w:pPr>
  </w:style>
  <w:style w:type="paragraph" w:styleId="Nagwek3">
    <w:name w:val="heading 3"/>
    <w:aliases w:val="Überschrift 3 Char,Überschrift 3 Zchn,Subsection Title 3,Subsection Title 3 + Links:  0 cm,Erste Zeile:  0 cm + Links:  ...,NumberPara,Znak3,Znak3 Znak,Nagłówek 3 Znak"/>
    <w:basedOn w:val="Normalny"/>
    <w:next w:val="Normalny"/>
    <w:link w:val="Nagwek3Znak1"/>
    <w:uiPriority w:val="9"/>
    <w:qFormat/>
    <w:rsid w:val="00C94E08"/>
    <w:pPr>
      <w:keepNext/>
      <w:autoSpaceDE w:val="0"/>
      <w:autoSpaceDN w:val="0"/>
      <w:adjustRightInd w:val="0"/>
      <w:spacing w:before="120" w:after="120"/>
      <w:outlineLvl w:val="2"/>
    </w:pPr>
    <w:rPr>
      <w:b/>
      <w:color w:val="000000"/>
    </w:rPr>
  </w:style>
  <w:style w:type="paragraph" w:styleId="Nagwek4">
    <w:name w:val="heading 4"/>
    <w:aliases w:val="Subsection Title 4,Nagłówek 4 Znak Znak"/>
    <w:basedOn w:val="Normalny"/>
    <w:next w:val="Normalny"/>
    <w:link w:val="Nagwek4Znak"/>
    <w:uiPriority w:val="9"/>
    <w:qFormat/>
    <w:rsid w:val="00340863"/>
    <w:pPr>
      <w:keepNext/>
      <w:numPr>
        <w:ilvl w:val="3"/>
        <w:numId w:val="240"/>
      </w:numPr>
      <w:outlineLvl w:val="3"/>
    </w:pPr>
    <w:rPr>
      <w:rFonts w:eastAsia="Calibri"/>
      <w:b/>
      <w:snapToGrid w:val="0"/>
      <w:color w:val="000000"/>
      <w:lang w:eastAsia="en-US"/>
    </w:rPr>
  </w:style>
  <w:style w:type="paragraph" w:styleId="Nagwek5">
    <w:name w:val="heading 5"/>
    <w:basedOn w:val="Normalny"/>
    <w:next w:val="Normalny"/>
    <w:link w:val="Nagwek5Znak"/>
    <w:uiPriority w:val="9"/>
    <w:qFormat/>
    <w:rsid w:val="001C4CA6"/>
    <w:pPr>
      <w:keepNext/>
      <w:numPr>
        <w:ilvl w:val="4"/>
        <w:numId w:val="240"/>
      </w:numPr>
      <w:spacing w:before="120" w:after="120"/>
      <w:outlineLvl w:val="4"/>
    </w:pPr>
    <w:rPr>
      <w:b/>
    </w:rPr>
  </w:style>
  <w:style w:type="paragraph" w:styleId="Nagwek6">
    <w:name w:val="heading 6"/>
    <w:basedOn w:val="Normalny"/>
    <w:next w:val="Normalny"/>
    <w:link w:val="Nagwek6Znak"/>
    <w:uiPriority w:val="9"/>
    <w:qFormat/>
    <w:pPr>
      <w:keepNext/>
      <w:numPr>
        <w:ilvl w:val="5"/>
        <w:numId w:val="240"/>
      </w:numPr>
      <w:autoSpaceDE w:val="0"/>
      <w:autoSpaceDN w:val="0"/>
      <w:adjustRightInd w:val="0"/>
      <w:spacing w:before="120" w:after="120"/>
      <w:outlineLvl w:val="5"/>
    </w:pPr>
    <w:rPr>
      <w:b/>
    </w:rPr>
  </w:style>
  <w:style w:type="paragraph" w:styleId="Nagwek7">
    <w:name w:val="heading 7"/>
    <w:basedOn w:val="Normalny"/>
    <w:next w:val="Normalny"/>
    <w:link w:val="Nagwek7Znak"/>
    <w:uiPriority w:val="9"/>
    <w:qFormat/>
    <w:pPr>
      <w:numPr>
        <w:ilvl w:val="6"/>
        <w:numId w:val="240"/>
      </w:numPr>
      <w:spacing w:before="240"/>
      <w:outlineLvl w:val="6"/>
    </w:pPr>
    <w:rPr>
      <w:rFonts w:ascii="Times New Roman" w:hAnsi="Times New Roman"/>
      <w:sz w:val="24"/>
      <w:szCs w:val="24"/>
    </w:rPr>
  </w:style>
  <w:style w:type="paragraph" w:styleId="Nagwek8">
    <w:name w:val="heading 8"/>
    <w:basedOn w:val="Normalny"/>
    <w:next w:val="Normalny"/>
    <w:link w:val="Nagwek8Znak"/>
    <w:uiPriority w:val="9"/>
    <w:qFormat/>
    <w:pPr>
      <w:numPr>
        <w:ilvl w:val="7"/>
        <w:numId w:val="240"/>
      </w:numPr>
      <w:spacing w:before="240"/>
      <w:outlineLvl w:val="7"/>
    </w:pPr>
    <w:rPr>
      <w:rFonts w:ascii="Times New Roman" w:hAnsi="Times New Roman"/>
      <w:i/>
      <w:iCs/>
      <w:sz w:val="24"/>
      <w:szCs w:val="24"/>
    </w:rPr>
  </w:style>
  <w:style w:type="paragraph" w:styleId="Nagwek9">
    <w:name w:val="heading 9"/>
    <w:aliases w:val="nagłówek tabeli"/>
    <w:basedOn w:val="Normalny"/>
    <w:next w:val="Normalny"/>
    <w:link w:val="Nagwek9Znak"/>
    <w:uiPriority w:val="9"/>
    <w:qFormat/>
    <w:pPr>
      <w:keepNext/>
      <w:numPr>
        <w:ilvl w:val="8"/>
        <w:numId w:val="240"/>
      </w:numPr>
      <w:jc w:val="center"/>
      <w:outlineLvl w:val="8"/>
    </w:pPr>
    <w:rPr>
      <w:b/>
      <w:sz w:val="3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4Znak">
    <w:name w:val="Nagłówek 4 Znak"/>
    <w:aliases w:val="Subsection Title 4 Znak,Nagłówek 4 Znak Znak Znak"/>
    <w:basedOn w:val="Domylnaczcionkaakapitu"/>
    <w:link w:val="Nagwek4"/>
    <w:uiPriority w:val="9"/>
    <w:rsid w:val="00340863"/>
    <w:rPr>
      <w:rFonts w:ascii="Arial" w:eastAsia="Calibri" w:hAnsi="Arial"/>
      <w:b/>
      <w:snapToGrid w:val="0"/>
      <w:color w:val="000000"/>
      <w:sz w:val="22"/>
      <w:lang w:eastAsia="en-US"/>
    </w:rPr>
  </w:style>
  <w:style w:type="paragraph" w:styleId="Stopka">
    <w:name w:val="footer"/>
    <w:basedOn w:val="Normalny"/>
    <w:link w:val="StopkaZnak"/>
    <w:pPr>
      <w:tabs>
        <w:tab w:val="center" w:pos="4536"/>
        <w:tab w:val="right" w:pos="9072"/>
      </w:tabs>
    </w:pPr>
    <w:rPr>
      <w:sz w:val="16"/>
      <w:lang w:val="x-none" w:eastAsia="x-none"/>
    </w:rPr>
  </w:style>
  <w:style w:type="character" w:customStyle="1" w:styleId="StopkaZnak">
    <w:name w:val="Stopka Znak"/>
    <w:link w:val="Stopka"/>
    <w:rsid w:val="00B32BA4"/>
    <w:rPr>
      <w:rFonts w:ascii="Arial" w:hAnsi="Arial"/>
      <w:sz w:val="16"/>
    </w:rPr>
  </w:style>
  <w:style w:type="paragraph" w:styleId="Nagwek">
    <w:name w:val="header"/>
    <w:aliases w:val="Header1,Header11,Header12,Header13,Header14,Header15,Header16,Header17,Header18,Header111,Header121,Header131,Header141,Header151,Header161,Header171,Header19,Header112,Header122,Header132,Header142,Header152,Header162,Header172,Nagłówek strony"/>
    <w:basedOn w:val="Normalny"/>
    <w:link w:val="NagwekZnak"/>
    <w:pPr>
      <w:numPr>
        <w:numId w:val="5"/>
      </w:numPr>
      <w:tabs>
        <w:tab w:val="center" w:pos="4536"/>
        <w:tab w:val="right" w:pos="9072"/>
      </w:tabs>
      <w:spacing w:before="120" w:after="120"/>
    </w:pPr>
    <w:rPr>
      <w:b/>
      <w:sz w:val="24"/>
      <w:lang w:val="x-none" w:eastAsia="x-none"/>
    </w:rPr>
  </w:style>
  <w:style w:type="character" w:customStyle="1" w:styleId="NagwekZnak">
    <w:name w:val="Nagłówek Znak"/>
    <w:aliases w:val="Header1 Znak,Header11 Znak,Header12 Znak,Header13 Znak,Header14 Znak,Header15 Znak,Header16 Znak,Header17 Znak,Header18 Znak,Header111 Znak,Header121 Znak,Header131 Znak,Header141 Znak,Header151 Znak,Header161 Znak,Header171 Znak"/>
    <w:link w:val="Nagwek"/>
    <w:rsid w:val="00011772"/>
    <w:rPr>
      <w:rFonts w:ascii="Arial" w:hAnsi="Arial"/>
      <w:b/>
      <w:sz w:val="24"/>
      <w:lang w:val="x-none" w:eastAsia="x-none"/>
    </w:rPr>
  </w:style>
  <w:style w:type="paragraph" w:customStyle="1" w:styleId="sta">
    <w:name w:val="sta"/>
    <w:basedOn w:val="Nagwek2"/>
    <w:pPr>
      <w:widowControl w:val="0"/>
      <w:autoSpaceDE/>
      <w:autoSpaceDN/>
      <w:adjustRightInd/>
      <w:spacing w:before="240" w:after="60" w:line="240" w:lineRule="auto"/>
    </w:pPr>
    <w:rPr>
      <w:snapToGrid w:val="0"/>
      <w:color w:val="auto"/>
    </w:rPr>
  </w:style>
  <w:style w:type="paragraph" w:styleId="Tytu">
    <w:name w:val="Title"/>
    <w:basedOn w:val="Normalny"/>
    <w:link w:val="TytuZnak"/>
    <w:qFormat/>
    <w:pPr>
      <w:spacing w:line="240" w:lineRule="auto"/>
      <w:jc w:val="center"/>
    </w:pPr>
    <w:rPr>
      <w:rFonts w:ascii="Times New Roman" w:hAnsi="Times New Roman"/>
      <w:b/>
      <w:sz w:val="32"/>
    </w:rPr>
  </w:style>
  <w:style w:type="character" w:styleId="Numerstrony">
    <w:name w:val="page number"/>
    <w:rPr>
      <w:rFonts w:ascii="Arial" w:hAnsi="Arial"/>
      <w:sz w:val="16"/>
    </w:rPr>
  </w:style>
  <w:style w:type="paragraph" w:styleId="Tekstpodstawowy">
    <w:name w:val="Body Text"/>
    <w:aliases w:val="block style"/>
    <w:basedOn w:val="Normalny"/>
    <w:link w:val="TekstpodstawowyZnak"/>
    <w:pPr>
      <w:spacing w:after="100"/>
    </w:pPr>
    <w:rPr>
      <w:lang w:val="x-none" w:eastAsia="x-none"/>
    </w:rPr>
  </w:style>
  <w:style w:type="character" w:customStyle="1" w:styleId="TekstpodstawowyZnak">
    <w:name w:val="Tekst podstawowy Znak"/>
    <w:aliases w:val="block style Znak"/>
    <w:link w:val="Tekstpodstawowy"/>
    <w:rsid w:val="00C16AED"/>
    <w:rPr>
      <w:rFonts w:ascii="Arial" w:hAnsi="Arial"/>
    </w:rPr>
  </w:style>
  <w:style w:type="paragraph" w:styleId="Tekstpodstawowy2">
    <w:name w:val="Body Text 2"/>
    <w:basedOn w:val="Normalny"/>
    <w:link w:val="Tekstpodstawowy2Znak"/>
    <w:pPr>
      <w:spacing w:after="120" w:line="480" w:lineRule="auto"/>
    </w:pPr>
    <w:rPr>
      <w:lang w:val="x-none" w:eastAsia="x-none"/>
    </w:rPr>
  </w:style>
  <w:style w:type="character" w:customStyle="1" w:styleId="Tekstpodstawowy2Znak">
    <w:name w:val="Tekst podstawowy 2 Znak"/>
    <w:link w:val="Tekstpodstawowy2"/>
    <w:rsid w:val="00CE4C2F"/>
    <w:rPr>
      <w:rFonts w:ascii="Arial" w:hAnsi="Arial"/>
    </w:rPr>
  </w:style>
  <w:style w:type="paragraph" w:styleId="Tekstpodstawowywcity">
    <w:name w:val="Body Text Indent"/>
    <w:basedOn w:val="Normalny"/>
    <w:link w:val="TekstpodstawowywcityZnak"/>
    <w:pPr>
      <w:spacing w:after="120"/>
      <w:ind w:left="283"/>
    </w:pPr>
  </w:style>
  <w:style w:type="paragraph" w:styleId="Tekstpodstawowywcity2">
    <w:name w:val="Body Text Indent 2"/>
    <w:basedOn w:val="Normalny"/>
    <w:link w:val="Tekstpodstawowywcity2Znak"/>
    <w:pPr>
      <w:spacing w:after="120" w:line="480" w:lineRule="auto"/>
      <w:ind w:left="283"/>
    </w:pPr>
  </w:style>
  <w:style w:type="paragraph" w:styleId="Tekstpodstawowy3">
    <w:name w:val="Body Text 3"/>
    <w:aliases w:val="tekst w tabeli"/>
    <w:basedOn w:val="Normalny"/>
    <w:link w:val="Tekstpodstawowy3Znak"/>
    <w:pPr>
      <w:spacing w:after="120"/>
    </w:pPr>
    <w:rPr>
      <w:sz w:val="16"/>
      <w:szCs w:val="16"/>
    </w:rPr>
  </w:style>
  <w:style w:type="paragraph" w:customStyle="1" w:styleId="1">
    <w:name w:val="1"/>
    <w:basedOn w:val="Normalny"/>
    <w:next w:val="Nagwek"/>
    <w:pPr>
      <w:tabs>
        <w:tab w:val="center" w:pos="4536"/>
        <w:tab w:val="right" w:pos="9072"/>
      </w:tabs>
    </w:pPr>
    <w:rPr>
      <w:rFonts w:eastAsia="Symbol"/>
      <w:sz w:val="24"/>
    </w:rPr>
  </w:style>
  <w:style w:type="paragraph" w:styleId="Spistreci1">
    <w:name w:val="toc 1"/>
    <w:basedOn w:val="Normalny"/>
    <w:next w:val="Normalny"/>
    <w:autoRedefine/>
    <w:uiPriority w:val="39"/>
    <w:rsid w:val="00C74C4C"/>
    <w:pPr>
      <w:tabs>
        <w:tab w:val="left" w:pos="400"/>
        <w:tab w:val="right" w:leader="dot" w:pos="9060"/>
      </w:tabs>
    </w:pPr>
  </w:style>
  <w:style w:type="paragraph" w:styleId="Spistreci4">
    <w:name w:val="toc 4"/>
    <w:basedOn w:val="Normalny"/>
    <w:next w:val="Normalny"/>
    <w:autoRedefine/>
    <w:uiPriority w:val="39"/>
    <w:pPr>
      <w:ind w:left="600"/>
    </w:pPr>
  </w:style>
  <w:style w:type="paragraph" w:styleId="Spistreci2">
    <w:name w:val="toc 2"/>
    <w:basedOn w:val="Normalny"/>
    <w:next w:val="Normalny"/>
    <w:autoRedefine/>
    <w:uiPriority w:val="39"/>
    <w:rsid w:val="00287275"/>
    <w:pPr>
      <w:tabs>
        <w:tab w:val="left" w:pos="960"/>
        <w:tab w:val="right" w:leader="dot" w:pos="9060"/>
      </w:tabs>
      <w:ind w:left="200"/>
    </w:pPr>
  </w:style>
  <w:style w:type="paragraph" w:styleId="Spistreci3">
    <w:name w:val="toc 3"/>
    <w:basedOn w:val="Normalny"/>
    <w:next w:val="Normalny"/>
    <w:autoRedefine/>
    <w:uiPriority w:val="39"/>
    <w:rsid w:val="00E932B6"/>
    <w:pPr>
      <w:tabs>
        <w:tab w:val="left" w:pos="1200"/>
        <w:tab w:val="right" w:leader="dot" w:pos="9060"/>
      </w:tabs>
      <w:ind w:left="400"/>
    </w:pPr>
    <w:rPr>
      <w:noProof/>
      <w:lang w:val="x-none" w:eastAsia="x-none"/>
      <w14:scene3d>
        <w14:camera w14:prst="orthographicFront"/>
        <w14:lightRig w14:rig="threePt" w14:dir="t">
          <w14:rot w14:lat="0" w14:lon="0" w14:rev="0"/>
        </w14:lightRig>
      </w14:scene3d>
    </w:rPr>
  </w:style>
  <w:style w:type="character" w:styleId="Hipercze">
    <w:name w:val="Hyperlink"/>
    <w:uiPriority w:val="99"/>
    <w:rPr>
      <w:color w:val="0000FF"/>
      <w:u w:val="single"/>
    </w:rPr>
  </w:style>
  <w:style w:type="character" w:styleId="Odwoaniedokomentarza">
    <w:name w:val="annotation reference"/>
    <w:uiPriority w:val="99"/>
    <w:qFormat/>
    <w:rPr>
      <w:sz w:val="16"/>
      <w:szCs w:val="16"/>
    </w:rPr>
  </w:style>
  <w:style w:type="paragraph" w:styleId="Tekstkomentarza">
    <w:name w:val="annotation text"/>
    <w:aliases w:val="Znak Znak Znak Znak Znak Znak Znak Znak,Znak Znak Znak Znak Znak Znak Znak,Znak7 Znak,Znak7 Znak Znak,Znak7 Znak Znak Znak Znak Znak Znak Znak Znak Znak Znak Znak Znak Znak,Znak7 Znak Znak Znak Znak, Znak3, Znak7 Znak"/>
    <w:basedOn w:val="Normalny"/>
    <w:link w:val="TekstkomentarzaZnak"/>
    <w:uiPriority w:val="99"/>
    <w:rPr>
      <w:lang w:val="x-none" w:eastAsia="x-none"/>
    </w:rPr>
  </w:style>
  <w:style w:type="character" w:customStyle="1" w:styleId="TekstkomentarzaZnak">
    <w:name w:val="Tekst komentarza Znak"/>
    <w:aliases w:val="Znak Znak Znak Znak Znak Znak Znak Znak Znak,Znak Znak Znak Znak Znak Znak Znak Znak1,Znak7 Znak Znak1,Znak7 Znak Znak Znak,Znak7 Znak Znak Znak Znak Znak Znak Znak Znak Znak Znak Znak Znak Znak Znak,Znak7 Znak Znak Znak Znak Znak"/>
    <w:link w:val="Tekstkomentarza"/>
    <w:uiPriority w:val="99"/>
    <w:rsid w:val="00D0770C"/>
    <w:rPr>
      <w:rFonts w:ascii="Arial" w:hAnsi="Arial"/>
    </w:rPr>
  </w:style>
  <w:style w:type="paragraph" w:customStyle="1" w:styleId="Tabela">
    <w:name w:val="Tabela"/>
    <w:basedOn w:val="Normalny"/>
    <w:pPr>
      <w:spacing w:line="288" w:lineRule="auto"/>
    </w:pPr>
  </w:style>
  <w:style w:type="paragraph" w:customStyle="1" w:styleId="EPStandardowy">
    <w:name w:val="EP Standardowy"/>
    <w:basedOn w:val="Normalny"/>
    <w:pPr>
      <w:spacing w:line="240" w:lineRule="auto"/>
      <w:ind w:left="1418"/>
    </w:pPr>
    <w:rPr>
      <w:rFonts w:ascii="Times New Roman" w:hAnsi="Times New Roman"/>
      <w:sz w:val="24"/>
    </w:rPr>
  </w:style>
  <w:style w:type="paragraph" w:styleId="NormalnyWeb">
    <w:name w:val="Normal (Web)"/>
    <w:basedOn w:val="Normalny"/>
    <w:pPr>
      <w:spacing w:before="100" w:after="100" w:line="240" w:lineRule="auto"/>
    </w:pPr>
    <w:rPr>
      <w:rFonts w:ascii="Times New Roman" w:hAnsi="Times New Roman"/>
    </w:rPr>
  </w:style>
  <w:style w:type="paragraph" w:styleId="Tekstpodstawowywcity3">
    <w:name w:val="Body Text Indent 3"/>
    <w:basedOn w:val="Normalny"/>
    <w:link w:val="Tekstpodstawowywcity3Znak"/>
    <w:pPr>
      <w:spacing w:after="120"/>
      <w:ind w:left="283"/>
    </w:pPr>
    <w:rPr>
      <w:sz w:val="16"/>
      <w:szCs w:val="16"/>
    </w:rPr>
  </w:style>
  <w:style w:type="paragraph" w:styleId="Spistreci5">
    <w:name w:val="toc 5"/>
    <w:basedOn w:val="Normalny"/>
    <w:next w:val="Normalny"/>
    <w:autoRedefine/>
    <w:uiPriority w:val="39"/>
    <w:rsid w:val="00E932B6"/>
    <w:pPr>
      <w:spacing w:line="240" w:lineRule="auto"/>
      <w:ind w:left="960"/>
    </w:pPr>
    <w:rPr>
      <w:szCs w:val="24"/>
    </w:rPr>
  </w:style>
  <w:style w:type="paragraph" w:styleId="Spistreci6">
    <w:name w:val="toc 6"/>
    <w:basedOn w:val="Normalny"/>
    <w:next w:val="Normalny"/>
    <w:autoRedefine/>
    <w:uiPriority w:val="39"/>
    <w:rsid w:val="00E932B6"/>
    <w:pPr>
      <w:spacing w:line="240" w:lineRule="auto"/>
      <w:ind w:left="1200"/>
    </w:pPr>
    <w:rPr>
      <w:szCs w:val="24"/>
    </w:rPr>
  </w:style>
  <w:style w:type="paragraph" w:styleId="Spistreci7">
    <w:name w:val="toc 7"/>
    <w:basedOn w:val="Normalny"/>
    <w:next w:val="Normalny"/>
    <w:autoRedefine/>
    <w:uiPriority w:val="39"/>
    <w:pPr>
      <w:spacing w:line="240" w:lineRule="auto"/>
      <w:ind w:left="1440"/>
      <w:jc w:val="left"/>
    </w:pPr>
    <w:rPr>
      <w:rFonts w:ascii="Times New Roman" w:hAnsi="Times New Roman"/>
      <w:sz w:val="24"/>
      <w:szCs w:val="24"/>
    </w:rPr>
  </w:style>
  <w:style w:type="paragraph" w:styleId="Spistreci8">
    <w:name w:val="toc 8"/>
    <w:basedOn w:val="Normalny"/>
    <w:next w:val="Normalny"/>
    <w:autoRedefine/>
    <w:uiPriority w:val="39"/>
    <w:pPr>
      <w:spacing w:line="240" w:lineRule="auto"/>
      <w:ind w:left="1680"/>
      <w:jc w:val="left"/>
    </w:pPr>
    <w:rPr>
      <w:rFonts w:ascii="Times New Roman" w:hAnsi="Times New Roman"/>
      <w:sz w:val="24"/>
      <w:szCs w:val="24"/>
    </w:rPr>
  </w:style>
  <w:style w:type="paragraph" w:styleId="Spistreci9">
    <w:name w:val="toc 9"/>
    <w:basedOn w:val="Normalny"/>
    <w:next w:val="Normalny"/>
    <w:autoRedefine/>
    <w:uiPriority w:val="39"/>
    <w:pPr>
      <w:spacing w:line="240" w:lineRule="auto"/>
      <w:ind w:left="1920"/>
      <w:jc w:val="left"/>
    </w:pPr>
    <w:rPr>
      <w:rFonts w:ascii="Times New Roman" w:hAnsi="Times New Roman"/>
      <w:sz w:val="24"/>
      <w:szCs w:val="24"/>
    </w:rPr>
  </w:style>
  <w:style w:type="paragraph" w:styleId="Tekstdymka">
    <w:name w:val="Balloon Text"/>
    <w:basedOn w:val="Normalny"/>
    <w:link w:val="TekstdymkaZnak"/>
    <w:semiHidden/>
    <w:rPr>
      <w:rFonts w:ascii="Tahoma" w:hAnsi="Tahoma" w:cs="Tahoma"/>
      <w:sz w:val="16"/>
      <w:szCs w:val="16"/>
    </w:rPr>
  </w:style>
  <w:style w:type="character" w:styleId="UyteHipercze">
    <w:name w:val="FollowedHyperlink"/>
    <w:rPr>
      <w:color w:val="800080"/>
      <w:u w:val="single"/>
    </w:rPr>
  </w:style>
  <w:style w:type="paragraph" w:customStyle="1" w:styleId="Stdwciety">
    <w:name w:val="Std_wciety"/>
    <w:basedOn w:val="Normalny"/>
    <w:rPr>
      <w:rFonts w:ascii="Times New Roman" w:hAnsi="Times New Roman"/>
      <w:sz w:val="24"/>
      <w:szCs w:val="24"/>
    </w:rPr>
  </w:style>
  <w:style w:type="paragraph" w:customStyle="1" w:styleId="Tekstpodstawowy21">
    <w:name w:val="Tekst podstawowy 21"/>
    <w:basedOn w:val="Normalny"/>
    <w:pPr>
      <w:overflowPunct w:val="0"/>
      <w:autoSpaceDE w:val="0"/>
      <w:autoSpaceDN w:val="0"/>
      <w:adjustRightInd w:val="0"/>
      <w:spacing w:line="240" w:lineRule="auto"/>
      <w:textAlignment w:val="baseline"/>
    </w:pPr>
    <w:rPr>
      <w:color w:val="000000"/>
    </w:rPr>
  </w:style>
  <w:style w:type="paragraph" w:customStyle="1" w:styleId="wyliczanie">
    <w:name w:val="wyliczanie"/>
    <w:basedOn w:val="Normalny"/>
    <w:pPr>
      <w:tabs>
        <w:tab w:val="num" w:pos="907"/>
        <w:tab w:val="left" w:pos="1021"/>
      </w:tabs>
      <w:spacing w:line="240" w:lineRule="auto"/>
      <w:ind w:left="907" w:hanging="453"/>
    </w:pPr>
  </w:style>
  <w:style w:type="paragraph" w:customStyle="1" w:styleId="Styl2">
    <w:name w:val="Styl2"/>
    <w:basedOn w:val="Normalny"/>
    <w:uiPriority w:val="99"/>
    <w:pPr>
      <w:tabs>
        <w:tab w:val="left" w:pos="720"/>
        <w:tab w:val="num" w:pos="2098"/>
      </w:tabs>
      <w:overflowPunct w:val="0"/>
      <w:autoSpaceDE w:val="0"/>
      <w:autoSpaceDN w:val="0"/>
      <w:adjustRightInd w:val="0"/>
      <w:spacing w:line="240" w:lineRule="auto"/>
      <w:ind w:left="2098" w:hanging="397"/>
      <w:textAlignment w:val="baseline"/>
    </w:pPr>
  </w:style>
  <w:style w:type="paragraph" w:customStyle="1" w:styleId="EPNagwek1">
    <w:name w:val="EP Nagłówek 1"/>
    <w:basedOn w:val="EPStandardowy"/>
    <w:next w:val="EPStandardowy"/>
    <w:pPr>
      <w:tabs>
        <w:tab w:val="num" w:pos="1425"/>
      </w:tabs>
      <w:spacing w:after="240"/>
      <w:ind w:left="1423" w:hanging="1423"/>
    </w:pPr>
    <w:rPr>
      <w:rFonts w:ascii="Arial" w:hAnsi="Arial"/>
      <w:b/>
      <w:caps/>
      <w:sz w:val="32"/>
    </w:rPr>
  </w:style>
  <w:style w:type="paragraph" w:customStyle="1" w:styleId="EPNagwek2">
    <w:name w:val="EP Nagłówek 2"/>
    <w:basedOn w:val="EPNagwek1"/>
    <w:next w:val="EPStandardowy"/>
    <w:pPr>
      <w:tabs>
        <w:tab w:val="clear" w:pos="1425"/>
        <w:tab w:val="num" w:pos="1440"/>
      </w:tabs>
      <w:spacing w:before="480"/>
      <w:ind w:left="1440" w:hanging="360"/>
    </w:pPr>
    <w:rPr>
      <w:caps w:val="0"/>
      <w:smallCaps/>
    </w:rPr>
  </w:style>
  <w:style w:type="paragraph" w:customStyle="1" w:styleId="EPNagwek3">
    <w:name w:val="EP Nagłówek 3"/>
    <w:basedOn w:val="Normalny"/>
    <w:next w:val="EPStandardowy"/>
    <w:pPr>
      <w:tabs>
        <w:tab w:val="num" w:pos="1425"/>
      </w:tabs>
      <w:spacing w:before="480" w:after="240" w:line="240" w:lineRule="auto"/>
      <w:ind w:left="1425" w:hanging="1425"/>
      <w:jc w:val="left"/>
    </w:pPr>
    <w:rPr>
      <w:b/>
      <w:noProof/>
      <w:sz w:val="28"/>
    </w:rPr>
  </w:style>
  <w:style w:type="paragraph" w:customStyle="1" w:styleId="EPNagwek4">
    <w:name w:val="EP Nagłówek 4"/>
    <w:basedOn w:val="Normalny"/>
    <w:next w:val="EPStandardowy"/>
    <w:pPr>
      <w:tabs>
        <w:tab w:val="num" w:pos="1425"/>
      </w:tabs>
      <w:spacing w:before="480" w:after="240" w:line="240" w:lineRule="auto"/>
      <w:ind w:left="1425" w:hanging="1425"/>
      <w:jc w:val="left"/>
    </w:pPr>
    <w:rPr>
      <w:b/>
      <w:i/>
      <w:noProof/>
    </w:rPr>
  </w:style>
  <w:style w:type="paragraph" w:customStyle="1" w:styleId="EPNagwek5">
    <w:name w:val="EP Nagłówek 5"/>
    <w:basedOn w:val="Normalny"/>
    <w:pPr>
      <w:tabs>
        <w:tab w:val="num" w:pos="1440"/>
      </w:tabs>
      <w:spacing w:line="240" w:lineRule="auto"/>
      <w:ind w:left="1440" w:hanging="1440"/>
      <w:jc w:val="left"/>
    </w:pPr>
    <w:rPr>
      <w:noProof/>
    </w:rPr>
  </w:style>
  <w:style w:type="paragraph" w:customStyle="1" w:styleId="EPNagwek6">
    <w:name w:val="EP Nagłówek 6"/>
    <w:basedOn w:val="Normalny"/>
    <w:pPr>
      <w:tabs>
        <w:tab w:val="num" w:pos="1440"/>
      </w:tabs>
      <w:spacing w:line="240" w:lineRule="auto"/>
      <w:ind w:left="1440" w:hanging="1440"/>
      <w:jc w:val="left"/>
    </w:pPr>
    <w:rPr>
      <w:noProof/>
    </w:rPr>
  </w:style>
  <w:style w:type="paragraph" w:customStyle="1" w:styleId="EPNagwek7">
    <w:name w:val="EP Nagłówek 7"/>
    <w:basedOn w:val="Normalny"/>
    <w:pPr>
      <w:tabs>
        <w:tab w:val="num" w:pos="1800"/>
      </w:tabs>
      <w:spacing w:line="240" w:lineRule="auto"/>
      <w:ind w:left="1800" w:hanging="1800"/>
      <w:jc w:val="left"/>
    </w:pPr>
    <w:rPr>
      <w:noProof/>
    </w:rPr>
  </w:style>
  <w:style w:type="paragraph" w:customStyle="1" w:styleId="EPNagwek8">
    <w:name w:val="EP Nagłówek 8"/>
    <w:basedOn w:val="Normalny"/>
    <w:pPr>
      <w:tabs>
        <w:tab w:val="num" w:pos="2160"/>
      </w:tabs>
      <w:spacing w:line="240" w:lineRule="auto"/>
      <w:ind w:left="2160" w:hanging="2160"/>
      <w:jc w:val="left"/>
    </w:pPr>
    <w:rPr>
      <w:noProof/>
    </w:rPr>
  </w:style>
  <w:style w:type="paragraph" w:customStyle="1" w:styleId="EPNagwek9">
    <w:name w:val="EP Nagłówek 9"/>
    <w:basedOn w:val="Normalny"/>
    <w:pPr>
      <w:tabs>
        <w:tab w:val="num" w:pos="2160"/>
      </w:tabs>
      <w:spacing w:line="240" w:lineRule="auto"/>
      <w:ind w:left="2160" w:hanging="2160"/>
      <w:jc w:val="left"/>
    </w:pPr>
    <w:rPr>
      <w:noProof/>
    </w:rPr>
  </w:style>
  <w:style w:type="paragraph" w:styleId="Listapunktowana">
    <w:name w:val="List Bullet"/>
    <w:basedOn w:val="Normalny"/>
    <w:autoRedefine/>
    <w:pPr>
      <w:tabs>
        <w:tab w:val="num" w:pos="360"/>
      </w:tabs>
      <w:spacing w:line="240" w:lineRule="auto"/>
      <w:ind w:left="360" w:hanging="360"/>
    </w:pPr>
  </w:style>
  <w:style w:type="paragraph" w:styleId="Listapunktowana3">
    <w:name w:val="List Bullet 3"/>
    <w:basedOn w:val="Normalny"/>
    <w:autoRedefine/>
    <w:uiPriority w:val="99"/>
    <w:rsid w:val="00271DBC"/>
    <w:pPr>
      <w:numPr>
        <w:numId w:val="9"/>
      </w:numPr>
    </w:pPr>
  </w:style>
  <w:style w:type="paragraph" w:styleId="Listapunktowana4">
    <w:name w:val="List Bullet 4"/>
    <w:basedOn w:val="Normalny"/>
    <w:autoRedefine/>
    <w:uiPriority w:val="9"/>
    <w:pPr>
      <w:tabs>
        <w:tab w:val="num" w:pos="1209"/>
      </w:tabs>
      <w:spacing w:line="240" w:lineRule="auto"/>
      <w:ind w:left="1209" w:hanging="360"/>
    </w:pPr>
  </w:style>
  <w:style w:type="paragraph" w:styleId="Listanumerowana">
    <w:name w:val="List Number"/>
    <w:basedOn w:val="Normalny"/>
    <w:pPr>
      <w:tabs>
        <w:tab w:val="num" w:pos="964"/>
      </w:tabs>
      <w:spacing w:line="240" w:lineRule="auto"/>
      <w:ind w:left="964" w:hanging="397"/>
    </w:pPr>
  </w:style>
  <w:style w:type="paragraph" w:customStyle="1" w:styleId="Tabela1">
    <w:name w:val="Tabela 1"/>
    <w:basedOn w:val="Tabela"/>
    <w:autoRedefine/>
    <w:pPr>
      <w:spacing w:before="240" w:after="240"/>
      <w:jc w:val="left"/>
    </w:pPr>
  </w:style>
  <w:style w:type="paragraph" w:customStyle="1" w:styleId="Tekstpodstawowywciety3">
    <w:name w:val="Tekst podstawowy wciety 3"/>
    <w:basedOn w:val="Normalny"/>
    <w:pPr>
      <w:ind w:left="426"/>
      <w:jc w:val="left"/>
    </w:pPr>
    <w:rPr>
      <w:sz w:val="24"/>
    </w:rPr>
  </w:style>
  <w:style w:type="paragraph" w:customStyle="1" w:styleId="Tekstpodstawowywciety2">
    <w:name w:val="Tekst podstawowy wciety 2"/>
    <w:basedOn w:val="Normalny"/>
    <w:pPr>
      <w:tabs>
        <w:tab w:val="left" w:pos="-1440"/>
        <w:tab w:val="right" w:pos="-1368"/>
      </w:tabs>
      <w:spacing w:line="240" w:lineRule="atLeast"/>
      <w:ind w:left="720" w:hanging="720"/>
    </w:pPr>
    <w:rPr>
      <w:b/>
    </w:rPr>
  </w:style>
  <w:style w:type="paragraph" w:customStyle="1" w:styleId="Zwyklytekst">
    <w:name w:val="Zwykly tekst"/>
    <w:basedOn w:val="Normalny"/>
    <w:pPr>
      <w:spacing w:line="240" w:lineRule="auto"/>
      <w:jc w:val="left"/>
    </w:pPr>
    <w:rPr>
      <w:rFonts w:ascii="Times New Roman" w:hAnsi="Times New Roman"/>
    </w:rPr>
  </w:style>
  <w:style w:type="paragraph" w:styleId="Zwykytekst">
    <w:name w:val="Plain Text"/>
    <w:basedOn w:val="Normalny"/>
    <w:link w:val="ZwykytekstZnak"/>
    <w:pPr>
      <w:spacing w:before="120" w:after="120" w:line="240" w:lineRule="auto"/>
    </w:pPr>
    <w:rPr>
      <w:i/>
      <w:color w:val="000000"/>
      <w:lang w:val="x-none" w:eastAsia="x-none"/>
    </w:rPr>
  </w:style>
  <w:style w:type="character" w:customStyle="1" w:styleId="ZwykytekstZnak">
    <w:name w:val="Zwykły tekst Znak"/>
    <w:link w:val="Zwykytekst"/>
    <w:rsid w:val="006F027F"/>
    <w:rPr>
      <w:rFonts w:ascii="Arial" w:hAnsi="Arial"/>
      <w:i/>
      <w:color w:val="000000"/>
      <w:sz w:val="22"/>
    </w:rPr>
  </w:style>
  <w:style w:type="paragraph" w:styleId="Tematkomentarza">
    <w:name w:val="annotation subject"/>
    <w:basedOn w:val="Tekstkomentarza"/>
    <w:next w:val="Tekstkomentarza"/>
    <w:link w:val="TematkomentarzaZnak"/>
    <w:pPr>
      <w:spacing w:before="120"/>
    </w:pPr>
    <w:rPr>
      <w:b/>
    </w:rPr>
  </w:style>
  <w:style w:type="paragraph" w:styleId="Podtytu">
    <w:name w:val="Subtitle"/>
    <w:basedOn w:val="Normalny"/>
    <w:link w:val="PodtytuZnak"/>
    <w:qFormat/>
    <w:pPr>
      <w:spacing w:before="240" w:after="240" w:line="240" w:lineRule="auto"/>
      <w:jc w:val="left"/>
      <w:outlineLvl w:val="1"/>
    </w:pPr>
    <w:rPr>
      <w:rFonts w:cs="Arial"/>
      <w:b/>
      <w:i/>
      <w:szCs w:val="24"/>
    </w:rPr>
  </w:style>
  <w:style w:type="paragraph" w:customStyle="1" w:styleId="Standard">
    <w:name w:val="Standard"/>
    <w:pPr>
      <w:ind w:left="396" w:right="396" w:firstLine="396"/>
    </w:pPr>
    <w:rPr>
      <w:color w:val="000000"/>
      <w:sz w:val="24"/>
    </w:rPr>
  </w:style>
  <w:style w:type="paragraph" w:styleId="Legenda">
    <w:name w:val="caption"/>
    <w:aliases w:val="Legenda Znak,Kursywa,Legenda Znak Znak Znak,Legenda Znak Znak,Legenda Znak Znak Znak Znak,Legenda Znak Znak Znak Znak Znak Znak,Legenda Znak Znak Znak Znak Znak Znak Znak,Legenda Znak Znak Znak Znak Znak Znak Znak Znak Znak Z,Legenda Znak Z,Cha"/>
    <w:basedOn w:val="Normalny"/>
    <w:next w:val="Normalny"/>
    <w:link w:val="LegendaZnak1"/>
    <w:uiPriority w:val="35"/>
    <w:qFormat/>
    <w:rPr>
      <w:b/>
      <w:bCs/>
    </w:rPr>
  </w:style>
  <w:style w:type="character" w:customStyle="1" w:styleId="LegendaZnak1">
    <w:name w:val="Legenda Znak1"/>
    <w:aliases w:val="Legenda Znak Znak1,Kursywa Znak,Legenda Znak Znak Znak Znak1,Legenda Znak Znak Znak1,Legenda Znak Znak Znak Znak Znak,Legenda Znak Znak Znak Znak Znak Znak Znak1,Legenda Znak Znak Znak Znak Znak Znak Znak Znak,Legenda Znak Z Znak,Cha Znak"/>
    <w:link w:val="Legenda"/>
    <w:uiPriority w:val="35"/>
    <w:rsid w:val="00424703"/>
    <w:rPr>
      <w:rFonts w:ascii="Arial" w:hAnsi="Arial"/>
      <w:b/>
      <w:bCs/>
    </w:rPr>
  </w:style>
  <w:style w:type="character" w:customStyle="1" w:styleId="oryg">
    <w:name w:val="oryg"/>
    <w:basedOn w:val="Domylnaczcionkaakapitu"/>
  </w:style>
  <w:style w:type="paragraph" w:customStyle="1" w:styleId="Tekstpodstawowy31">
    <w:name w:val="Tekst podstawowy 31"/>
    <w:basedOn w:val="Normalny"/>
    <w:pPr>
      <w:spacing w:line="240" w:lineRule="auto"/>
      <w:jc w:val="left"/>
    </w:pPr>
    <w:rPr>
      <w:sz w:val="24"/>
    </w:rPr>
  </w:style>
  <w:style w:type="paragraph" w:styleId="Spisilustracji">
    <w:name w:val="table of figures"/>
    <w:basedOn w:val="Normalny"/>
    <w:next w:val="Normalny"/>
    <w:uiPriority w:val="99"/>
  </w:style>
  <w:style w:type="paragraph" w:customStyle="1" w:styleId="Romek">
    <w:name w:val="Romek"/>
    <w:basedOn w:val="Normalny"/>
    <w:pPr>
      <w:tabs>
        <w:tab w:val="right" w:pos="1418"/>
        <w:tab w:val="left" w:pos="1985"/>
      </w:tabs>
      <w:spacing w:line="240" w:lineRule="auto"/>
      <w:ind w:left="1985" w:hanging="1985"/>
    </w:pPr>
    <w:rPr>
      <w:sz w:val="24"/>
    </w:rPr>
  </w:style>
  <w:style w:type="character" w:customStyle="1" w:styleId="stylwiadomociemail18">
    <w:name w:val="stylwiadomociemail18"/>
    <w:semiHidden/>
    <w:rPr>
      <w:rFonts w:ascii="Arial" w:hAnsi="Arial" w:cs="Arial" w:hint="default"/>
      <w:color w:val="000080"/>
      <w:sz w:val="20"/>
      <w:szCs w:val="20"/>
    </w:rPr>
  </w:style>
  <w:style w:type="paragraph" w:styleId="Tekstprzypisudolnego">
    <w:name w:val="footnote text"/>
    <w:basedOn w:val="Normalny"/>
    <w:link w:val="TekstprzypisudolnegoZnak"/>
    <w:uiPriority w:val="99"/>
    <w:rsid w:val="00616126"/>
    <w:pPr>
      <w:spacing w:line="240" w:lineRule="auto"/>
    </w:pPr>
    <w:rPr>
      <w:sz w:val="16"/>
    </w:rPr>
  </w:style>
  <w:style w:type="character" w:customStyle="1" w:styleId="TekstprzypisudolnegoZnak">
    <w:name w:val="Tekst przypisu dolnego Znak"/>
    <w:basedOn w:val="Domylnaczcionkaakapitu"/>
    <w:link w:val="Tekstprzypisudolnego"/>
    <w:uiPriority w:val="99"/>
    <w:rsid w:val="00616126"/>
    <w:rPr>
      <w:rFonts w:ascii="Arial" w:hAnsi="Arial"/>
      <w:sz w:val="16"/>
    </w:rPr>
  </w:style>
  <w:style w:type="character" w:styleId="Odwoanieprzypisudolnego">
    <w:name w:val="footnote reference"/>
    <w:rPr>
      <w:vertAlign w:val="superscript"/>
    </w:rPr>
  </w:style>
  <w:style w:type="character" w:customStyle="1" w:styleId="spelle">
    <w:name w:val="spelle"/>
    <w:basedOn w:val="Domylnaczcionkaakapitu"/>
  </w:style>
  <w:style w:type="paragraph" w:customStyle="1" w:styleId="Indent2">
    <w:name w:val="Indent 2"/>
    <w:basedOn w:val="Normalny"/>
    <w:semiHidden/>
    <w:pPr>
      <w:spacing w:line="240" w:lineRule="atLeast"/>
      <w:ind w:left="1134"/>
    </w:pPr>
    <w:rPr>
      <w:lang w:val="en-GB" w:eastAsia="en-US"/>
    </w:rPr>
  </w:style>
  <w:style w:type="paragraph" w:customStyle="1" w:styleId="Header2Unleveled">
    <w:name w:val="Header 2 Unleveled"/>
    <w:basedOn w:val="Indent2"/>
    <w:next w:val="Indent2"/>
    <w:pPr>
      <w:keepNext/>
      <w:keepLines/>
    </w:pPr>
    <w:rPr>
      <w:b/>
    </w:rPr>
  </w:style>
  <w:style w:type="paragraph" w:customStyle="1" w:styleId="Indent26">
    <w:name w:val="Indent 26"/>
    <w:basedOn w:val="Normalny"/>
    <w:semiHidden/>
    <w:pPr>
      <w:spacing w:line="240" w:lineRule="atLeast"/>
      <w:ind w:left="1134"/>
    </w:pPr>
    <w:rPr>
      <w:lang w:val="en-GB" w:eastAsia="en-US"/>
    </w:rPr>
  </w:style>
  <w:style w:type="paragraph" w:customStyle="1" w:styleId="ZagwekB">
    <w:name w:val="Zagłówek B"/>
    <w:basedOn w:val="Normalny"/>
    <w:pPr>
      <w:keepLines/>
      <w:spacing w:line="240" w:lineRule="auto"/>
      <w:jc w:val="center"/>
    </w:pPr>
    <w:rPr>
      <w:position w:val="16"/>
    </w:rPr>
  </w:style>
  <w:style w:type="paragraph" w:customStyle="1" w:styleId="Ustp">
    <w:name w:val="Ustęp"/>
    <w:basedOn w:val="Normalny"/>
    <w:pPr>
      <w:numPr>
        <w:ilvl w:val="1"/>
        <w:numId w:val="6"/>
      </w:numPr>
      <w:tabs>
        <w:tab w:val="left" w:pos="-720"/>
        <w:tab w:val="left" w:pos="540"/>
      </w:tabs>
      <w:suppressAutoHyphens/>
      <w:spacing w:after="180" w:line="240" w:lineRule="auto"/>
    </w:pPr>
    <w:rPr>
      <w:rFonts w:ascii="Times New Roman" w:eastAsia="Tms Rmn" w:hAnsi="Times New Roman"/>
    </w:rPr>
  </w:style>
  <w:style w:type="character" w:customStyle="1" w:styleId="Pojcie">
    <w:name w:val="Pojęcie"/>
    <w:rPr>
      <w:rFonts w:ascii="Courier New" w:hAnsi="Courier New"/>
      <w:b/>
      <w:sz w:val="20"/>
    </w:rPr>
  </w:style>
  <w:style w:type="paragraph" w:customStyle="1" w:styleId="Podpunkt5-tegostopnia">
    <w:name w:val="Podpunkt 5-tego stopnia"/>
    <w:basedOn w:val="Normalny"/>
    <w:pPr>
      <w:numPr>
        <w:ilvl w:val="4"/>
        <w:numId w:val="7"/>
      </w:numPr>
      <w:spacing w:line="240" w:lineRule="auto"/>
      <w:jc w:val="left"/>
    </w:pPr>
    <w:rPr>
      <w:rFonts w:ascii="Times New Roman" w:hAnsi="Times New Roman"/>
      <w:sz w:val="24"/>
      <w:szCs w:val="24"/>
    </w:rPr>
  </w:style>
  <w:style w:type="paragraph" w:customStyle="1" w:styleId="nagtab">
    <w:name w:val="nag_tab"/>
    <w:basedOn w:val="Normalny"/>
    <w:next w:val="Normalny"/>
    <w:pPr>
      <w:tabs>
        <w:tab w:val="left" w:pos="-720"/>
      </w:tabs>
      <w:suppressAutoHyphens/>
      <w:spacing w:line="312" w:lineRule="auto"/>
      <w:jc w:val="center"/>
    </w:pPr>
    <w:rPr>
      <w:b/>
      <w:noProof/>
      <w:color w:val="000000"/>
      <w:spacing w:val="-3"/>
      <w:sz w:val="24"/>
    </w:rPr>
  </w:style>
  <w:style w:type="paragraph" w:styleId="Tekstprzypisukocowego">
    <w:name w:val="endnote text"/>
    <w:basedOn w:val="Normalny"/>
    <w:link w:val="TekstprzypisukocowegoZnak"/>
    <w:semiHidden/>
    <w:pPr>
      <w:widowControl w:val="0"/>
      <w:spacing w:line="240" w:lineRule="auto"/>
      <w:jc w:val="left"/>
    </w:pPr>
  </w:style>
  <w:style w:type="paragraph" w:customStyle="1" w:styleId="Style9">
    <w:name w:val="Style9"/>
    <w:basedOn w:val="Normalny"/>
    <w:pPr>
      <w:widowControl w:val="0"/>
      <w:autoSpaceDE w:val="0"/>
      <w:autoSpaceDN w:val="0"/>
      <w:adjustRightInd w:val="0"/>
      <w:spacing w:line="240" w:lineRule="auto"/>
      <w:jc w:val="left"/>
    </w:pPr>
    <w:rPr>
      <w:rFonts w:ascii="Franklin Gothic Medium Cond" w:hAnsi="Franklin Gothic Medium Cond"/>
      <w:sz w:val="24"/>
      <w:szCs w:val="24"/>
    </w:rPr>
  </w:style>
  <w:style w:type="paragraph" w:customStyle="1" w:styleId="Style12">
    <w:name w:val="Style12"/>
    <w:basedOn w:val="Normalny"/>
    <w:pPr>
      <w:widowControl w:val="0"/>
      <w:autoSpaceDE w:val="0"/>
      <w:autoSpaceDN w:val="0"/>
      <w:adjustRightInd w:val="0"/>
      <w:spacing w:line="202" w:lineRule="exact"/>
      <w:jc w:val="left"/>
    </w:pPr>
    <w:rPr>
      <w:rFonts w:ascii="Franklin Gothic Medium Cond" w:hAnsi="Franklin Gothic Medium Cond"/>
      <w:sz w:val="24"/>
      <w:szCs w:val="24"/>
    </w:rPr>
  </w:style>
  <w:style w:type="paragraph" w:customStyle="1" w:styleId="Style16">
    <w:name w:val="Style16"/>
    <w:basedOn w:val="Normalny"/>
    <w:pPr>
      <w:widowControl w:val="0"/>
      <w:autoSpaceDE w:val="0"/>
      <w:autoSpaceDN w:val="0"/>
      <w:adjustRightInd w:val="0"/>
      <w:spacing w:line="240" w:lineRule="auto"/>
      <w:jc w:val="left"/>
    </w:pPr>
    <w:rPr>
      <w:rFonts w:ascii="Franklin Gothic Medium Cond" w:hAnsi="Franklin Gothic Medium Cond"/>
      <w:sz w:val="24"/>
      <w:szCs w:val="24"/>
    </w:rPr>
  </w:style>
  <w:style w:type="paragraph" w:customStyle="1" w:styleId="Style17">
    <w:name w:val="Style17"/>
    <w:basedOn w:val="Normalny"/>
    <w:pPr>
      <w:widowControl w:val="0"/>
      <w:autoSpaceDE w:val="0"/>
      <w:autoSpaceDN w:val="0"/>
      <w:adjustRightInd w:val="0"/>
      <w:spacing w:line="240" w:lineRule="auto"/>
      <w:jc w:val="left"/>
    </w:pPr>
    <w:rPr>
      <w:rFonts w:ascii="Franklin Gothic Medium Cond" w:hAnsi="Franklin Gothic Medium Cond"/>
      <w:sz w:val="24"/>
      <w:szCs w:val="24"/>
    </w:rPr>
  </w:style>
  <w:style w:type="paragraph" w:customStyle="1" w:styleId="Style18">
    <w:name w:val="Style18"/>
    <w:basedOn w:val="Normalny"/>
    <w:pPr>
      <w:widowControl w:val="0"/>
      <w:autoSpaceDE w:val="0"/>
      <w:autoSpaceDN w:val="0"/>
      <w:adjustRightInd w:val="0"/>
      <w:spacing w:line="194" w:lineRule="exact"/>
      <w:jc w:val="center"/>
    </w:pPr>
    <w:rPr>
      <w:rFonts w:ascii="Franklin Gothic Medium Cond" w:hAnsi="Franklin Gothic Medium Cond"/>
      <w:sz w:val="24"/>
      <w:szCs w:val="24"/>
    </w:rPr>
  </w:style>
  <w:style w:type="character" w:customStyle="1" w:styleId="FontStyle27">
    <w:name w:val="Font Style27"/>
    <w:rPr>
      <w:rFonts w:ascii="Times New Roman" w:hAnsi="Times New Roman" w:cs="Times New Roman"/>
      <w:b/>
      <w:bCs/>
      <w:sz w:val="16"/>
      <w:szCs w:val="16"/>
    </w:rPr>
  </w:style>
  <w:style w:type="character" w:customStyle="1" w:styleId="FontStyle28">
    <w:name w:val="Font Style28"/>
    <w:rPr>
      <w:rFonts w:ascii="Arial" w:hAnsi="Arial" w:cs="Arial"/>
      <w:i/>
      <w:iCs/>
      <w:sz w:val="14"/>
      <w:szCs w:val="14"/>
    </w:rPr>
  </w:style>
  <w:style w:type="character" w:customStyle="1" w:styleId="FontStyle29">
    <w:name w:val="Font Style29"/>
    <w:rPr>
      <w:rFonts w:ascii="Arial" w:hAnsi="Arial" w:cs="Arial"/>
      <w:i/>
      <w:iCs/>
      <w:sz w:val="16"/>
      <w:szCs w:val="16"/>
    </w:rPr>
  </w:style>
  <w:style w:type="character" w:customStyle="1" w:styleId="FontStyle30">
    <w:name w:val="Font Style30"/>
    <w:rPr>
      <w:rFonts w:ascii="Arial" w:hAnsi="Arial" w:cs="Arial"/>
      <w:b/>
      <w:bCs/>
      <w:i/>
      <w:iCs/>
      <w:sz w:val="16"/>
      <w:szCs w:val="16"/>
    </w:rPr>
  </w:style>
  <w:style w:type="paragraph" w:customStyle="1" w:styleId="Normalny-podst">
    <w:name w:val="Normalny-podst"/>
    <w:basedOn w:val="Normalny"/>
    <w:link w:val="Normalny-podstZnak"/>
    <w:rsid w:val="00F834AF"/>
    <w:pPr>
      <w:widowControl w:val="0"/>
      <w:tabs>
        <w:tab w:val="left" w:pos="0"/>
      </w:tabs>
    </w:pPr>
    <w:rPr>
      <w:rFonts w:cs="Arial"/>
      <w:sz w:val="24"/>
      <w:szCs w:val="22"/>
    </w:rPr>
  </w:style>
  <w:style w:type="character" w:customStyle="1" w:styleId="Normalny-podstZnak">
    <w:name w:val="Normalny-podst Znak"/>
    <w:link w:val="Normalny-podst"/>
    <w:rsid w:val="00A23464"/>
    <w:rPr>
      <w:rFonts w:ascii="Arial" w:hAnsi="Arial" w:cs="Arial"/>
      <w:sz w:val="24"/>
      <w:szCs w:val="22"/>
    </w:rPr>
  </w:style>
  <w:style w:type="paragraph" w:styleId="Lista2">
    <w:name w:val="List 2"/>
    <w:basedOn w:val="Normalny"/>
    <w:rsid w:val="00C16AED"/>
    <w:pPr>
      <w:ind w:left="566" w:hanging="283"/>
      <w:contextualSpacing/>
    </w:pPr>
  </w:style>
  <w:style w:type="paragraph" w:styleId="Lista">
    <w:name w:val="List"/>
    <w:basedOn w:val="Normalny"/>
    <w:rsid w:val="00C16AED"/>
    <w:pPr>
      <w:ind w:left="283" w:hanging="283"/>
      <w:contextualSpacing/>
    </w:pPr>
  </w:style>
  <w:style w:type="paragraph" w:styleId="Tekstpodstawowyzwciciem">
    <w:name w:val="Body Text First Indent"/>
    <w:basedOn w:val="Tekstpodstawowy"/>
    <w:link w:val="TekstpodstawowyzwciciemZnak"/>
    <w:rsid w:val="00C16AED"/>
    <w:pPr>
      <w:spacing w:after="120"/>
      <w:ind w:firstLine="210"/>
    </w:pPr>
  </w:style>
  <w:style w:type="character" w:customStyle="1" w:styleId="TekstpodstawowyzwciciemZnak">
    <w:name w:val="Tekst podstawowy z wcięciem Znak"/>
    <w:basedOn w:val="TekstpodstawowyZnak"/>
    <w:link w:val="Tekstpodstawowyzwciciem"/>
    <w:rsid w:val="00C16AED"/>
    <w:rPr>
      <w:rFonts w:ascii="Arial" w:hAnsi="Arial"/>
    </w:rPr>
  </w:style>
  <w:style w:type="paragraph" w:styleId="Akapitzlist">
    <w:name w:val="List Paragraph"/>
    <w:aliases w:val="Normal,Normal1,Akapit z listą;1_literowka,Literowanie,1_literowka,Akapit z listą3,Akapit z listą31,Wypunktowanie,Normal2,Obiekt,List Paragraph1,Wyliczanie,Numerowanie,BulletC,Podsis rysunku,Akapit z listą1,Normalny1,Tytuły,lp1,2. Sap_1.1"/>
    <w:basedOn w:val="Normalny"/>
    <w:link w:val="AkapitzlistZnak"/>
    <w:uiPriority w:val="34"/>
    <w:qFormat/>
    <w:rsid w:val="00C16AED"/>
    <w:pPr>
      <w:contextualSpacing/>
    </w:pPr>
    <w:rPr>
      <w:rFonts w:eastAsia="Calibri"/>
      <w:szCs w:val="22"/>
      <w:lang w:val="x-none" w:eastAsia="en-US"/>
    </w:rPr>
  </w:style>
  <w:style w:type="character" w:customStyle="1" w:styleId="AkapitzlistZnak">
    <w:name w:val="Akapit z listą Znak"/>
    <w:aliases w:val="Normal Znak,Normal1 Znak,Akapit z listą;1_literowka Znak,Literowanie Znak,1_literowka Znak,Akapit z listą3 Znak,Akapit z listą31 Znak,Wypunktowanie Znak,Normal2 Znak,Obiekt Znak,List Paragraph1 Znak,Wyliczanie Znak,Numerowanie Znak"/>
    <w:link w:val="Akapitzlist"/>
    <w:uiPriority w:val="34"/>
    <w:qFormat/>
    <w:rsid w:val="00AD639A"/>
    <w:rPr>
      <w:rFonts w:ascii="Arial" w:eastAsia="Calibri" w:hAnsi="Arial" w:cs="Arial"/>
      <w:sz w:val="22"/>
      <w:szCs w:val="22"/>
      <w:lang w:eastAsia="en-US"/>
    </w:rPr>
  </w:style>
  <w:style w:type="paragraph" w:styleId="Listapunktowana2">
    <w:name w:val="List Bullet 2"/>
    <w:basedOn w:val="Normalny"/>
    <w:uiPriority w:val="99"/>
    <w:unhideWhenUsed/>
    <w:rsid w:val="00C16AED"/>
    <w:pPr>
      <w:numPr>
        <w:numId w:val="8"/>
      </w:numPr>
      <w:contextualSpacing/>
    </w:pPr>
    <w:rPr>
      <w:rFonts w:eastAsia="Calibri" w:cs="Arial"/>
      <w:szCs w:val="22"/>
      <w:lang w:eastAsia="en-US"/>
    </w:rPr>
  </w:style>
  <w:style w:type="paragraph" w:customStyle="1" w:styleId="gdansk">
    <w:name w:val="gdansk"/>
    <w:basedOn w:val="Normalny"/>
    <w:rsid w:val="00C16AED"/>
    <w:pPr>
      <w:jc w:val="left"/>
    </w:pPr>
    <w:rPr>
      <w:rFonts w:eastAsia="PMingLiU"/>
      <w:b/>
      <w:sz w:val="28"/>
      <w:szCs w:val="24"/>
      <w:lang w:eastAsia="zh-TW"/>
    </w:rPr>
  </w:style>
  <w:style w:type="character" w:customStyle="1" w:styleId="Styl11pt">
    <w:name w:val="Styl 11 pt"/>
    <w:rsid w:val="004B2C86"/>
    <w:rPr>
      <w:rFonts w:ascii="Arial" w:hAnsi="Arial"/>
      <w:sz w:val="20"/>
    </w:rPr>
  </w:style>
  <w:style w:type="paragraph" w:customStyle="1" w:styleId="NAGLOWEK">
    <w:name w:val="NAGLOWEK"/>
    <w:rsid w:val="00716E3E"/>
    <w:pPr>
      <w:tabs>
        <w:tab w:val="left" w:pos="-720"/>
      </w:tabs>
      <w:suppressAutoHyphens/>
      <w:spacing w:after="100" w:line="19" w:lineRule="exact"/>
    </w:pPr>
    <w:rPr>
      <w:rFonts w:ascii="Courier PS" w:hAnsi="Courier PS"/>
      <w:sz w:val="24"/>
      <w:lang w:val="en-US"/>
    </w:rPr>
  </w:style>
  <w:style w:type="paragraph" w:styleId="Poprawka">
    <w:name w:val="Revision"/>
    <w:hidden/>
    <w:uiPriority w:val="99"/>
    <w:semiHidden/>
    <w:rsid w:val="00E45E34"/>
    <w:rPr>
      <w:rFonts w:ascii="Arial" w:hAnsi="Arial"/>
    </w:rPr>
  </w:style>
  <w:style w:type="paragraph" w:customStyle="1" w:styleId="Default">
    <w:name w:val="Default"/>
    <w:rsid w:val="00456C1E"/>
    <w:pPr>
      <w:autoSpaceDE w:val="0"/>
      <w:autoSpaceDN w:val="0"/>
      <w:adjustRightInd w:val="0"/>
    </w:pPr>
    <w:rPr>
      <w:rFonts w:ascii="Verdana" w:eastAsia="Calibri" w:hAnsi="Verdana" w:cs="Verdana"/>
      <w:color w:val="000000"/>
      <w:sz w:val="24"/>
      <w:szCs w:val="24"/>
      <w:lang w:eastAsia="en-US"/>
    </w:rPr>
  </w:style>
  <w:style w:type="paragraph" w:customStyle="1" w:styleId="NormalnyEP">
    <w:name w:val="Normalny EP"/>
    <w:basedOn w:val="Normalny"/>
    <w:link w:val="NormalnyEPZnak"/>
    <w:qFormat/>
    <w:rsid w:val="00AD639A"/>
    <w:pPr>
      <w:spacing w:before="120"/>
    </w:pPr>
    <w:rPr>
      <w:rFonts w:eastAsia="Calibri"/>
      <w:lang w:val="x-none" w:eastAsia="x-none"/>
    </w:rPr>
  </w:style>
  <w:style w:type="character" w:customStyle="1" w:styleId="NormalnyEPZnak">
    <w:name w:val="Normalny EP Znak"/>
    <w:link w:val="NormalnyEP"/>
    <w:rsid w:val="00AD639A"/>
    <w:rPr>
      <w:rFonts w:ascii="Arial" w:eastAsia="Calibri" w:hAnsi="Arial"/>
      <w:lang w:val="x-none" w:eastAsia="x-none"/>
    </w:rPr>
  </w:style>
  <w:style w:type="paragraph" w:customStyle="1" w:styleId="OpoleN3">
    <w:name w:val="Opole N3"/>
    <w:basedOn w:val="Nagwek3"/>
    <w:rsid w:val="005361D1"/>
    <w:pPr>
      <w:autoSpaceDE/>
      <w:autoSpaceDN/>
      <w:adjustRightInd/>
      <w:spacing w:before="240" w:after="60" w:line="240" w:lineRule="auto"/>
      <w:jc w:val="left"/>
    </w:pPr>
    <w:rPr>
      <w:rFonts w:ascii="Times New Roman" w:hAnsi="Times New Roman"/>
      <w:bCs/>
      <w:i/>
      <w:color w:val="auto"/>
      <w:sz w:val="24"/>
      <w:szCs w:val="24"/>
      <w:lang w:val="x-none" w:eastAsia="x-none"/>
    </w:rPr>
  </w:style>
  <w:style w:type="paragraph" w:customStyle="1" w:styleId="Poziom3">
    <w:name w:val="Poziom 3"/>
    <w:basedOn w:val="Nagwek4"/>
    <w:next w:val="Normalny"/>
    <w:link w:val="Poziom3Znak"/>
    <w:qFormat/>
    <w:rsid w:val="00C34931"/>
    <w:pPr>
      <w:numPr>
        <w:ilvl w:val="0"/>
        <w:numId w:val="0"/>
      </w:numPr>
    </w:pPr>
  </w:style>
  <w:style w:type="character" w:customStyle="1" w:styleId="Poziom3Znak">
    <w:name w:val="Poziom 3 Znak"/>
    <w:link w:val="Poziom3"/>
    <w:rsid w:val="00C34931"/>
    <w:rPr>
      <w:rFonts w:ascii="Arial" w:eastAsia="Calibri" w:hAnsi="Arial"/>
      <w:b/>
      <w:snapToGrid w:val="0"/>
      <w:color w:val="000000"/>
      <w:sz w:val="22"/>
      <w:lang w:eastAsia="en-US"/>
    </w:rPr>
  </w:style>
  <w:style w:type="character" w:customStyle="1" w:styleId="TekstkomentarzaZnak1">
    <w:name w:val="Tekst komentarza Znak1"/>
    <w:uiPriority w:val="99"/>
    <w:semiHidden/>
    <w:rsid w:val="00F97371"/>
    <w:rPr>
      <w:rFonts w:ascii="Arial" w:hAnsi="Arial" w:cs="Arial"/>
      <w:lang w:eastAsia="zh-CN"/>
    </w:rPr>
  </w:style>
  <w:style w:type="character" w:customStyle="1" w:styleId="Odwoaniedokomentarza1">
    <w:name w:val="Odwołanie do komentarza1"/>
    <w:rsid w:val="00F97371"/>
    <w:rPr>
      <w:sz w:val="16"/>
      <w:szCs w:val="16"/>
    </w:rPr>
  </w:style>
  <w:style w:type="table" w:customStyle="1" w:styleId="TableNormal1">
    <w:name w:val="Table Normal1"/>
    <w:uiPriority w:val="2"/>
    <w:semiHidden/>
    <w:unhideWhenUsed/>
    <w:qFormat/>
    <w:rsid w:val="00290CC8"/>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styleId="Tabela-Siatka">
    <w:name w:val="Table Grid"/>
    <w:aliases w:val="Table long document"/>
    <w:basedOn w:val="Standardowy"/>
    <w:uiPriority w:val="39"/>
    <w:rsid w:val="00084E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kstzastpczy">
    <w:name w:val="Placeholder Text"/>
    <w:basedOn w:val="Domylnaczcionkaakapitu"/>
    <w:uiPriority w:val="99"/>
    <w:semiHidden/>
    <w:rsid w:val="00426DA8"/>
    <w:rPr>
      <w:color w:val="808080"/>
    </w:rPr>
  </w:style>
  <w:style w:type="character" w:customStyle="1" w:styleId="FontStyle101">
    <w:name w:val="Font Style101"/>
    <w:rsid w:val="00D11287"/>
    <w:rPr>
      <w:rFonts w:ascii="Arial" w:hAnsi="Arial"/>
      <w:color w:val="000000"/>
      <w:sz w:val="26"/>
    </w:rPr>
  </w:style>
  <w:style w:type="character" w:customStyle="1" w:styleId="FontStyle132">
    <w:name w:val="Font Style132"/>
    <w:rsid w:val="00D11287"/>
    <w:rPr>
      <w:rFonts w:ascii="Arial" w:hAnsi="Arial"/>
      <w:color w:val="000000"/>
      <w:sz w:val="24"/>
    </w:rPr>
  </w:style>
  <w:style w:type="paragraph" w:customStyle="1" w:styleId="Style77">
    <w:name w:val="Style77"/>
    <w:basedOn w:val="Normalny"/>
    <w:rsid w:val="00C32B97"/>
    <w:pPr>
      <w:widowControl w:val="0"/>
      <w:autoSpaceDE w:val="0"/>
      <w:autoSpaceDN w:val="0"/>
      <w:adjustRightInd w:val="0"/>
      <w:spacing w:line="240" w:lineRule="auto"/>
    </w:pPr>
    <w:rPr>
      <w:rFonts w:cs="Arial"/>
      <w:sz w:val="24"/>
      <w:szCs w:val="24"/>
    </w:rPr>
  </w:style>
  <w:style w:type="character" w:customStyle="1" w:styleId="FontStyle129">
    <w:name w:val="Font Style129"/>
    <w:rsid w:val="00C32B97"/>
    <w:rPr>
      <w:rFonts w:ascii="Arial" w:hAnsi="Arial"/>
      <w:b/>
      <w:color w:val="000000"/>
      <w:sz w:val="26"/>
    </w:rPr>
  </w:style>
  <w:style w:type="character" w:customStyle="1" w:styleId="Nierozpoznanawzmianka1">
    <w:name w:val="Nierozpoznana wzmianka1"/>
    <w:basedOn w:val="Domylnaczcionkaakapitu"/>
    <w:uiPriority w:val="99"/>
    <w:semiHidden/>
    <w:unhideWhenUsed/>
    <w:rsid w:val="00F76003"/>
    <w:rPr>
      <w:color w:val="605E5C"/>
      <w:shd w:val="clear" w:color="auto" w:fill="E1DFDD"/>
    </w:rPr>
  </w:style>
  <w:style w:type="paragraph" w:customStyle="1" w:styleId="tm">
    <w:name w:val="tm"/>
    <w:basedOn w:val="Normalny"/>
    <w:rsid w:val="008E343F"/>
    <w:pPr>
      <w:suppressAutoHyphens/>
      <w:spacing w:after="0" w:line="240" w:lineRule="auto"/>
      <w:ind w:left="480" w:hanging="480"/>
    </w:pPr>
    <w:rPr>
      <w:rFonts w:ascii="Times New Roman" w:hAnsi="Times New Roman"/>
      <w:sz w:val="24"/>
      <w:szCs w:val="24"/>
      <w:lang w:eastAsia="ar-SA"/>
    </w:rPr>
  </w:style>
  <w:style w:type="paragraph" w:customStyle="1" w:styleId="E0">
    <w:name w:val="E0"/>
    <w:basedOn w:val="Normalny"/>
    <w:rsid w:val="00D86775"/>
    <w:pPr>
      <w:suppressAutoHyphens/>
      <w:spacing w:before="0" w:after="160" w:line="320" w:lineRule="atLeast"/>
    </w:pPr>
    <w:rPr>
      <w:lang w:val="de-DE" w:eastAsia="ar-SA"/>
    </w:rPr>
  </w:style>
  <w:style w:type="paragraph" w:customStyle="1" w:styleId="podstawowy">
    <w:name w:val="podstawowy"/>
    <w:basedOn w:val="Tekstpodstawowy"/>
    <w:rsid w:val="00E95B88"/>
    <w:pPr>
      <w:spacing w:before="120" w:after="120" w:line="360" w:lineRule="auto"/>
    </w:pPr>
    <w:rPr>
      <w:szCs w:val="22"/>
      <w:lang w:val="pl-PL" w:eastAsia="pl-PL"/>
    </w:rPr>
  </w:style>
  <w:style w:type="character" w:customStyle="1" w:styleId="podstawowyZnak">
    <w:name w:val="podstawowy Znak"/>
    <w:rsid w:val="00E95B88"/>
    <w:rPr>
      <w:rFonts w:ascii="Arial" w:hAnsi="Arial"/>
      <w:noProof w:val="0"/>
      <w:sz w:val="22"/>
      <w:szCs w:val="22"/>
      <w:lang w:val="pl-PL" w:eastAsia="pl-PL" w:bidi="ar-SA"/>
    </w:rPr>
  </w:style>
  <w:style w:type="paragraph" w:customStyle="1" w:styleId="akapitZnak">
    <w:name w:val="akapit Znak"/>
    <w:basedOn w:val="Normalny"/>
    <w:rsid w:val="00E95B88"/>
    <w:pPr>
      <w:spacing w:line="336" w:lineRule="auto"/>
    </w:pPr>
    <w:rPr>
      <w:rFonts w:eastAsia="Symbol"/>
    </w:rPr>
  </w:style>
  <w:style w:type="character" w:customStyle="1" w:styleId="akapitZnakZnak">
    <w:name w:val="akapit Znak Znak"/>
    <w:rsid w:val="00E95B88"/>
    <w:rPr>
      <w:rFonts w:ascii="Arial" w:hAnsi="Arial"/>
      <w:noProof w:val="0"/>
      <w:lang w:val="pl-PL" w:eastAsia="pl-PL" w:bidi="ar-SA"/>
    </w:rPr>
  </w:style>
  <w:style w:type="paragraph" w:customStyle="1" w:styleId="podstawowyZnakZnakZnak">
    <w:name w:val="podstawowy Znak Znak Znak"/>
    <w:basedOn w:val="Tekstpodstawowy"/>
    <w:rsid w:val="00E95B88"/>
    <w:pPr>
      <w:spacing w:before="120" w:after="120" w:line="360" w:lineRule="auto"/>
    </w:pPr>
    <w:rPr>
      <w:szCs w:val="22"/>
      <w:lang w:val="pl-PL" w:eastAsia="pl-PL"/>
    </w:rPr>
  </w:style>
  <w:style w:type="paragraph" w:customStyle="1" w:styleId="Kontrakt1">
    <w:name w:val="Kontrakt 1"/>
    <w:basedOn w:val="Normalny"/>
    <w:next w:val="Kontrakt2"/>
    <w:rsid w:val="00E95B88"/>
    <w:pPr>
      <w:pageBreakBefore/>
      <w:numPr>
        <w:ilvl w:val="2"/>
        <w:numId w:val="11"/>
      </w:numPr>
      <w:spacing w:before="120" w:after="360" w:line="264" w:lineRule="auto"/>
      <w:jc w:val="center"/>
    </w:pPr>
    <w:rPr>
      <w:b/>
      <w:sz w:val="28"/>
    </w:rPr>
  </w:style>
  <w:style w:type="paragraph" w:customStyle="1" w:styleId="Kontrakt2">
    <w:name w:val="Kontrakt 2"/>
    <w:basedOn w:val="Normalny"/>
    <w:rsid w:val="00E95B88"/>
    <w:pPr>
      <w:numPr>
        <w:ilvl w:val="3"/>
        <w:numId w:val="11"/>
      </w:numPr>
      <w:spacing w:before="80" w:after="240" w:line="264" w:lineRule="auto"/>
    </w:pPr>
  </w:style>
  <w:style w:type="paragraph" w:customStyle="1" w:styleId="Kontrakt3">
    <w:name w:val="Kontrakt 3"/>
    <w:basedOn w:val="Normalny"/>
    <w:rsid w:val="00E95B88"/>
    <w:pPr>
      <w:tabs>
        <w:tab w:val="num" w:pos="1701"/>
      </w:tabs>
      <w:spacing w:before="80" w:after="240" w:line="264" w:lineRule="auto"/>
      <w:ind w:left="1701" w:hanging="850"/>
    </w:pPr>
  </w:style>
  <w:style w:type="paragraph" w:customStyle="1" w:styleId="Kontrakt4">
    <w:name w:val="Kontrakt 4"/>
    <w:basedOn w:val="Normalny"/>
    <w:rsid w:val="00E95B88"/>
    <w:pPr>
      <w:tabs>
        <w:tab w:val="num" w:pos="2552"/>
      </w:tabs>
      <w:spacing w:before="80" w:after="240" w:line="264" w:lineRule="auto"/>
      <w:ind w:left="2552" w:hanging="851"/>
    </w:pPr>
  </w:style>
  <w:style w:type="paragraph" w:customStyle="1" w:styleId="Kontrakt5">
    <w:name w:val="Kontrakt 5"/>
    <w:basedOn w:val="Normalny"/>
    <w:rsid w:val="00E95B88"/>
    <w:pPr>
      <w:tabs>
        <w:tab w:val="num" w:pos="360"/>
        <w:tab w:val="left" w:pos="2552"/>
      </w:tabs>
      <w:spacing w:line="264" w:lineRule="auto"/>
    </w:pPr>
  </w:style>
  <w:style w:type="paragraph" w:customStyle="1" w:styleId="Kontrakt6">
    <w:name w:val="Kontrakt 6"/>
    <w:basedOn w:val="Normalny"/>
    <w:rsid w:val="00E95B88"/>
    <w:pPr>
      <w:tabs>
        <w:tab w:val="num" w:pos="360"/>
      </w:tabs>
      <w:spacing w:line="264" w:lineRule="auto"/>
    </w:pPr>
  </w:style>
  <w:style w:type="paragraph" w:customStyle="1" w:styleId="Kontrakt7">
    <w:name w:val="Kontrakt 7"/>
    <w:basedOn w:val="Normalny"/>
    <w:rsid w:val="00E95B88"/>
    <w:pPr>
      <w:tabs>
        <w:tab w:val="num" w:pos="360"/>
      </w:tabs>
      <w:spacing w:line="264" w:lineRule="auto"/>
    </w:pPr>
  </w:style>
  <w:style w:type="paragraph" w:customStyle="1" w:styleId="Kontrakt8">
    <w:name w:val="Kontrakt 8"/>
    <w:basedOn w:val="Normalny"/>
    <w:rsid w:val="00E95B88"/>
    <w:pPr>
      <w:tabs>
        <w:tab w:val="num" w:pos="360"/>
      </w:tabs>
      <w:spacing w:line="264" w:lineRule="auto"/>
    </w:pPr>
  </w:style>
  <w:style w:type="paragraph" w:customStyle="1" w:styleId="Kontrakt9">
    <w:name w:val="Kontrakt 9"/>
    <w:basedOn w:val="Normalny"/>
    <w:rsid w:val="00E95B88"/>
    <w:pPr>
      <w:tabs>
        <w:tab w:val="num" w:pos="360"/>
      </w:tabs>
      <w:spacing w:line="264" w:lineRule="auto"/>
    </w:pPr>
  </w:style>
  <w:style w:type="paragraph" w:styleId="Wcicienormalne">
    <w:name w:val="Normal Indent"/>
    <w:aliases w:val="Normal Indent Char,Normal Indent Char1 Char,Normal Indent Char Char Char,Normal Indent Char Char Char1,Normal Indent Char1 Char Char Char,Normal Indent Char Char1 Char Char Char,Normal Indent Char2 Char Char Char Char Char"/>
    <w:basedOn w:val="Normalny"/>
    <w:rsid w:val="00E95B88"/>
    <w:pPr>
      <w:spacing w:after="0" w:line="360" w:lineRule="auto"/>
      <w:ind w:left="708"/>
    </w:pPr>
    <w:rPr>
      <w:rFonts w:cs="Arial"/>
      <w:sz w:val="24"/>
      <w:szCs w:val="24"/>
    </w:rPr>
  </w:style>
  <w:style w:type="paragraph" w:customStyle="1" w:styleId="B0">
    <w:name w:val="B0"/>
    <w:basedOn w:val="Normalny"/>
    <w:rsid w:val="00E95B88"/>
    <w:pPr>
      <w:numPr>
        <w:numId w:val="12"/>
      </w:numPr>
      <w:spacing w:before="0" w:after="0" w:line="320" w:lineRule="atLeast"/>
    </w:pPr>
    <w:rPr>
      <w:lang w:val="de-DE" w:eastAsia="de-DE"/>
    </w:rPr>
  </w:style>
  <w:style w:type="paragraph" w:customStyle="1" w:styleId="P1">
    <w:name w:val="P1"/>
    <w:basedOn w:val="Normalny"/>
    <w:rsid w:val="00E95B88"/>
    <w:pPr>
      <w:numPr>
        <w:numId w:val="13"/>
      </w:numPr>
      <w:spacing w:before="0" w:after="0" w:line="320" w:lineRule="atLeast"/>
    </w:pPr>
    <w:rPr>
      <w:lang w:val="de-DE" w:eastAsia="de-DE"/>
    </w:rPr>
  </w:style>
  <w:style w:type="paragraph" w:customStyle="1" w:styleId="P2">
    <w:name w:val="P2"/>
    <w:basedOn w:val="Normalny"/>
    <w:rsid w:val="00E95B88"/>
    <w:pPr>
      <w:numPr>
        <w:numId w:val="14"/>
      </w:numPr>
      <w:spacing w:before="0" w:after="0" w:line="320" w:lineRule="atLeast"/>
    </w:pPr>
    <w:rPr>
      <w:lang w:val="de-DE" w:eastAsia="de-DE"/>
    </w:rPr>
  </w:style>
  <w:style w:type="paragraph" w:customStyle="1" w:styleId="Nagwek1SectionTitle1Znak4Gliederung1">
    <w:name w:val="Nagłówek 1.Section Title 1.Znak4.Gliederung1"/>
    <w:basedOn w:val="Normalny"/>
    <w:next w:val="Normalny"/>
    <w:rsid w:val="00E95B88"/>
    <w:pPr>
      <w:keepNext/>
      <w:spacing w:before="240" w:after="120" w:line="360" w:lineRule="auto"/>
      <w:ind w:left="432" w:hanging="432"/>
      <w:outlineLvl w:val="0"/>
    </w:pPr>
    <w:rPr>
      <w:b/>
      <w:sz w:val="24"/>
    </w:rPr>
  </w:style>
  <w:style w:type="paragraph" w:customStyle="1" w:styleId="Nagwek2adpis2Char3SubsectionTitle2SubsectionTitle2ZnakSubsectionTitle2ZnakZnakNagwek2ZnakParagraafStylNagwek2Gliederung2Level2Level21Level22Level23Level24Level25Level211Level221Level231Level241Level26">
    <w:name w:val="Nagłówek 2.adpis 2.Char3.Subsection Title 2.Subsection Title 2 Znak.Subsection Title 2 Znak Znak.Nagłówek 2 Znak.Paragraaf.Styl Nagłówek 2.Gliederung2.Level 2.Level 21.Level 22.Level 23.Level 24.Level 25.Level 211.Level 221.Level 231.Level 241.Level 26"/>
    <w:basedOn w:val="Normalny"/>
    <w:next w:val="Normalny"/>
    <w:rsid w:val="00E95B88"/>
    <w:pPr>
      <w:spacing w:before="200" w:after="120" w:line="252" w:lineRule="auto"/>
      <w:ind w:left="576" w:hanging="576"/>
      <w:jc w:val="left"/>
      <w:outlineLvl w:val="1"/>
    </w:pPr>
    <w:rPr>
      <w:b/>
      <w:sz w:val="24"/>
      <w:lang w:val="ru-RU"/>
    </w:rPr>
  </w:style>
  <w:style w:type="paragraph" w:customStyle="1" w:styleId="Nagwek3berschrift3Charberschrift3ZchnSubsectionTitle3SubsectionTitle3Links0cmErsteZeile0cmLinksNumberParaZnak3Znak3ZnakNagwek3Znak">
    <w:name w:val="Nagłówek 3.Überschrift 3 Char.Überschrift 3 Zchn.Subsection Title 3.Subsection Title 3 + Links:  0 cm.Erste Zeile:  0 cm + Links:  ....NumberPara.Znak3.Znak3 Znak.Nagłówek 3 Znak"/>
    <w:basedOn w:val="Normalny"/>
    <w:next w:val="Normalny"/>
    <w:rsid w:val="00E95B88"/>
    <w:pPr>
      <w:keepNext/>
      <w:spacing w:before="240" w:line="360" w:lineRule="auto"/>
      <w:ind w:left="720" w:hanging="720"/>
      <w:outlineLvl w:val="2"/>
    </w:pPr>
    <w:rPr>
      <w:b/>
    </w:rPr>
  </w:style>
  <w:style w:type="paragraph" w:customStyle="1" w:styleId="Nagwek4SubsectionTitle4Nagwek4ZnakZnakNagwek4Znak">
    <w:name w:val="Nagłówek 4.Subsection Title 4.Nagłówek 4 Znak Znak.Nagłówek 4 Znak"/>
    <w:basedOn w:val="Normalny"/>
    <w:next w:val="Normalny"/>
    <w:rsid w:val="00E95B88"/>
    <w:pPr>
      <w:keepNext/>
      <w:tabs>
        <w:tab w:val="left" w:pos="1276"/>
      </w:tabs>
      <w:spacing w:before="0" w:after="0" w:line="360" w:lineRule="auto"/>
      <w:ind w:left="1715" w:hanging="864"/>
      <w:jc w:val="left"/>
      <w:outlineLvl w:val="3"/>
    </w:pPr>
    <w:rPr>
      <w:color w:val="008080"/>
    </w:rPr>
  </w:style>
  <w:style w:type="character" w:customStyle="1" w:styleId="MapadokumentuZnak">
    <w:name w:val="Mapa dokumentu Znak"/>
    <w:basedOn w:val="Domylnaczcionkaakapitu"/>
    <w:link w:val="Mapadokumentu"/>
    <w:semiHidden/>
    <w:rsid w:val="00E95B88"/>
    <w:rPr>
      <w:rFonts w:ascii="Tahoma" w:hAnsi="Tahoma" w:cs="Tahoma"/>
      <w:shd w:val="clear" w:color="auto" w:fill="000080"/>
    </w:rPr>
  </w:style>
  <w:style w:type="paragraph" w:styleId="Mapadokumentu">
    <w:name w:val="Document Map"/>
    <w:basedOn w:val="Normalny"/>
    <w:link w:val="MapadokumentuZnak"/>
    <w:semiHidden/>
    <w:rsid w:val="00E95B88"/>
    <w:pPr>
      <w:shd w:val="clear" w:color="auto" w:fill="000080"/>
      <w:spacing w:before="0" w:after="0" w:line="360" w:lineRule="auto"/>
    </w:pPr>
    <w:rPr>
      <w:rFonts w:ascii="Tahoma" w:hAnsi="Tahoma" w:cs="Tahoma"/>
    </w:rPr>
  </w:style>
  <w:style w:type="character" w:customStyle="1" w:styleId="akapitZnak3">
    <w:name w:val="akapit Znak3"/>
    <w:locked/>
    <w:rsid w:val="00E95B88"/>
    <w:rPr>
      <w:rFonts w:ascii="Arial" w:eastAsia="Calibri" w:hAnsi="Arial" w:cs="Arial"/>
      <w:sz w:val="20"/>
      <w:szCs w:val="20"/>
      <w:lang w:eastAsia="x-none"/>
    </w:rPr>
  </w:style>
  <w:style w:type="paragraph" w:customStyle="1" w:styleId="StylE0Po0pktInterliniaWielokrotne125wrs">
    <w:name w:val="Styl E0 + Po:  0 pkt Interlinia:  Wielokrotne 125 wrs"/>
    <w:basedOn w:val="E0"/>
    <w:rsid w:val="00E95B88"/>
    <w:pPr>
      <w:suppressAutoHyphens w:val="0"/>
      <w:spacing w:after="0" w:line="360" w:lineRule="auto"/>
    </w:pPr>
    <w:rPr>
      <w:lang w:eastAsia="de-DE"/>
    </w:rPr>
  </w:style>
  <w:style w:type="paragraph" w:customStyle="1" w:styleId="StylB0Przed3pktInterliniaWielokrotne125wrs">
    <w:name w:val="Styl B0 + Przed:  3 pkt Interlinia:  Wielokrotne 125 wrs"/>
    <w:basedOn w:val="B0"/>
    <w:rsid w:val="00E95B88"/>
    <w:pPr>
      <w:spacing w:line="360" w:lineRule="auto"/>
      <w:ind w:left="709" w:hanging="284"/>
    </w:pPr>
  </w:style>
  <w:style w:type="character" w:styleId="Odwoanieprzypisukocowego">
    <w:name w:val="endnote reference"/>
    <w:basedOn w:val="Domylnaczcionkaakapitu"/>
    <w:semiHidden/>
    <w:unhideWhenUsed/>
    <w:rsid w:val="00ED496B"/>
    <w:rPr>
      <w:vertAlign w:val="superscript"/>
    </w:rPr>
  </w:style>
  <w:style w:type="character" w:styleId="Pogrubienie">
    <w:name w:val="Strong"/>
    <w:qFormat/>
    <w:rsid w:val="00DB496B"/>
  </w:style>
  <w:style w:type="paragraph" w:customStyle="1" w:styleId="Mjnagwej">
    <w:name w:val="Mój nagłówej"/>
    <w:basedOn w:val="Normalny"/>
    <w:link w:val="MjnagwejZnak"/>
    <w:qFormat/>
    <w:rsid w:val="00DB496B"/>
    <w:pPr>
      <w:keepNext/>
      <w:numPr>
        <w:numId w:val="15"/>
      </w:numPr>
      <w:spacing w:before="120" w:after="120" w:line="260" w:lineRule="atLeast"/>
    </w:pPr>
    <w:rPr>
      <w:rFonts w:ascii="Arial Narrow" w:hAnsi="Arial Narrow" w:cs="Arial"/>
      <w:b/>
      <w:bCs/>
      <w:iCs/>
      <w:szCs w:val="22"/>
      <w:lang w:eastAsia="da-DK"/>
    </w:rPr>
  </w:style>
  <w:style w:type="character" w:customStyle="1" w:styleId="MjnagwejZnak">
    <w:name w:val="Mój nagłówej Znak"/>
    <w:basedOn w:val="Domylnaczcionkaakapitu"/>
    <w:link w:val="Mjnagwej"/>
    <w:rsid w:val="00DB496B"/>
    <w:rPr>
      <w:rFonts w:ascii="Arial Narrow" w:hAnsi="Arial Narrow" w:cs="Arial"/>
      <w:b/>
      <w:bCs/>
      <w:iCs/>
      <w:sz w:val="22"/>
      <w:szCs w:val="22"/>
      <w:lang w:eastAsia="da-DK"/>
    </w:rPr>
  </w:style>
  <w:style w:type="paragraph" w:customStyle="1" w:styleId="Tredokumentu">
    <w:name w:val="Treść dokumentu"/>
    <w:link w:val="TredokumentuZnak"/>
    <w:rsid w:val="005D3CE6"/>
    <w:pPr>
      <w:widowControl w:val="0"/>
      <w:suppressAutoHyphens/>
      <w:spacing w:line="360" w:lineRule="auto"/>
      <w:ind w:firstLine="425"/>
      <w:jc w:val="both"/>
    </w:pPr>
    <w:rPr>
      <w:rFonts w:eastAsia="Lucida Sans Unicode"/>
      <w:kern w:val="1"/>
      <w:sz w:val="22"/>
      <w:szCs w:val="24"/>
      <w:lang w:eastAsia="ar-SA"/>
    </w:rPr>
  </w:style>
  <w:style w:type="paragraph" w:customStyle="1" w:styleId="tabela0">
    <w:name w:val="tabela"/>
    <w:basedOn w:val="Normalny"/>
    <w:rsid w:val="005D3CE6"/>
    <w:pPr>
      <w:widowControl w:val="0"/>
      <w:spacing w:before="80" w:after="80" w:line="240" w:lineRule="auto"/>
      <w:jc w:val="center"/>
    </w:pPr>
    <w:rPr>
      <w:rFonts w:eastAsia="Lucida Sans Unicode"/>
      <w:kern w:val="1"/>
      <w:sz w:val="16"/>
      <w:szCs w:val="24"/>
      <w:lang w:eastAsia="ar-SA"/>
    </w:rPr>
  </w:style>
  <w:style w:type="character" w:customStyle="1" w:styleId="TredokumentuZnak">
    <w:name w:val="Treść dokumentu Znak"/>
    <w:basedOn w:val="Domylnaczcionkaakapitu"/>
    <w:link w:val="Tredokumentu"/>
    <w:rsid w:val="005D3CE6"/>
    <w:rPr>
      <w:rFonts w:eastAsia="Lucida Sans Unicode"/>
      <w:kern w:val="1"/>
      <w:sz w:val="22"/>
      <w:szCs w:val="24"/>
      <w:lang w:eastAsia="ar-SA"/>
    </w:rPr>
  </w:style>
  <w:style w:type="character" w:customStyle="1" w:styleId="Nierozpoznanawzmianka2">
    <w:name w:val="Nierozpoznana wzmianka2"/>
    <w:basedOn w:val="Domylnaczcionkaakapitu"/>
    <w:uiPriority w:val="99"/>
    <w:semiHidden/>
    <w:unhideWhenUsed/>
    <w:rsid w:val="00290BCC"/>
    <w:rPr>
      <w:color w:val="605E5C"/>
      <w:shd w:val="clear" w:color="auto" w:fill="E1DFDD"/>
    </w:rPr>
  </w:style>
  <w:style w:type="numbering" w:styleId="1ai">
    <w:name w:val="Outline List 1"/>
    <w:basedOn w:val="Bezlisty"/>
    <w:semiHidden/>
    <w:rsid w:val="00DE0341"/>
    <w:pPr>
      <w:numPr>
        <w:numId w:val="9"/>
      </w:numPr>
    </w:pPr>
  </w:style>
  <w:style w:type="paragraph" w:customStyle="1" w:styleId="Punktowanieliczbowe1">
    <w:name w:val="Punktowanie_liczbowe_1"/>
    <w:basedOn w:val="Tekstpodstawowy"/>
    <w:uiPriority w:val="1"/>
    <w:qFormat/>
    <w:rsid w:val="002858F3"/>
    <w:pPr>
      <w:widowControl w:val="0"/>
      <w:numPr>
        <w:numId w:val="17"/>
      </w:numPr>
      <w:spacing w:before="0" w:after="120" w:line="336" w:lineRule="auto"/>
    </w:pPr>
    <w:rPr>
      <w:rFonts w:cstheme="minorBidi"/>
      <w:szCs w:val="24"/>
      <w:lang w:val="en-US" w:eastAsia="en-US"/>
    </w:rPr>
  </w:style>
  <w:style w:type="paragraph" w:customStyle="1" w:styleId="Punktliczbowe0">
    <w:name w:val="Punkt_liczbowe_0"/>
    <w:basedOn w:val="Normalny"/>
    <w:uiPriority w:val="1"/>
    <w:qFormat/>
    <w:rsid w:val="007B632F"/>
    <w:pPr>
      <w:numPr>
        <w:numId w:val="18"/>
      </w:numPr>
      <w:spacing w:before="0" w:after="120" w:line="336" w:lineRule="auto"/>
    </w:pPr>
    <w:rPr>
      <w:szCs w:val="24"/>
    </w:rPr>
  </w:style>
  <w:style w:type="paragraph" w:customStyle="1" w:styleId="Punktliterowe1">
    <w:name w:val="Punkt. literowe 1"/>
    <w:basedOn w:val="Normalny"/>
    <w:next w:val="Tekstpodstawowy"/>
    <w:uiPriority w:val="1"/>
    <w:qFormat/>
    <w:rsid w:val="00B639CF"/>
    <w:pPr>
      <w:numPr>
        <w:numId w:val="19"/>
      </w:numPr>
      <w:spacing w:before="0" w:after="120" w:line="336" w:lineRule="auto"/>
    </w:pPr>
    <w:rPr>
      <w:szCs w:val="24"/>
    </w:rPr>
  </w:style>
  <w:style w:type="character" w:customStyle="1" w:styleId="normaltextrun">
    <w:name w:val="normaltextrun"/>
    <w:basedOn w:val="Domylnaczcionkaakapitu"/>
    <w:rsid w:val="00665476"/>
  </w:style>
  <w:style w:type="paragraph" w:customStyle="1" w:styleId="mkasprzyk-tekstpodstawowy">
    <w:name w:val="mkasprzyk-tekst podstawowy"/>
    <w:basedOn w:val="Tekstpodstawowy"/>
    <w:link w:val="mkasprzyk-tekstpodstawowyZnak"/>
    <w:rsid w:val="003E4FCD"/>
    <w:pPr>
      <w:autoSpaceDE w:val="0"/>
      <w:autoSpaceDN w:val="0"/>
      <w:spacing w:before="0" w:after="0" w:line="360" w:lineRule="auto"/>
    </w:pPr>
    <w:rPr>
      <w:rFonts w:ascii="PL Arial" w:hAnsi="PL Arial"/>
      <w:szCs w:val="26"/>
      <w:lang w:val="pl-PL" w:eastAsia="pl-PL"/>
    </w:rPr>
  </w:style>
  <w:style w:type="character" w:customStyle="1" w:styleId="mkasprzyk-tekstpodstawowyZnak">
    <w:name w:val="mkasprzyk-tekst podstawowy Znak"/>
    <w:link w:val="mkasprzyk-tekstpodstawowy"/>
    <w:rsid w:val="003E4FCD"/>
    <w:rPr>
      <w:rFonts w:ascii="PL Arial" w:hAnsi="PL Arial"/>
      <w:sz w:val="22"/>
      <w:szCs w:val="26"/>
    </w:rPr>
  </w:style>
  <w:style w:type="paragraph" w:customStyle="1" w:styleId="akapit">
    <w:name w:val="akapit"/>
    <w:basedOn w:val="Normalny"/>
    <w:link w:val="akapitZnak1"/>
    <w:qFormat/>
    <w:rsid w:val="00FF1CD6"/>
    <w:pPr>
      <w:widowControl w:val="0"/>
      <w:spacing w:before="120"/>
    </w:pPr>
    <w:rPr>
      <w:snapToGrid w:val="0"/>
    </w:rPr>
  </w:style>
  <w:style w:type="character" w:customStyle="1" w:styleId="akapitZnak1">
    <w:name w:val="akapit Znak1"/>
    <w:link w:val="akapit"/>
    <w:rsid w:val="00FF1CD6"/>
    <w:rPr>
      <w:rFonts w:ascii="Arial" w:hAnsi="Arial"/>
      <w:snapToGrid w:val="0"/>
    </w:rPr>
  </w:style>
  <w:style w:type="character" w:customStyle="1" w:styleId="highlight">
    <w:name w:val="highlight"/>
    <w:basedOn w:val="Domylnaczcionkaakapitu"/>
    <w:rsid w:val="00537DD9"/>
  </w:style>
  <w:style w:type="paragraph" w:customStyle="1" w:styleId="Paragrafumowy">
    <w:name w:val="Paragraf umowy"/>
    <w:basedOn w:val="Normalny"/>
    <w:next w:val="Normalny"/>
    <w:rsid w:val="008B4729"/>
    <w:pPr>
      <w:numPr>
        <w:numId w:val="49"/>
      </w:numPr>
      <w:tabs>
        <w:tab w:val="left" w:pos="-720"/>
        <w:tab w:val="left" w:pos="540"/>
      </w:tabs>
      <w:suppressAutoHyphens/>
      <w:spacing w:after="180" w:line="240" w:lineRule="auto"/>
    </w:pPr>
    <w:rPr>
      <w:rFonts w:ascii="Times New Roman" w:eastAsia="Tms Rmn" w:hAnsi="Times New Roman"/>
      <w:b/>
      <w:sz w:val="24"/>
    </w:rPr>
  </w:style>
  <w:style w:type="character" w:customStyle="1" w:styleId="Nagwek1Znak">
    <w:name w:val="Nagłówek 1 Znak"/>
    <w:aliases w:val="Poziom 1 Znak,Section Title 1 Znak,Znak4 Znak,Gliederung1 Znak,H1 Znak,Tytuł1 Znak"/>
    <w:basedOn w:val="Domylnaczcionkaakapitu"/>
    <w:link w:val="Nagwek1"/>
    <w:uiPriority w:val="9"/>
    <w:rsid w:val="00FD0AD6"/>
    <w:rPr>
      <w:rFonts w:ascii="Arial" w:hAnsi="Arial"/>
      <w:b/>
      <w:sz w:val="24"/>
    </w:rPr>
  </w:style>
  <w:style w:type="character" w:customStyle="1" w:styleId="Nagwek2Znak1">
    <w:name w:val="Nagłówek 2 Znak1"/>
    <w:aliases w:val="Poziom 2 Znak,adpis 2 Znak,Char3 Znak,Subsection Title 2 Znak1,Subsection Title 2 Znak Znak1,Subsection Title 2 Znak Znak Znak,Nagłówek 2 Znak Znak,Paragraaf Znak,Styl Nagłówek 2 Znak,Gliederung2 Znak,Level 2 Znak,Level 21 Znak"/>
    <w:basedOn w:val="Domylnaczcionkaakapitu"/>
    <w:link w:val="Nagwek2"/>
    <w:rsid w:val="00FD0AD6"/>
    <w:rPr>
      <w:rFonts w:ascii="Arial" w:hAnsi="Arial"/>
      <w:b/>
      <w:color w:val="000000"/>
      <w:sz w:val="22"/>
    </w:rPr>
  </w:style>
  <w:style w:type="character" w:customStyle="1" w:styleId="Nagwek3Znak1">
    <w:name w:val="Nagłówek 3 Znak1"/>
    <w:aliases w:val="Überschrift 3 Char Znak,Überschrift 3 Zchn Znak,Subsection Title 3 Znak,Subsection Title 3 + Links:  0 cm Znak,Erste Zeile:  0 cm + Links:  ... Znak,NumberPara Znak,Znak3 Znak1,Znak3 Znak Znak,Nagłówek 3 Znak Znak"/>
    <w:basedOn w:val="Domylnaczcionkaakapitu"/>
    <w:link w:val="Nagwek3"/>
    <w:uiPriority w:val="9"/>
    <w:rsid w:val="00FD0AD6"/>
    <w:rPr>
      <w:rFonts w:ascii="Arial" w:hAnsi="Arial"/>
      <w:b/>
      <w:color w:val="000000"/>
      <w:sz w:val="22"/>
    </w:rPr>
  </w:style>
  <w:style w:type="character" w:customStyle="1" w:styleId="Nagwek5Znak">
    <w:name w:val="Nagłówek 5 Znak"/>
    <w:basedOn w:val="Domylnaczcionkaakapitu"/>
    <w:link w:val="Nagwek5"/>
    <w:uiPriority w:val="9"/>
    <w:rsid w:val="00FD0AD6"/>
    <w:rPr>
      <w:rFonts w:ascii="Arial" w:hAnsi="Arial"/>
      <w:b/>
      <w:sz w:val="22"/>
    </w:rPr>
  </w:style>
  <w:style w:type="character" w:customStyle="1" w:styleId="Nagwek6Znak">
    <w:name w:val="Nagłówek 6 Znak"/>
    <w:basedOn w:val="Domylnaczcionkaakapitu"/>
    <w:link w:val="Nagwek6"/>
    <w:uiPriority w:val="9"/>
    <w:rsid w:val="00FD0AD6"/>
    <w:rPr>
      <w:rFonts w:ascii="Arial" w:hAnsi="Arial"/>
      <w:b/>
      <w:sz w:val="22"/>
    </w:rPr>
  </w:style>
  <w:style w:type="character" w:customStyle="1" w:styleId="Nagwek7Znak">
    <w:name w:val="Nagłówek 7 Znak"/>
    <w:basedOn w:val="Domylnaczcionkaakapitu"/>
    <w:link w:val="Nagwek7"/>
    <w:uiPriority w:val="9"/>
    <w:rsid w:val="00FD0AD6"/>
    <w:rPr>
      <w:sz w:val="24"/>
      <w:szCs w:val="24"/>
    </w:rPr>
  </w:style>
  <w:style w:type="character" w:customStyle="1" w:styleId="Nagwek8Znak">
    <w:name w:val="Nagłówek 8 Znak"/>
    <w:basedOn w:val="Domylnaczcionkaakapitu"/>
    <w:link w:val="Nagwek8"/>
    <w:uiPriority w:val="9"/>
    <w:rsid w:val="00FD0AD6"/>
    <w:rPr>
      <w:i/>
      <w:iCs/>
      <w:sz w:val="24"/>
      <w:szCs w:val="24"/>
    </w:rPr>
  </w:style>
  <w:style w:type="character" w:customStyle="1" w:styleId="Nagwek9Znak">
    <w:name w:val="Nagłówek 9 Znak"/>
    <w:aliases w:val="nagłówek tabeli Znak"/>
    <w:basedOn w:val="Domylnaczcionkaakapitu"/>
    <w:link w:val="Nagwek9"/>
    <w:uiPriority w:val="9"/>
    <w:rsid w:val="00FD0AD6"/>
    <w:rPr>
      <w:rFonts w:ascii="Arial" w:hAnsi="Arial"/>
      <w:b/>
      <w:sz w:val="36"/>
    </w:rPr>
  </w:style>
  <w:style w:type="character" w:customStyle="1" w:styleId="TytuZnak">
    <w:name w:val="Tytuł Znak"/>
    <w:basedOn w:val="Domylnaczcionkaakapitu"/>
    <w:link w:val="Tytu"/>
    <w:rsid w:val="00FD0AD6"/>
    <w:rPr>
      <w:b/>
      <w:sz w:val="32"/>
    </w:rPr>
  </w:style>
  <w:style w:type="character" w:customStyle="1" w:styleId="TekstpodstawowywcityZnak">
    <w:name w:val="Tekst podstawowy wcięty Znak"/>
    <w:basedOn w:val="Domylnaczcionkaakapitu"/>
    <w:link w:val="Tekstpodstawowywcity"/>
    <w:rsid w:val="00FD0AD6"/>
    <w:rPr>
      <w:rFonts w:ascii="Arial" w:hAnsi="Arial"/>
      <w:sz w:val="22"/>
    </w:rPr>
  </w:style>
  <w:style w:type="character" w:customStyle="1" w:styleId="Tekstpodstawowywcity2Znak">
    <w:name w:val="Tekst podstawowy wcięty 2 Znak"/>
    <w:basedOn w:val="Domylnaczcionkaakapitu"/>
    <w:link w:val="Tekstpodstawowywcity2"/>
    <w:rsid w:val="00FD0AD6"/>
    <w:rPr>
      <w:rFonts w:ascii="Arial" w:hAnsi="Arial"/>
      <w:sz w:val="22"/>
    </w:rPr>
  </w:style>
  <w:style w:type="character" w:customStyle="1" w:styleId="Tekstpodstawowy3Znak">
    <w:name w:val="Tekst podstawowy 3 Znak"/>
    <w:aliases w:val="tekst w tabeli Znak"/>
    <w:basedOn w:val="Domylnaczcionkaakapitu"/>
    <w:link w:val="Tekstpodstawowy3"/>
    <w:rsid w:val="00FD0AD6"/>
    <w:rPr>
      <w:rFonts w:ascii="Arial" w:hAnsi="Arial"/>
      <w:sz w:val="16"/>
      <w:szCs w:val="16"/>
    </w:rPr>
  </w:style>
  <w:style w:type="character" w:customStyle="1" w:styleId="Tekstpodstawowywcity3Znak">
    <w:name w:val="Tekst podstawowy wcięty 3 Znak"/>
    <w:basedOn w:val="Domylnaczcionkaakapitu"/>
    <w:link w:val="Tekstpodstawowywcity3"/>
    <w:rsid w:val="00FD0AD6"/>
    <w:rPr>
      <w:rFonts w:ascii="Arial" w:hAnsi="Arial"/>
      <w:sz w:val="16"/>
      <w:szCs w:val="16"/>
    </w:rPr>
  </w:style>
  <w:style w:type="character" w:customStyle="1" w:styleId="TekstdymkaZnak">
    <w:name w:val="Tekst dymka Znak"/>
    <w:basedOn w:val="Domylnaczcionkaakapitu"/>
    <w:link w:val="Tekstdymka"/>
    <w:semiHidden/>
    <w:rsid w:val="00FD0AD6"/>
    <w:rPr>
      <w:rFonts w:ascii="Tahoma" w:hAnsi="Tahoma" w:cs="Tahoma"/>
      <w:sz w:val="16"/>
      <w:szCs w:val="16"/>
    </w:rPr>
  </w:style>
  <w:style w:type="character" w:customStyle="1" w:styleId="TematkomentarzaZnak">
    <w:name w:val="Temat komentarza Znak"/>
    <w:basedOn w:val="TekstkomentarzaZnak"/>
    <w:link w:val="Tematkomentarza"/>
    <w:rsid w:val="00FD0AD6"/>
    <w:rPr>
      <w:rFonts w:ascii="Arial" w:hAnsi="Arial"/>
      <w:b/>
      <w:sz w:val="22"/>
      <w:lang w:val="x-none" w:eastAsia="x-none"/>
    </w:rPr>
  </w:style>
  <w:style w:type="character" w:customStyle="1" w:styleId="PodtytuZnak">
    <w:name w:val="Podtytuł Znak"/>
    <w:basedOn w:val="Domylnaczcionkaakapitu"/>
    <w:link w:val="Podtytu"/>
    <w:rsid w:val="00FD0AD6"/>
    <w:rPr>
      <w:rFonts w:ascii="Arial" w:hAnsi="Arial" w:cs="Arial"/>
      <w:b/>
      <w:i/>
      <w:sz w:val="22"/>
      <w:szCs w:val="24"/>
    </w:rPr>
  </w:style>
  <w:style w:type="character" w:customStyle="1" w:styleId="TekstprzypisukocowegoZnak">
    <w:name w:val="Tekst przypisu końcowego Znak"/>
    <w:basedOn w:val="Domylnaczcionkaakapitu"/>
    <w:link w:val="Tekstprzypisukocowego"/>
    <w:semiHidden/>
    <w:rsid w:val="00FD0AD6"/>
    <w:rPr>
      <w:rFonts w:ascii="Arial" w:hAnsi="Arial"/>
      <w:sz w:val="22"/>
    </w:rPr>
  </w:style>
  <w:style w:type="character" w:customStyle="1" w:styleId="MapadokumentuZnak1">
    <w:name w:val="Mapa dokumentu Znak1"/>
    <w:basedOn w:val="Domylnaczcionkaakapitu"/>
    <w:uiPriority w:val="99"/>
    <w:semiHidden/>
    <w:rsid w:val="00FD0AD6"/>
    <w:rPr>
      <w:rFonts w:ascii="Segoe UI" w:eastAsia="Times New Roman" w:hAnsi="Segoe UI" w:cs="Segoe UI"/>
      <w:sz w:val="16"/>
      <w:szCs w:val="16"/>
      <w:lang w:eastAsia="pl-PL"/>
    </w:rPr>
  </w:style>
  <w:style w:type="paragraph" w:customStyle="1" w:styleId="Tekst">
    <w:name w:val="Tekst"/>
    <w:basedOn w:val="Normalny"/>
    <w:link w:val="TekstZnak"/>
    <w:qFormat/>
    <w:rsid w:val="00FD0AD6"/>
    <w:pPr>
      <w:spacing w:before="120" w:after="120" w:line="360" w:lineRule="auto"/>
    </w:pPr>
    <w:rPr>
      <w:rFonts w:cs="Arial"/>
      <w:sz w:val="24"/>
      <w:szCs w:val="24"/>
    </w:rPr>
  </w:style>
  <w:style w:type="character" w:customStyle="1" w:styleId="TekstZnak">
    <w:name w:val="Tekst Znak"/>
    <w:basedOn w:val="Domylnaczcionkaakapitu"/>
    <w:link w:val="Tekst"/>
    <w:rsid w:val="00FD0AD6"/>
    <w:rPr>
      <w:rFonts w:ascii="Arial" w:hAnsi="Arial" w:cs="Arial"/>
      <w:sz w:val="24"/>
      <w:szCs w:val="24"/>
    </w:rPr>
  </w:style>
  <w:style w:type="paragraph" w:customStyle="1" w:styleId="tekst0">
    <w:name w:val="tekst"/>
    <w:basedOn w:val="Normalny"/>
    <w:link w:val="tekstZnak0"/>
    <w:qFormat/>
    <w:rsid w:val="009E7EE4"/>
    <w:pPr>
      <w:spacing w:before="0" w:after="160" w:line="360" w:lineRule="auto"/>
      <w:ind w:left="851"/>
    </w:pPr>
    <w:rPr>
      <w:lang w:val="en-GB" w:eastAsia="de-DE"/>
    </w:rPr>
  </w:style>
  <w:style w:type="character" w:customStyle="1" w:styleId="tekstZnak0">
    <w:name w:val="tekst Znak"/>
    <w:basedOn w:val="Domylnaczcionkaakapitu"/>
    <w:link w:val="tekst0"/>
    <w:rsid w:val="009E7EE4"/>
    <w:rPr>
      <w:rFonts w:ascii="Arial" w:hAnsi="Arial"/>
      <w:sz w:val="22"/>
      <w:lang w:val="en-GB" w:eastAsia="de-DE"/>
    </w:rPr>
  </w:style>
  <w:style w:type="character" w:customStyle="1" w:styleId="Nierozpoznanawzmianka3">
    <w:name w:val="Nierozpoznana wzmianka3"/>
    <w:basedOn w:val="Domylnaczcionkaakapitu"/>
    <w:uiPriority w:val="99"/>
    <w:semiHidden/>
    <w:unhideWhenUsed/>
    <w:rsid w:val="00C84610"/>
    <w:rPr>
      <w:color w:val="605E5C"/>
      <w:shd w:val="clear" w:color="auto" w:fill="E1DFDD"/>
    </w:rPr>
  </w:style>
  <w:style w:type="character" w:customStyle="1" w:styleId="Wzmianka1">
    <w:name w:val="Wzmianka1"/>
    <w:basedOn w:val="Domylnaczcionkaakapitu"/>
    <w:uiPriority w:val="99"/>
    <w:unhideWhenUsed/>
    <w:rsid w:val="00303B6F"/>
    <w:rPr>
      <w:color w:val="2B579A"/>
      <w:shd w:val="clear" w:color="auto" w:fill="E1DFDD"/>
    </w:rPr>
  </w:style>
  <w:style w:type="paragraph" w:customStyle="1" w:styleId="EPK-treopisu">
    <w:name w:val="EPK - treść opisu"/>
    <w:basedOn w:val="Normalny"/>
    <w:link w:val="EPK-treopisuZnak"/>
    <w:qFormat/>
    <w:rsid w:val="0070744C"/>
    <w:pPr>
      <w:widowControl w:val="0"/>
      <w:spacing w:before="0" w:after="120"/>
      <w:ind w:left="567"/>
    </w:pPr>
    <w:rPr>
      <w:rFonts w:eastAsia="CG Times"/>
      <w:sz w:val="20"/>
      <w:szCs w:val="22"/>
      <w:lang w:val="x-none" w:eastAsia="x-none"/>
    </w:rPr>
  </w:style>
  <w:style w:type="character" w:customStyle="1" w:styleId="EPK-treopisuZnak">
    <w:name w:val="EPK - treść opisu Znak"/>
    <w:link w:val="EPK-treopisu"/>
    <w:rsid w:val="0070744C"/>
    <w:rPr>
      <w:rFonts w:ascii="Arial" w:eastAsia="CG Times" w:hAnsi="Arial"/>
      <w:szCs w:val="22"/>
      <w:lang w:val="x-none" w:eastAsia="x-none"/>
    </w:rPr>
  </w:style>
  <w:style w:type="paragraph" w:customStyle="1" w:styleId="Nag5">
    <w:name w:val="Nagł 5"/>
    <w:basedOn w:val="Nagwek5"/>
    <w:link w:val="Nag5Znak"/>
    <w:autoRedefine/>
    <w:uiPriority w:val="99"/>
    <w:qFormat/>
    <w:rsid w:val="0096772E"/>
    <w:pPr>
      <w:keepLines/>
      <w:numPr>
        <w:ilvl w:val="2"/>
        <w:numId w:val="95"/>
      </w:numPr>
      <w:spacing w:before="40" w:after="0" w:line="360" w:lineRule="auto"/>
      <w:outlineLvl w:val="9"/>
    </w:pPr>
    <w:rPr>
      <w:rFonts w:cs="Arial"/>
      <w:bCs/>
      <w:szCs w:val="22"/>
      <w:lang w:eastAsia="en-US"/>
    </w:rPr>
  </w:style>
  <w:style w:type="character" w:customStyle="1" w:styleId="Nag5Znak">
    <w:name w:val="Nagł 5 Znak"/>
    <w:basedOn w:val="Domylnaczcionkaakapitu"/>
    <w:link w:val="Nag5"/>
    <w:uiPriority w:val="99"/>
    <w:qFormat/>
    <w:rsid w:val="0096772E"/>
    <w:rPr>
      <w:rFonts w:ascii="Arial" w:hAnsi="Arial" w:cs="Arial"/>
      <w:b/>
      <w:bCs/>
      <w:sz w:val="22"/>
      <w:szCs w:val="22"/>
      <w:lang w:eastAsia="en-US"/>
    </w:rPr>
  </w:style>
  <w:style w:type="paragraph" w:styleId="Lista3">
    <w:name w:val="List 3"/>
    <w:basedOn w:val="Normalny"/>
    <w:semiHidden/>
    <w:unhideWhenUsed/>
    <w:rsid w:val="0096772E"/>
    <w:pPr>
      <w:ind w:left="849" w:hanging="283"/>
      <w:contextualSpacing/>
    </w:pPr>
  </w:style>
  <w:style w:type="paragraph" w:styleId="Lista4">
    <w:name w:val="List 4"/>
    <w:basedOn w:val="Normalny"/>
    <w:semiHidden/>
    <w:unhideWhenUsed/>
    <w:rsid w:val="0096772E"/>
    <w:pPr>
      <w:ind w:left="1132" w:hanging="283"/>
      <w:contextualSpacing/>
    </w:pPr>
  </w:style>
  <w:style w:type="paragraph" w:styleId="Lista5">
    <w:name w:val="List 5"/>
    <w:basedOn w:val="Normalny"/>
    <w:semiHidden/>
    <w:unhideWhenUsed/>
    <w:rsid w:val="0096772E"/>
    <w:pPr>
      <w:ind w:left="1415" w:hanging="283"/>
      <w:contextualSpacing/>
    </w:pPr>
  </w:style>
  <w:style w:type="character" w:customStyle="1" w:styleId="Teksttreci">
    <w:name w:val="Tekst treści_"/>
    <w:basedOn w:val="Domylnaczcionkaakapitu"/>
    <w:link w:val="Teksttreci0"/>
    <w:rsid w:val="0096772E"/>
    <w:rPr>
      <w:rFonts w:ascii="Tahoma" w:eastAsia="Tahoma" w:hAnsi="Tahoma" w:cs="Tahoma"/>
      <w:sz w:val="22"/>
      <w:szCs w:val="22"/>
      <w:shd w:val="clear" w:color="auto" w:fill="FFFFFF"/>
    </w:rPr>
  </w:style>
  <w:style w:type="paragraph" w:customStyle="1" w:styleId="Teksttreci0">
    <w:name w:val="Tekst treści"/>
    <w:basedOn w:val="Normalny"/>
    <w:link w:val="Teksttreci"/>
    <w:rsid w:val="0096772E"/>
    <w:pPr>
      <w:widowControl w:val="0"/>
      <w:shd w:val="clear" w:color="auto" w:fill="FFFFFF"/>
      <w:spacing w:before="0" w:after="0"/>
      <w:jc w:val="left"/>
    </w:pPr>
    <w:rPr>
      <w:rFonts w:ascii="Tahoma" w:eastAsia="Tahoma" w:hAnsi="Tahoma" w:cs="Tahoma"/>
      <w:szCs w:val="22"/>
    </w:rPr>
  </w:style>
  <w:style w:type="paragraph" w:customStyle="1" w:styleId="Nagwek111">
    <w:name w:val="Nagłówek 1.1.1"/>
    <w:basedOn w:val="Nagwek1"/>
    <w:qFormat/>
    <w:rsid w:val="00AC71E4"/>
    <w:pPr>
      <w:widowControl w:val="0"/>
      <w:numPr>
        <w:numId w:val="0"/>
      </w:numPr>
      <w:tabs>
        <w:tab w:val="num" w:pos="1814"/>
      </w:tabs>
      <w:spacing w:before="0" w:after="0" w:line="360" w:lineRule="auto"/>
      <w:ind w:left="1814" w:hanging="1020"/>
    </w:pPr>
    <w:rPr>
      <w:rFonts w:eastAsiaTheme="majorEastAsia" w:cs="Arial"/>
      <w:b w:val="0"/>
      <w:bCs/>
      <w:sz w:val="22"/>
      <w:szCs w:val="22"/>
    </w:rPr>
  </w:style>
  <w:style w:type="paragraph" w:customStyle="1" w:styleId="TXTgwny">
    <w:name w:val="TXT główny"/>
    <w:basedOn w:val="Normalny"/>
    <w:link w:val="TXTgwnyZnak"/>
    <w:uiPriority w:val="99"/>
    <w:qFormat/>
    <w:rsid w:val="005836AF"/>
    <w:pPr>
      <w:spacing w:line="240" w:lineRule="auto"/>
      <w:ind w:firstLine="454"/>
    </w:pPr>
    <w:rPr>
      <w:rFonts w:ascii="Palatino Linotype" w:hAnsi="Palatino Linotype" w:cs="Arial"/>
      <w:szCs w:val="22"/>
      <w:lang w:eastAsia="en-US"/>
    </w:rPr>
  </w:style>
  <w:style w:type="character" w:customStyle="1" w:styleId="TXTgwnyZnak">
    <w:name w:val="TXT główny Znak"/>
    <w:basedOn w:val="Domylnaczcionkaakapitu"/>
    <w:link w:val="TXTgwny"/>
    <w:uiPriority w:val="99"/>
    <w:locked/>
    <w:rsid w:val="005836AF"/>
    <w:rPr>
      <w:rFonts w:ascii="Palatino Linotype" w:hAnsi="Palatino Linotype" w:cs="Arial"/>
      <w:sz w:val="22"/>
      <w:szCs w:val="22"/>
      <w:lang w:eastAsia="en-US"/>
    </w:rPr>
  </w:style>
  <w:style w:type="paragraph" w:customStyle="1" w:styleId="paragraph">
    <w:name w:val="paragraph"/>
    <w:basedOn w:val="Normalny"/>
    <w:rsid w:val="005836AF"/>
    <w:pPr>
      <w:spacing w:before="100" w:beforeAutospacing="1" w:after="100" w:afterAutospacing="1" w:line="240" w:lineRule="auto"/>
      <w:jc w:val="left"/>
    </w:pPr>
    <w:rPr>
      <w:rFonts w:ascii="Times New Roman" w:hAnsi="Times New Roman"/>
      <w:sz w:val="24"/>
      <w:szCs w:val="24"/>
    </w:rPr>
  </w:style>
  <w:style w:type="character" w:customStyle="1" w:styleId="eop">
    <w:name w:val="eop"/>
    <w:basedOn w:val="Domylnaczcionkaakapitu"/>
    <w:rsid w:val="005836AF"/>
  </w:style>
  <w:style w:type="character" w:customStyle="1" w:styleId="tabchar">
    <w:name w:val="tabchar"/>
    <w:basedOn w:val="Domylnaczcionkaakapitu"/>
    <w:rsid w:val="005836AF"/>
  </w:style>
  <w:style w:type="paragraph" w:styleId="Bezodstpw">
    <w:name w:val="No Spacing"/>
    <w:uiPriority w:val="1"/>
    <w:qFormat/>
    <w:rsid w:val="005846DC"/>
    <w:pPr>
      <w:jc w:val="both"/>
    </w:pPr>
    <w:rPr>
      <w:rFonts w:ascii="Arial"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677271">
      <w:bodyDiv w:val="1"/>
      <w:marLeft w:val="0"/>
      <w:marRight w:val="0"/>
      <w:marTop w:val="0"/>
      <w:marBottom w:val="0"/>
      <w:divBdr>
        <w:top w:val="none" w:sz="0" w:space="0" w:color="auto"/>
        <w:left w:val="none" w:sz="0" w:space="0" w:color="auto"/>
        <w:bottom w:val="none" w:sz="0" w:space="0" w:color="auto"/>
        <w:right w:val="none" w:sz="0" w:space="0" w:color="auto"/>
      </w:divBdr>
    </w:div>
    <w:div w:id="66191512">
      <w:bodyDiv w:val="1"/>
      <w:marLeft w:val="0"/>
      <w:marRight w:val="0"/>
      <w:marTop w:val="0"/>
      <w:marBottom w:val="0"/>
      <w:divBdr>
        <w:top w:val="none" w:sz="0" w:space="0" w:color="auto"/>
        <w:left w:val="none" w:sz="0" w:space="0" w:color="auto"/>
        <w:bottom w:val="none" w:sz="0" w:space="0" w:color="auto"/>
        <w:right w:val="none" w:sz="0" w:space="0" w:color="auto"/>
      </w:divBdr>
    </w:div>
    <w:div w:id="79759302">
      <w:bodyDiv w:val="1"/>
      <w:marLeft w:val="0"/>
      <w:marRight w:val="0"/>
      <w:marTop w:val="0"/>
      <w:marBottom w:val="0"/>
      <w:divBdr>
        <w:top w:val="none" w:sz="0" w:space="0" w:color="auto"/>
        <w:left w:val="none" w:sz="0" w:space="0" w:color="auto"/>
        <w:bottom w:val="none" w:sz="0" w:space="0" w:color="auto"/>
        <w:right w:val="none" w:sz="0" w:space="0" w:color="auto"/>
      </w:divBdr>
    </w:div>
    <w:div w:id="104665138">
      <w:bodyDiv w:val="1"/>
      <w:marLeft w:val="0"/>
      <w:marRight w:val="0"/>
      <w:marTop w:val="0"/>
      <w:marBottom w:val="0"/>
      <w:divBdr>
        <w:top w:val="none" w:sz="0" w:space="0" w:color="auto"/>
        <w:left w:val="none" w:sz="0" w:space="0" w:color="auto"/>
        <w:bottom w:val="none" w:sz="0" w:space="0" w:color="auto"/>
        <w:right w:val="none" w:sz="0" w:space="0" w:color="auto"/>
      </w:divBdr>
    </w:div>
    <w:div w:id="190998590">
      <w:bodyDiv w:val="1"/>
      <w:marLeft w:val="0"/>
      <w:marRight w:val="0"/>
      <w:marTop w:val="0"/>
      <w:marBottom w:val="0"/>
      <w:divBdr>
        <w:top w:val="none" w:sz="0" w:space="0" w:color="auto"/>
        <w:left w:val="none" w:sz="0" w:space="0" w:color="auto"/>
        <w:bottom w:val="none" w:sz="0" w:space="0" w:color="auto"/>
        <w:right w:val="none" w:sz="0" w:space="0" w:color="auto"/>
      </w:divBdr>
    </w:div>
    <w:div w:id="219705633">
      <w:bodyDiv w:val="1"/>
      <w:marLeft w:val="0"/>
      <w:marRight w:val="0"/>
      <w:marTop w:val="0"/>
      <w:marBottom w:val="0"/>
      <w:divBdr>
        <w:top w:val="none" w:sz="0" w:space="0" w:color="auto"/>
        <w:left w:val="none" w:sz="0" w:space="0" w:color="auto"/>
        <w:bottom w:val="none" w:sz="0" w:space="0" w:color="auto"/>
        <w:right w:val="none" w:sz="0" w:space="0" w:color="auto"/>
      </w:divBdr>
    </w:div>
    <w:div w:id="268856659">
      <w:bodyDiv w:val="1"/>
      <w:marLeft w:val="0"/>
      <w:marRight w:val="0"/>
      <w:marTop w:val="0"/>
      <w:marBottom w:val="0"/>
      <w:divBdr>
        <w:top w:val="none" w:sz="0" w:space="0" w:color="auto"/>
        <w:left w:val="none" w:sz="0" w:space="0" w:color="auto"/>
        <w:bottom w:val="none" w:sz="0" w:space="0" w:color="auto"/>
        <w:right w:val="none" w:sz="0" w:space="0" w:color="auto"/>
      </w:divBdr>
    </w:div>
    <w:div w:id="305626905">
      <w:bodyDiv w:val="1"/>
      <w:marLeft w:val="0"/>
      <w:marRight w:val="0"/>
      <w:marTop w:val="0"/>
      <w:marBottom w:val="0"/>
      <w:divBdr>
        <w:top w:val="none" w:sz="0" w:space="0" w:color="auto"/>
        <w:left w:val="none" w:sz="0" w:space="0" w:color="auto"/>
        <w:bottom w:val="none" w:sz="0" w:space="0" w:color="auto"/>
        <w:right w:val="none" w:sz="0" w:space="0" w:color="auto"/>
      </w:divBdr>
    </w:div>
    <w:div w:id="412435601">
      <w:bodyDiv w:val="1"/>
      <w:marLeft w:val="0"/>
      <w:marRight w:val="0"/>
      <w:marTop w:val="0"/>
      <w:marBottom w:val="0"/>
      <w:divBdr>
        <w:top w:val="none" w:sz="0" w:space="0" w:color="auto"/>
        <w:left w:val="none" w:sz="0" w:space="0" w:color="auto"/>
        <w:bottom w:val="none" w:sz="0" w:space="0" w:color="auto"/>
        <w:right w:val="none" w:sz="0" w:space="0" w:color="auto"/>
      </w:divBdr>
    </w:div>
    <w:div w:id="413477168">
      <w:bodyDiv w:val="1"/>
      <w:marLeft w:val="0"/>
      <w:marRight w:val="0"/>
      <w:marTop w:val="0"/>
      <w:marBottom w:val="0"/>
      <w:divBdr>
        <w:top w:val="none" w:sz="0" w:space="0" w:color="auto"/>
        <w:left w:val="none" w:sz="0" w:space="0" w:color="auto"/>
        <w:bottom w:val="none" w:sz="0" w:space="0" w:color="auto"/>
        <w:right w:val="none" w:sz="0" w:space="0" w:color="auto"/>
      </w:divBdr>
    </w:div>
    <w:div w:id="418721486">
      <w:bodyDiv w:val="1"/>
      <w:marLeft w:val="0"/>
      <w:marRight w:val="0"/>
      <w:marTop w:val="0"/>
      <w:marBottom w:val="0"/>
      <w:divBdr>
        <w:top w:val="none" w:sz="0" w:space="0" w:color="auto"/>
        <w:left w:val="none" w:sz="0" w:space="0" w:color="auto"/>
        <w:bottom w:val="none" w:sz="0" w:space="0" w:color="auto"/>
        <w:right w:val="none" w:sz="0" w:space="0" w:color="auto"/>
      </w:divBdr>
    </w:div>
    <w:div w:id="432821064">
      <w:bodyDiv w:val="1"/>
      <w:marLeft w:val="0"/>
      <w:marRight w:val="0"/>
      <w:marTop w:val="0"/>
      <w:marBottom w:val="0"/>
      <w:divBdr>
        <w:top w:val="none" w:sz="0" w:space="0" w:color="auto"/>
        <w:left w:val="none" w:sz="0" w:space="0" w:color="auto"/>
        <w:bottom w:val="none" w:sz="0" w:space="0" w:color="auto"/>
        <w:right w:val="none" w:sz="0" w:space="0" w:color="auto"/>
      </w:divBdr>
    </w:div>
    <w:div w:id="462163875">
      <w:bodyDiv w:val="1"/>
      <w:marLeft w:val="0"/>
      <w:marRight w:val="0"/>
      <w:marTop w:val="0"/>
      <w:marBottom w:val="0"/>
      <w:divBdr>
        <w:top w:val="none" w:sz="0" w:space="0" w:color="auto"/>
        <w:left w:val="none" w:sz="0" w:space="0" w:color="auto"/>
        <w:bottom w:val="none" w:sz="0" w:space="0" w:color="auto"/>
        <w:right w:val="none" w:sz="0" w:space="0" w:color="auto"/>
      </w:divBdr>
    </w:div>
    <w:div w:id="518932588">
      <w:bodyDiv w:val="1"/>
      <w:marLeft w:val="0"/>
      <w:marRight w:val="0"/>
      <w:marTop w:val="0"/>
      <w:marBottom w:val="0"/>
      <w:divBdr>
        <w:top w:val="none" w:sz="0" w:space="0" w:color="auto"/>
        <w:left w:val="none" w:sz="0" w:space="0" w:color="auto"/>
        <w:bottom w:val="none" w:sz="0" w:space="0" w:color="auto"/>
        <w:right w:val="none" w:sz="0" w:space="0" w:color="auto"/>
      </w:divBdr>
    </w:div>
    <w:div w:id="533465295">
      <w:bodyDiv w:val="1"/>
      <w:marLeft w:val="0"/>
      <w:marRight w:val="0"/>
      <w:marTop w:val="0"/>
      <w:marBottom w:val="0"/>
      <w:divBdr>
        <w:top w:val="none" w:sz="0" w:space="0" w:color="auto"/>
        <w:left w:val="none" w:sz="0" w:space="0" w:color="auto"/>
        <w:bottom w:val="none" w:sz="0" w:space="0" w:color="auto"/>
        <w:right w:val="none" w:sz="0" w:space="0" w:color="auto"/>
      </w:divBdr>
    </w:div>
    <w:div w:id="534544241">
      <w:bodyDiv w:val="1"/>
      <w:marLeft w:val="0"/>
      <w:marRight w:val="0"/>
      <w:marTop w:val="0"/>
      <w:marBottom w:val="0"/>
      <w:divBdr>
        <w:top w:val="none" w:sz="0" w:space="0" w:color="auto"/>
        <w:left w:val="none" w:sz="0" w:space="0" w:color="auto"/>
        <w:bottom w:val="none" w:sz="0" w:space="0" w:color="auto"/>
        <w:right w:val="none" w:sz="0" w:space="0" w:color="auto"/>
      </w:divBdr>
    </w:div>
    <w:div w:id="574172739">
      <w:bodyDiv w:val="1"/>
      <w:marLeft w:val="0"/>
      <w:marRight w:val="0"/>
      <w:marTop w:val="0"/>
      <w:marBottom w:val="0"/>
      <w:divBdr>
        <w:top w:val="none" w:sz="0" w:space="0" w:color="auto"/>
        <w:left w:val="none" w:sz="0" w:space="0" w:color="auto"/>
        <w:bottom w:val="none" w:sz="0" w:space="0" w:color="auto"/>
        <w:right w:val="none" w:sz="0" w:space="0" w:color="auto"/>
      </w:divBdr>
    </w:div>
    <w:div w:id="608005178">
      <w:bodyDiv w:val="1"/>
      <w:marLeft w:val="0"/>
      <w:marRight w:val="0"/>
      <w:marTop w:val="0"/>
      <w:marBottom w:val="0"/>
      <w:divBdr>
        <w:top w:val="none" w:sz="0" w:space="0" w:color="auto"/>
        <w:left w:val="none" w:sz="0" w:space="0" w:color="auto"/>
        <w:bottom w:val="none" w:sz="0" w:space="0" w:color="auto"/>
        <w:right w:val="none" w:sz="0" w:space="0" w:color="auto"/>
      </w:divBdr>
    </w:div>
    <w:div w:id="642656066">
      <w:bodyDiv w:val="1"/>
      <w:marLeft w:val="0"/>
      <w:marRight w:val="0"/>
      <w:marTop w:val="0"/>
      <w:marBottom w:val="0"/>
      <w:divBdr>
        <w:top w:val="none" w:sz="0" w:space="0" w:color="auto"/>
        <w:left w:val="none" w:sz="0" w:space="0" w:color="auto"/>
        <w:bottom w:val="none" w:sz="0" w:space="0" w:color="auto"/>
        <w:right w:val="none" w:sz="0" w:space="0" w:color="auto"/>
      </w:divBdr>
    </w:div>
    <w:div w:id="653880132">
      <w:bodyDiv w:val="1"/>
      <w:marLeft w:val="0"/>
      <w:marRight w:val="0"/>
      <w:marTop w:val="0"/>
      <w:marBottom w:val="0"/>
      <w:divBdr>
        <w:top w:val="none" w:sz="0" w:space="0" w:color="auto"/>
        <w:left w:val="none" w:sz="0" w:space="0" w:color="auto"/>
        <w:bottom w:val="none" w:sz="0" w:space="0" w:color="auto"/>
        <w:right w:val="none" w:sz="0" w:space="0" w:color="auto"/>
      </w:divBdr>
    </w:div>
    <w:div w:id="656543083">
      <w:bodyDiv w:val="1"/>
      <w:marLeft w:val="0"/>
      <w:marRight w:val="0"/>
      <w:marTop w:val="0"/>
      <w:marBottom w:val="0"/>
      <w:divBdr>
        <w:top w:val="none" w:sz="0" w:space="0" w:color="auto"/>
        <w:left w:val="none" w:sz="0" w:space="0" w:color="auto"/>
        <w:bottom w:val="none" w:sz="0" w:space="0" w:color="auto"/>
        <w:right w:val="none" w:sz="0" w:space="0" w:color="auto"/>
      </w:divBdr>
    </w:div>
    <w:div w:id="669140970">
      <w:bodyDiv w:val="1"/>
      <w:marLeft w:val="0"/>
      <w:marRight w:val="0"/>
      <w:marTop w:val="0"/>
      <w:marBottom w:val="0"/>
      <w:divBdr>
        <w:top w:val="none" w:sz="0" w:space="0" w:color="auto"/>
        <w:left w:val="none" w:sz="0" w:space="0" w:color="auto"/>
        <w:bottom w:val="none" w:sz="0" w:space="0" w:color="auto"/>
        <w:right w:val="none" w:sz="0" w:space="0" w:color="auto"/>
      </w:divBdr>
    </w:div>
    <w:div w:id="700978456">
      <w:bodyDiv w:val="1"/>
      <w:marLeft w:val="0"/>
      <w:marRight w:val="0"/>
      <w:marTop w:val="0"/>
      <w:marBottom w:val="0"/>
      <w:divBdr>
        <w:top w:val="none" w:sz="0" w:space="0" w:color="auto"/>
        <w:left w:val="none" w:sz="0" w:space="0" w:color="auto"/>
        <w:bottom w:val="none" w:sz="0" w:space="0" w:color="auto"/>
        <w:right w:val="none" w:sz="0" w:space="0" w:color="auto"/>
      </w:divBdr>
    </w:div>
    <w:div w:id="702365455">
      <w:bodyDiv w:val="1"/>
      <w:marLeft w:val="0"/>
      <w:marRight w:val="0"/>
      <w:marTop w:val="0"/>
      <w:marBottom w:val="0"/>
      <w:divBdr>
        <w:top w:val="none" w:sz="0" w:space="0" w:color="auto"/>
        <w:left w:val="none" w:sz="0" w:space="0" w:color="auto"/>
        <w:bottom w:val="none" w:sz="0" w:space="0" w:color="auto"/>
        <w:right w:val="none" w:sz="0" w:space="0" w:color="auto"/>
      </w:divBdr>
    </w:div>
    <w:div w:id="724182892">
      <w:bodyDiv w:val="1"/>
      <w:marLeft w:val="0"/>
      <w:marRight w:val="0"/>
      <w:marTop w:val="0"/>
      <w:marBottom w:val="0"/>
      <w:divBdr>
        <w:top w:val="none" w:sz="0" w:space="0" w:color="auto"/>
        <w:left w:val="none" w:sz="0" w:space="0" w:color="auto"/>
        <w:bottom w:val="none" w:sz="0" w:space="0" w:color="auto"/>
        <w:right w:val="none" w:sz="0" w:space="0" w:color="auto"/>
      </w:divBdr>
    </w:div>
    <w:div w:id="749158281">
      <w:bodyDiv w:val="1"/>
      <w:marLeft w:val="0"/>
      <w:marRight w:val="0"/>
      <w:marTop w:val="0"/>
      <w:marBottom w:val="0"/>
      <w:divBdr>
        <w:top w:val="none" w:sz="0" w:space="0" w:color="auto"/>
        <w:left w:val="none" w:sz="0" w:space="0" w:color="auto"/>
        <w:bottom w:val="none" w:sz="0" w:space="0" w:color="auto"/>
        <w:right w:val="none" w:sz="0" w:space="0" w:color="auto"/>
      </w:divBdr>
    </w:div>
    <w:div w:id="786510316">
      <w:bodyDiv w:val="1"/>
      <w:marLeft w:val="0"/>
      <w:marRight w:val="0"/>
      <w:marTop w:val="0"/>
      <w:marBottom w:val="0"/>
      <w:divBdr>
        <w:top w:val="none" w:sz="0" w:space="0" w:color="auto"/>
        <w:left w:val="none" w:sz="0" w:space="0" w:color="auto"/>
        <w:bottom w:val="none" w:sz="0" w:space="0" w:color="auto"/>
        <w:right w:val="none" w:sz="0" w:space="0" w:color="auto"/>
      </w:divBdr>
      <w:divsChild>
        <w:div w:id="5254202">
          <w:marLeft w:val="0"/>
          <w:marRight w:val="0"/>
          <w:marTop w:val="0"/>
          <w:marBottom w:val="0"/>
          <w:divBdr>
            <w:top w:val="none" w:sz="0" w:space="0" w:color="auto"/>
            <w:left w:val="none" w:sz="0" w:space="0" w:color="auto"/>
            <w:bottom w:val="none" w:sz="0" w:space="0" w:color="auto"/>
            <w:right w:val="none" w:sz="0" w:space="0" w:color="auto"/>
          </w:divBdr>
          <w:divsChild>
            <w:div w:id="1126699416">
              <w:marLeft w:val="0"/>
              <w:marRight w:val="0"/>
              <w:marTop w:val="0"/>
              <w:marBottom w:val="0"/>
              <w:divBdr>
                <w:top w:val="none" w:sz="0" w:space="0" w:color="auto"/>
                <w:left w:val="none" w:sz="0" w:space="0" w:color="auto"/>
                <w:bottom w:val="none" w:sz="0" w:space="0" w:color="auto"/>
                <w:right w:val="none" w:sz="0" w:space="0" w:color="auto"/>
              </w:divBdr>
            </w:div>
          </w:divsChild>
        </w:div>
        <w:div w:id="92360729">
          <w:marLeft w:val="0"/>
          <w:marRight w:val="0"/>
          <w:marTop w:val="0"/>
          <w:marBottom w:val="0"/>
          <w:divBdr>
            <w:top w:val="none" w:sz="0" w:space="0" w:color="auto"/>
            <w:left w:val="none" w:sz="0" w:space="0" w:color="auto"/>
            <w:bottom w:val="none" w:sz="0" w:space="0" w:color="auto"/>
            <w:right w:val="none" w:sz="0" w:space="0" w:color="auto"/>
          </w:divBdr>
          <w:divsChild>
            <w:div w:id="769205077">
              <w:marLeft w:val="0"/>
              <w:marRight w:val="0"/>
              <w:marTop w:val="0"/>
              <w:marBottom w:val="0"/>
              <w:divBdr>
                <w:top w:val="none" w:sz="0" w:space="0" w:color="auto"/>
                <w:left w:val="none" w:sz="0" w:space="0" w:color="auto"/>
                <w:bottom w:val="none" w:sz="0" w:space="0" w:color="auto"/>
                <w:right w:val="none" w:sz="0" w:space="0" w:color="auto"/>
              </w:divBdr>
            </w:div>
          </w:divsChild>
        </w:div>
        <w:div w:id="107169266">
          <w:marLeft w:val="0"/>
          <w:marRight w:val="0"/>
          <w:marTop w:val="0"/>
          <w:marBottom w:val="0"/>
          <w:divBdr>
            <w:top w:val="none" w:sz="0" w:space="0" w:color="auto"/>
            <w:left w:val="none" w:sz="0" w:space="0" w:color="auto"/>
            <w:bottom w:val="none" w:sz="0" w:space="0" w:color="auto"/>
            <w:right w:val="none" w:sz="0" w:space="0" w:color="auto"/>
          </w:divBdr>
          <w:divsChild>
            <w:div w:id="1041367347">
              <w:marLeft w:val="0"/>
              <w:marRight w:val="0"/>
              <w:marTop w:val="0"/>
              <w:marBottom w:val="0"/>
              <w:divBdr>
                <w:top w:val="none" w:sz="0" w:space="0" w:color="auto"/>
                <w:left w:val="none" w:sz="0" w:space="0" w:color="auto"/>
                <w:bottom w:val="none" w:sz="0" w:space="0" w:color="auto"/>
                <w:right w:val="none" w:sz="0" w:space="0" w:color="auto"/>
              </w:divBdr>
            </w:div>
          </w:divsChild>
        </w:div>
        <w:div w:id="181626795">
          <w:marLeft w:val="0"/>
          <w:marRight w:val="0"/>
          <w:marTop w:val="0"/>
          <w:marBottom w:val="0"/>
          <w:divBdr>
            <w:top w:val="none" w:sz="0" w:space="0" w:color="auto"/>
            <w:left w:val="none" w:sz="0" w:space="0" w:color="auto"/>
            <w:bottom w:val="none" w:sz="0" w:space="0" w:color="auto"/>
            <w:right w:val="none" w:sz="0" w:space="0" w:color="auto"/>
          </w:divBdr>
          <w:divsChild>
            <w:div w:id="1625041039">
              <w:marLeft w:val="0"/>
              <w:marRight w:val="0"/>
              <w:marTop w:val="0"/>
              <w:marBottom w:val="0"/>
              <w:divBdr>
                <w:top w:val="none" w:sz="0" w:space="0" w:color="auto"/>
                <w:left w:val="none" w:sz="0" w:space="0" w:color="auto"/>
                <w:bottom w:val="none" w:sz="0" w:space="0" w:color="auto"/>
                <w:right w:val="none" w:sz="0" w:space="0" w:color="auto"/>
              </w:divBdr>
            </w:div>
          </w:divsChild>
        </w:div>
        <w:div w:id="202599412">
          <w:marLeft w:val="0"/>
          <w:marRight w:val="0"/>
          <w:marTop w:val="0"/>
          <w:marBottom w:val="0"/>
          <w:divBdr>
            <w:top w:val="none" w:sz="0" w:space="0" w:color="auto"/>
            <w:left w:val="none" w:sz="0" w:space="0" w:color="auto"/>
            <w:bottom w:val="none" w:sz="0" w:space="0" w:color="auto"/>
            <w:right w:val="none" w:sz="0" w:space="0" w:color="auto"/>
          </w:divBdr>
          <w:divsChild>
            <w:div w:id="1795562148">
              <w:marLeft w:val="0"/>
              <w:marRight w:val="0"/>
              <w:marTop w:val="0"/>
              <w:marBottom w:val="0"/>
              <w:divBdr>
                <w:top w:val="none" w:sz="0" w:space="0" w:color="auto"/>
                <w:left w:val="none" w:sz="0" w:space="0" w:color="auto"/>
                <w:bottom w:val="none" w:sz="0" w:space="0" w:color="auto"/>
                <w:right w:val="none" w:sz="0" w:space="0" w:color="auto"/>
              </w:divBdr>
            </w:div>
          </w:divsChild>
        </w:div>
        <w:div w:id="294458463">
          <w:marLeft w:val="0"/>
          <w:marRight w:val="0"/>
          <w:marTop w:val="0"/>
          <w:marBottom w:val="0"/>
          <w:divBdr>
            <w:top w:val="none" w:sz="0" w:space="0" w:color="auto"/>
            <w:left w:val="none" w:sz="0" w:space="0" w:color="auto"/>
            <w:bottom w:val="none" w:sz="0" w:space="0" w:color="auto"/>
            <w:right w:val="none" w:sz="0" w:space="0" w:color="auto"/>
          </w:divBdr>
          <w:divsChild>
            <w:div w:id="403531106">
              <w:marLeft w:val="0"/>
              <w:marRight w:val="0"/>
              <w:marTop w:val="0"/>
              <w:marBottom w:val="0"/>
              <w:divBdr>
                <w:top w:val="none" w:sz="0" w:space="0" w:color="auto"/>
                <w:left w:val="none" w:sz="0" w:space="0" w:color="auto"/>
                <w:bottom w:val="none" w:sz="0" w:space="0" w:color="auto"/>
                <w:right w:val="none" w:sz="0" w:space="0" w:color="auto"/>
              </w:divBdr>
            </w:div>
          </w:divsChild>
        </w:div>
        <w:div w:id="366952023">
          <w:marLeft w:val="0"/>
          <w:marRight w:val="0"/>
          <w:marTop w:val="0"/>
          <w:marBottom w:val="0"/>
          <w:divBdr>
            <w:top w:val="none" w:sz="0" w:space="0" w:color="auto"/>
            <w:left w:val="none" w:sz="0" w:space="0" w:color="auto"/>
            <w:bottom w:val="none" w:sz="0" w:space="0" w:color="auto"/>
            <w:right w:val="none" w:sz="0" w:space="0" w:color="auto"/>
          </w:divBdr>
          <w:divsChild>
            <w:div w:id="302807252">
              <w:marLeft w:val="0"/>
              <w:marRight w:val="0"/>
              <w:marTop w:val="0"/>
              <w:marBottom w:val="0"/>
              <w:divBdr>
                <w:top w:val="none" w:sz="0" w:space="0" w:color="auto"/>
                <w:left w:val="none" w:sz="0" w:space="0" w:color="auto"/>
                <w:bottom w:val="none" w:sz="0" w:space="0" w:color="auto"/>
                <w:right w:val="none" w:sz="0" w:space="0" w:color="auto"/>
              </w:divBdr>
            </w:div>
          </w:divsChild>
        </w:div>
        <w:div w:id="367876578">
          <w:marLeft w:val="0"/>
          <w:marRight w:val="0"/>
          <w:marTop w:val="0"/>
          <w:marBottom w:val="0"/>
          <w:divBdr>
            <w:top w:val="none" w:sz="0" w:space="0" w:color="auto"/>
            <w:left w:val="none" w:sz="0" w:space="0" w:color="auto"/>
            <w:bottom w:val="none" w:sz="0" w:space="0" w:color="auto"/>
            <w:right w:val="none" w:sz="0" w:space="0" w:color="auto"/>
          </w:divBdr>
          <w:divsChild>
            <w:div w:id="217322918">
              <w:marLeft w:val="0"/>
              <w:marRight w:val="0"/>
              <w:marTop w:val="0"/>
              <w:marBottom w:val="0"/>
              <w:divBdr>
                <w:top w:val="none" w:sz="0" w:space="0" w:color="auto"/>
                <w:left w:val="none" w:sz="0" w:space="0" w:color="auto"/>
                <w:bottom w:val="none" w:sz="0" w:space="0" w:color="auto"/>
                <w:right w:val="none" w:sz="0" w:space="0" w:color="auto"/>
              </w:divBdr>
            </w:div>
          </w:divsChild>
        </w:div>
        <w:div w:id="481703787">
          <w:marLeft w:val="0"/>
          <w:marRight w:val="0"/>
          <w:marTop w:val="0"/>
          <w:marBottom w:val="0"/>
          <w:divBdr>
            <w:top w:val="none" w:sz="0" w:space="0" w:color="auto"/>
            <w:left w:val="none" w:sz="0" w:space="0" w:color="auto"/>
            <w:bottom w:val="none" w:sz="0" w:space="0" w:color="auto"/>
            <w:right w:val="none" w:sz="0" w:space="0" w:color="auto"/>
          </w:divBdr>
          <w:divsChild>
            <w:div w:id="379524425">
              <w:marLeft w:val="0"/>
              <w:marRight w:val="0"/>
              <w:marTop w:val="0"/>
              <w:marBottom w:val="0"/>
              <w:divBdr>
                <w:top w:val="none" w:sz="0" w:space="0" w:color="auto"/>
                <w:left w:val="none" w:sz="0" w:space="0" w:color="auto"/>
                <w:bottom w:val="none" w:sz="0" w:space="0" w:color="auto"/>
                <w:right w:val="none" w:sz="0" w:space="0" w:color="auto"/>
              </w:divBdr>
            </w:div>
          </w:divsChild>
        </w:div>
        <w:div w:id="562837803">
          <w:marLeft w:val="0"/>
          <w:marRight w:val="0"/>
          <w:marTop w:val="0"/>
          <w:marBottom w:val="0"/>
          <w:divBdr>
            <w:top w:val="none" w:sz="0" w:space="0" w:color="auto"/>
            <w:left w:val="none" w:sz="0" w:space="0" w:color="auto"/>
            <w:bottom w:val="none" w:sz="0" w:space="0" w:color="auto"/>
            <w:right w:val="none" w:sz="0" w:space="0" w:color="auto"/>
          </w:divBdr>
          <w:divsChild>
            <w:div w:id="132017487">
              <w:marLeft w:val="0"/>
              <w:marRight w:val="0"/>
              <w:marTop w:val="0"/>
              <w:marBottom w:val="0"/>
              <w:divBdr>
                <w:top w:val="none" w:sz="0" w:space="0" w:color="auto"/>
                <w:left w:val="none" w:sz="0" w:space="0" w:color="auto"/>
                <w:bottom w:val="none" w:sz="0" w:space="0" w:color="auto"/>
                <w:right w:val="none" w:sz="0" w:space="0" w:color="auto"/>
              </w:divBdr>
            </w:div>
          </w:divsChild>
        </w:div>
        <w:div w:id="571350153">
          <w:marLeft w:val="0"/>
          <w:marRight w:val="0"/>
          <w:marTop w:val="0"/>
          <w:marBottom w:val="0"/>
          <w:divBdr>
            <w:top w:val="none" w:sz="0" w:space="0" w:color="auto"/>
            <w:left w:val="none" w:sz="0" w:space="0" w:color="auto"/>
            <w:bottom w:val="none" w:sz="0" w:space="0" w:color="auto"/>
            <w:right w:val="none" w:sz="0" w:space="0" w:color="auto"/>
          </w:divBdr>
          <w:divsChild>
            <w:div w:id="1921524222">
              <w:marLeft w:val="0"/>
              <w:marRight w:val="0"/>
              <w:marTop w:val="0"/>
              <w:marBottom w:val="0"/>
              <w:divBdr>
                <w:top w:val="none" w:sz="0" w:space="0" w:color="auto"/>
                <w:left w:val="none" w:sz="0" w:space="0" w:color="auto"/>
                <w:bottom w:val="none" w:sz="0" w:space="0" w:color="auto"/>
                <w:right w:val="none" w:sz="0" w:space="0" w:color="auto"/>
              </w:divBdr>
            </w:div>
          </w:divsChild>
        </w:div>
        <w:div w:id="600184731">
          <w:marLeft w:val="0"/>
          <w:marRight w:val="0"/>
          <w:marTop w:val="0"/>
          <w:marBottom w:val="0"/>
          <w:divBdr>
            <w:top w:val="none" w:sz="0" w:space="0" w:color="auto"/>
            <w:left w:val="none" w:sz="0" w:space="0" w:color="auto"/>
            <w:bottom w:val="none" w:sz="0" w:space="0" w:color="auto"/>
            <w:right w:val="none" w:sz="0" w:space="0" w:color="auto"/>
          </w:divBdr>
          <w:divsChild>
            <w:div w:id="1194264310">
              <w:marLeft w:val="0"/>
              <w:marRight w:val="0"/>
              <w:marTop w:val="0"/>
              <w:marBottom w:val="0"/>
              <w:divBdr>
                <w:top w:val="none" w:sz="0" w:space="0" w:color="auto"/>
                <w:left w:val="none" w:sz="0" w:space="0" w:color="auto"/>
                <w:bottom w:val="none" w:sz="0" w:space="0" w:color="auto"/>
                <w:right w:val="none" w:sz="0" w:space="0" w:color="auto"/>
              </w:divBdr>
            </w:div>
          </w:divsChild>
        </w:div>
        <w:div w:id="619339337">
          <w:marLeft w:val="0"/>
          <w:marRight w:val="0"/>
          <w:marTop w:val="0"/>
          <w:marBottom w:val="0"/>
          <w:divBdr>
            <w:top w:val="none" w:sz="0" w:space="0" w:color="auto"/>
            <w:left w:val="none" w:sz="0" w:space="0" w:color="auto"/>
            <w:bottom w:val="none" w:sz="0" w:space="0" w:color="auto"/>
            <w:right w:val="none" w:sz="0" w:space="0" w:color="auto"/>
          </w:divBdr>
          <w:divsChild>
            <w:div w:id="585305553">
              <w:marLeft w:val="0"/>
              <w:marRight w:val="0"/>
              <w:marTop w:val="0"/>
              <w:marBottom w:val="0"/>
              <w:divBdr>
                <w:top w:val="none" w:sz="0" w:space="0" w:color="auto"/>
                <w:left w:val="none" w:sz="0" w:space="0" w:color="auto"/>
                <w:bottom w:val="none" w:sz="0" w:space="0" w:color="auto"/>
                <w:right w:val="none" w:sz="0" w:space="0" w:color="auto"/>
              </w:divBdr>
            </w:div>
          </w:divsChild>
        </w:div>
        <w:div w:id="715852745">
          <w:marLeft w:val="0"/>
          <w:marRight w:val="0"/>
          <w:marTop w:val="0"/>
          <w:marBottom w:val="0"/>
          <w:divBdr>
            <w:top w:val="none" w:sz="0" w:space="0" w:color="auto"/>
            <w:left w:val="none" w:sz="0" w:space="0" w:color="auto"/>
            <w:bottom w:val="none" w:sz="0" w:space="0" w:color="auto"/>
            <w:right w:val="none" w:sz="0" w:space="0" w:color="auto"/>
          </w:divBdr>
          <w:divsChild>
            <w:div w:id="46803562">
              <w:marLeft w:val="0"/>
              <w:marRight w:val="0"/>
              <w:marTop w:val="0"/>
              <w:marBottom w:val="0"/>
              <w:divBdr>
                <w:top w:val="none" w:sz="0" w:space="0" w:color="auto"/>
                <w:left w:val="none" w:sz="0" w:space="0" w:color="auto"/>
                <w:bottom w:val="none" w:sz="0" w:space="0" w:color="auto"/>
                <w:right w:val="none" w:sz="0" w:space="0" w:color="auto"/>
              </w:divBdr>
            </w:div>
          </w:divsChild>
        </w:div>
        <w:div w:id="734857104">
          <w:marLeft w:val="0"/>
          <w:marRight w:val="0"/>
          <w:marTop w:val="0"/>
          <w:marBottom w:val="0"/>
          <w:divBdr>
            <w:top w:val="none" w:sz="0" w:space="0" w:color="auto"/>
            <w:left w:val="none" w:sz="0" w:space="0" w:color="auto"/>
            <w:bottom w:val="none" w:sz="0" w:space="0" w:color="auto"/>
            <w:right w:val="none" w:sz="0" w:space="0" w:color="auto"/>
          </w:divBdr>
          <w:divsChild>
            <w:div w:id="1076560150">
              <w:marLeft w:val="0"/>
              <w:marRight w:val="0"/>
              <w:marTop w:val="0"/>
              <w:marBottom w:val="0"/>
              <w:divBdr>
                <w:top w:val="none" w:sz="0" w:space="0" w:color="auto"/>
                <w:left w:val="none" w:sz="0" w:space="0" w:color="auto"/>
                <w:bottom w:val="none" w:sz="0" w:space="0" w:color="auto"/>
                <w:right w:val="none" w:sz="0" w:space="0" w:color="auto"/>
              </w:divBdr>
            </w:div>
          </w:divsChild>
        </w:div>
        <w:div w:id="762067730">
          <w:marLeft w:val="0"/>
          <w:marRight w:val="0"/>
          <w:marTop w:val="0"/>
          <w:marBottom w:val="0"/>
          <w:divBdr>
            <w:top w:val="none" w:sz="0" w:space="0" w:color="auto"/>
            <w:left w:val="none" w:sz="0" w:space="0" w:color="auto"/>
            <w:bottom w:val="none" w:sz="0" w:space="0" w:color="auto"/>
            <w:right w:val="none" w:sz="0" w:space="0" w:color="auto"/>
          </w:divBdr>
          <w:divsChild>
            <w:div w:id="450634652">
              <w:marLeft w:val="0"/>
              <w:marRight w:val="0"/>
              <w:marTop w:val="0"/>
              <w:marBottom w:val="0"/>
              <w:divBdr>
                <w:top w:val="none" w:sz="0" w:space="0" w:color="auto"/>
                <w:left w:val="none" w:sz="0" w:space="0" w:color="auto"/>
                <w:bottom w:val="none" w:sz="0" w:space="0" w:color="auto"/>
                <w:right w:val="none" w:sz="0" w:space="0" w:color="auto"/>
              </w:divBdr>
            </w:div>
          </w:divsChild>
        </w:div>
        <w:div w:id="771825440">
          <w:marLeft w:val="0"/>
          <w:marRight w:val="0"/>
          <w:marTop w:val="0"/>
          <w:marBottom w:val="0"/>
          <w:divBdr>
            <w:top w:val="none" w:sz="0" w:space="0" w:color="auto"/>
            <w:left w:val="none" w:sz="0" w:space="0" w:color="auto"/>
            <w:bottom w:val="none" w:sz="0" w:space="0" w:color="auto"/>
            <w:right w:val="none" w:sz="0" w:space="0" w:color="auto"/>
          </w:divBdr>
          <w:divsChild>
            <w:div w:id="1399134154">
              <w:marLeft w:val="0"/>
              <w:marRight w:val="0"/>
              <w:marTop w:val="0"/>
              <w:marBottom w:val="0"/>
              <w:divBdr>
                <w:top w:val="none" w:sz="0" w:space="0" w:color="auto"/>
                <w:left w:val="none" w:sz="0" w:space="0" w:color="auto"/>
                <w:bottom w:val="none" w:sz="0" w:space="0" w:color="auto"/>
                <w:right w:val="none" w:sz="0" w:space="0" w:color="auto"/>
              </w:divBdr>
            </w:div>
          </w:divsChild>
        </w:div>
        <w:div w:id="789398432">
          <w:marLeft w:val="0"/>
          <w:marRight w:val="0"/>
          <w:marTop w:val="0"/>
          <w:marBottom w:val="0"/>
          <w:divBdr>
            <w:top w:val="none" w:sz="0" w:space="0" w:color="auto"/>
            <w:left w:val="none" w:sz="0" w:space="0" w:color="auto"/>
            <w:bottom w:val="none" w:sz="0" w:space="0" w:color="auto"/>
            <w:right w:val="none" w:sz="0" w:space="0" w:color="auto"/>
          </w:divBdr>
          <w:divsChild>
            <w:div w:id="1635910771">
              <w:marLeft w:val="0"/>
              <w:marRight w:val="0"/>
              <w:marTop w:val="0"/>
              <w:marBottom w:val="0"/>
              <w:divBdr>
                <w:top w:val="none" w:sz="0" w:space="0" w:color="auto"/>
                <w:left w:val="none" w:sz="0" w:space="0" w:color="auto"/>
                <w:bottom w:val="none" w:sz="0" w:space="0" w:color="auto"/>
                <w:right w:val="none" w:sz="0" w:space="0" w:color="auto"/>
              </w:divBdr>
            </w:div>
          </w:divsChild>
        </w:div>
        <w:div w:id="809054331">
          <w:marLeft w:val="0"/>
          <w:marRight w:val="0"/>
          <w:marTop w:val="0"/>
          <w:marBottom w:val="0"/>
          <w:divBdr>
            <w:top w:val="none" w:sz="0" w:space="0" w:color="auto"/>
            <w:left w:val="none" w:sz="0" w:space="0" w:color="auto"/>
            <w:bottom w:val="none" w:sz="0" w:space="0" w:color="auto"/>
            <w:right w:val="none" w:sz="0" w:space="0" w:color="auto"/>
          </w:divBdr>
          <w:divsChild>
            <w:div w:id="521819680">
              <w:marLeft w:val="0"/>
              <w:marRight w:val="0"/>
              <w:marTop w:val="0"/>
              <w:marBottom w:val="0"/>
              <w:divBdr>
                <w:top w:val="none" w:sz="0" w:space="0" w:color="auto"/>
                <w:left w:val="none" w:sz="0" w:space="0" w:color="auto"/>
                <w:bottom w:val="none" w:sz="0" w:space="0" w:color="auto"/>
                <w:right w:val="none" w:sz="0" w:space="0" w:color="auto"/>
              </w:divBdr>
            </w:div>
          </w:divsChild>
        </w:div>
        <w:div w:id="817453730">
          <w:marLeft w:val="0"/>
          <w:marRight w:val="0"/>
          <w:marTop w:val="0"/>
          <w:marBottom w:val="0"/>
          <w:divBdr>
            <w:top w:val="none" w:sz="0" w:space="0" w:color="auto"/>
            <w:left w:val="none" w:sz="0" w:space="0" w:color="auto"/>
            <w:bottom w:val="none" w:sz="0" w:space="0" w:color="auto"/>
            <w:right w:val="none" w:sz="0" w:space="0" w:color="auto"/>
          </w:divBdr>
          <w:divsChild>
            <w:div w:id="617108640">
              <w:marLeft w:val="0"/>
              <w:marRight w:val="0"/>
              <w:marTop w:val="0"/>
              <w:marBottom w:val="0"/>
              <w:divBdr>
                <w:top w:val="none" w:sz="0" w:space="0" w:color="auto"/>
                <w:left w:val="none" w:sz="0" w:space="0" w:color="auto"/>
                <w:bottom w:val="none" w:sz="0" w:space="0" w:color="auto"/>
                <w:right w:val="none" w:sz="0" w:space="0" w:color="auto"/>
              </w:divBdr>
            </w:div>
          </w:divsChild>
        </w:div>
        <w:div w:id="928194756">
          <w:marLeft w:val="0"/>
          <w:marRight w:val="0"/>
          <w:marTop w:val="0"/>
          <w:marBottom w:val="0"/>
          <w:divBdr>
            <w:top w:val="none" w:sz="0" w:space="0" w:color="auto"/>
            <w:left w:val="none" w:sz="0" w:space="0" w:color="auto"/>
            <w:bottom w:val="none" w:sz="0" w:space="0" w:color="auto"/>
            <w:right w:val="none" w:sz="0" w:space="0" w:color="auto"/>
          </w:divBdr>
          <w:divsChild>
            <w:div w:id="857932047">
              <w:marLeft w:val="0"/>
              <w:marRight w:val="0"/>
              <w:marTop w:val="0"/>
              <w:marBottom w:val="0"/>
              <w:divBdr>
                <w:top w:val="none" w:sz="0" w:space="0" w:color="auto"/>
                <w:left w:val="none" w:sz="0" w:space="0" w:color="auto"/>
                <w:bottom w:val="none" w:sz="0" w:space="0" w:color="auto"/>
                <w:right w:val="none" w:sz="0" w:space="0" w:color="auto"/>
              </w:divBdr>
            </w:div>
          </w:divsChild>
        </w:div>
        <w:div w:id="949896415">
          <w:marLeft w:val="0"/>
          <w:marRight w:val="0"/>
          <w:marTop w:val="0"/>
          <w:marBottom w:val="0"/>
          <w:divBdr>
            <w:top w:val="none" w:sz="0" w:space="0" w:color="auto"/>
            <w:left w:val="none" w:sz="0" w:space="0" w:color="auto"/>
            <w:bottom w:val="none" w:sz="0" w:space="0" w:color="auto"/>
            <w:right w:val="none" w:sz="0" w:space="0" w:color="auto"/>
          </w:divBdr>
          <w:divsChild>
            <w:div w:id="942109435">
              <w:marLeft w:val="0"/>
              <w:marRight w:val="0"/>
              <w:marTop w:val="0"/>
              <w:marBottom w:val="0"/>
              <w:divBdr>
                <w:top w:val="none" w:sz="0" w:space="0" w:color="auto"/>
                <w:left w:val="none" w:sz="0" w:space="0" w:color="auto"/>
                <w:bottom w:val="none" w:sz="0" w:space="0" w:color="auto"/>
                <w:right w:val="none" w:sz="0" w:space="0" w:color="auto"/>
              </w:divBdr>
            </w:div>
          </w:divsChild>
        </w:div>
        <w:div w:id="977415453">
          <w:marLeft w:val="0"/>
          <w:marRight w:val="0"/>
          <w:marTop w:val="0"/>
          <w:marBottom w:val="0"/>
          <w:divBdr>
            <w:top w:val="none" w:sz="0" w:space="0" w:color="auto"/>
            <w:left w:val="none" w:sz="0" w:space="0" w:color="auto"/>
            <w:bottom w:val="none" w:sz="0" w:space="0" w:color="auto"/>
            <w:right w:val="none" w:sz="0" w:space="0" w:color="auto"/>
          </w:divBdr>
          <w:divsChild>
            <w:div w:id="1066998380">
              <w:marLeft w:val="0"/>
              <w:marRight w:val="0"/>
              <w:marTop w:val="0"/>
              <w:marBottom w:val="0"/>
              <w:divBdr>
                <w:top w:val="none" w:sz="0" w:space="0" w:color="auto"/>
                <w:left w:val="none" w:sz="0" w:space="0" w:color="auto"/>
                <w:bottom w:val="none" w:sz="0" w:space="0" w:color="auto"/>
                <w:right w:val="none" w:sz="0" w:space="0" w:color="auto"/>
              </w:divBdr>
            </w:div>
          </w:divsChild>
        </w:div>
        <w:div w:id="1063527125">
          <w:marLeft w:val="0"/>
          <w:marRight w:val="0"/>
          <w:marTop w:val="0"/>
          <w:marBottom w:val="0"/>
          <w:divBdr>
            <w:top w:val="none" w:sz="0" w:space="0" w:color="auto"/>
            <w:left w:val="none" w:sz="0" w:space="0" w:color="auto"/>
            <w:bottom w:val="none" w:sz="0" w:space="0" w:color="auto"/>
            <w:right w:val="none" w:sz="0" w:space="0" w:color="auto"/>
          </w:divBdr>
          <w:divsChild>
            <w:div w:id="2060669436">
              <w:marLeft w:val="0"/>
              <w:marRight w:val="0"/>
              <w:marTop w:val="0"/>
              <w:marBottom w:val="0"/>
              <w:divBdr>
                <w:top w:val="none" w:sz="0" w:space="0" w:color="auto"/>
                <w:left w:val="none" w:sz="0" w:space="0" w:color="auto"/>
                <w:bottom w:val="none" w:sz="0" w:space="0" w:color="auto"/>
                <w:right w:val="none" w:sz="0" w:space="0" w:color="auto"/>
              </w:divBdr>
            </w:div>
          </w:divsChild>
        </w:div>
        <w:div w:id="1064913322">
          <w:marLeft w:val="0"/>
          <w:marRight w:val="0"/>
          <w:marTop w:val="0"/>
          <w:marBottom w:val="0"/>
          <w:divBdr>
            <w:top w:val="none" w:sz="0" w:space="0" w:color="auto"/>
            <w:left w:val="none" w:sz="0" w:space="0" w:color="auto"/>
            <w:bottom w:val="none" w:sz="0" w:space="0" w:color="auto"/>
            <w:right w:val="none" w:sz="0" w:space="0" w:color="auto"/>
          </w:divBdr>
          <w:divsChild>
            <w:div w:id="1999923122">
              <w:marLeft w:val="0"/>
              <w:marRight w:val="0"/>
              <w:marTop w:val="0"/>
              <w:marBottom w:val="0"/>
              <w:divBdr>
                <w:top w:val="none" w:sz="0" w:space="0" w:color="auto"/>
                <w:left w:val="none" w:sz="0" w:space="0" w:color="auto"/>
                <w:bottom w:val="none" w:sz="0" w:space="0" w:color="auto"/>
                <w:right w:val="none" w:sz="0" w:space="0" w:color="auto"/>
              </w:divBdr>
            </w:div>
          </w:divsChild>
        </w:div>
        <w:div w:id="1073813338">
          <w:marLeft w:val="0"/>
          <w:marRight w:val="0"/>
          <w:marTop w:val="0"/>
          <w:marBottom w:val="0"/>
          <w:divBdr>
            <w:top w:val="none" w:sz="0" w:space="0" w:color="auto"/>
            <w:left w:val="none" w:sz="0" w:space="0" w:color="auto"/>
            <w:bottom w:val="none" w:sz="0" w:space="0" w:color="auto"/>
            <w:right w:val="none" w:sz="0" w:space="0" w:color="auto"/>
          </w:divBdr>
          <w:divsChild>
            <w:div w:id="496843014">
              <w:marLeft w:val="0"/>
              <w:marRight w:val="0"/>
              <w:marTop w:val="0"/>
              <w:marBottom w:val="0"/>
              <w:divBdr>
                <w:top w:val="none" w:sz="0" w:space="0" w:color="auto"/>
                <w:left w:val="none" w:sz="0" w:space="0" w:color="auto"/>
                <w:bottom w:val="none" w:sz="0" w:space="0" w:color="auto"/>
                <w:right w:val="none" w:sz="0" w:space="0" w:color="auto"/>
              </w:divBdr>
            </w:div>
          </w:divsChild>
        </w:div>
        <w:div w:id="1086880337">
          <w:marLeft w:val="0"/>
          <w:marRight w:val="0"/>
          <w:marTop w:val="0"/>
          <w:marBottom w:val="0"/>
          <w:divBdr>
            <w:top w:val="none" w:sz="0" w:space="0" w:color="auto"/>
            <w:left w:val="none" w:sz="0" w:space="0" w:color="auto"/>
            <w:bottom w:val="none" w:sz="0" w:space="0" w:color="auto"/>
            <w:right w:val="none" w:sz="0" w:space="0" w:color="auto"/>
          </w:divBdr>
          <w:divsChild>
            <w:div w:id="743987635">
              <w:marLeft w:val="0"/>
              <w:marRight w:val="0"/>
              <w:marTop w:val="0"/>
              <w:marBottom w:val="0"/>
              <w:divBdr>
                <w:top w:val="none" w:sz="0" w:space="0" w:color="auto"/>
                <w:left w:val="none" w:sz="0" w:space="0" w:color="auto"/>
                <w:bottom w:val="none" w:sz="0" w:space="0" w:color="auto"/>
                <w:right w:val="none" w:sz="0" w:space="0" w:color="auto"/>
              </w:divBdr>
            </w:div>
          </w:divsChild>
        </w:div>
        <w:div w:id="1100873920">
          <w:marLeft w:val="0"/>
          <w:marRight w:val="0"/>
          <w:marTop w:val="0"/>
          <w:marBottom w:val="0"/>
          <w:divBdr>
            <w:top w:val="none" w:sz="0" w:space="0" w:color="auto"/>
            <w:left w:val="none" w:sz="0" w:space="0" w:color="auto"/>
            <w:bottom w:val="none" w:sz="0" w:space="0" w:color="auto"/>
            <w:right w:val="none" w:sz="0" w:space="0" w:color="auto"/>
          </w:divBdr>
          <w:divsChild>
            <w:div w:id="814683900">
              <w:marLeft w:val="0"/>
              <w:marRight w:val="0"/>
              <w:marTop w:val="0"/>
              <w:marBottom w:val="0"/>
              <w:divBdr>
                <w:top w:val="none" w:sz="0" w:space="0" w:color="auto"/>
                <w:left w:val="none" w:sz="0" w:space="0" w:color="auto"/>
                <w:bottom w:val="none" w:sz="0" w:space="0" w:color="auto"/>
                <w:right w:val="none" w:sz="0" w:space="0" w:color="auto"/>
              </w:divBdr>
            </w:div>
          </w:divsChild>
        </w:div>
        <w:div w:id="1144926494">
          <w:marLeft w:val="0"/>
          <w:marRight w:val="0"/>
          <w:marTop w:val="0"/>
          <w:marBottom w:val="0"/>
          <w:divBdr>
            <w:top w:val="none" w:sz="0" w:space="0" w:color="auto"/>
            <w:left w:val="none" w:sz="0" w:space="0" w:color="auto"/>
            <w:bottom w:val="none" w:sz="0" w:space="0" w:color="auto"/>
            <w:right w:val="none" w:sz="0" w:space="0" w:color="auto"/>
          </w:divBdr>
          <w:divsChild>
            <w:div w:id="359092785">
              <w:marLeft w:val="0"/>
              <w:marRight w:val="0"/>
              <w:marTop w:val="0"/>
              <w:marBottom w:val="0"/>
              <w:divBdr>
                <w:top w:val="none" w:sz="0" w:space="0" w:color="auto"/>
                <w:left w:val="none" w:sz="0" w:space="0" w:color="auto"/>
                <w:bottom w:val="none" w:sz="0" w:space="0" w:color="auto"/>
                <w:right w:val="none" w:sz="0" w:space="0" w:color="auto"/>
              </w:divBdr>
            </w:div>
          </w:divsChild>
        </w:div>
        <w:div w:id="1146321058">
          <w:marLeft w:val="0"/>
          <w:marRight w:val="0"/>
          <w:marTop w:val="0"/>
          <w:marBottom w:val="0"/>
          <w:divBdr>
            <w:top w:val="none" w:sz="0" w:space="0" w:color="auto"/>
            <w:left w:val="none" w:sz="0" w:space="0" w:color="auto"/>
            <w:bottom w:val="none" w:sz="0" w:space="0" w:color="auto"/>
            <w:right w:val="none" w:sz="0" w:space="0" w:color="auto"/>
          </w:divBdr>
          <w:divsChild>
            <w:div w:id="1134176003">
              <w:marLeft w:val="0"/>
              <w:marRight w:val="0"/>
              <w:marTop w:val="0"/>
              <w:marBottom w:val="0"/>
              <w:divBdr>
                <w:top w:val="none" w:sz="0" w:space="0" w:color="auto"/>
                <w:left w:val="none" w:sz="0" w:space="0" w:color="auto"/>
                <w:bottom w:val="none" w:sz="0" w:space="0" w:color="auto"/>
                <w:right w:val="none" w:sz="0" w:space="0" w:color="auto"/>
              </w:divBdr>
            </w:div>
          </w:divsChild>
        </w:div>
        <w:div w:id="1336498456">
          <w:marLeft w:val="0"/>
          <w:marRight w:val="0"/>
          <w:marTop w:val="0"/>
          <w:marBottom w:val="0"/>
          <w:divBdr>
            <w:top w:val="none" w:sz="0" w:space="0" w:color="auto"/>
            <w:left w:val="none" w:sz="0" w:space="0" w:color="auto"/>
            <w:bottom w:val="none" w:sz="0" w:space="0" w:color="auto"/>
            <w:right w:val="none" w:sz="0" w:space="0" w:color="auto"/>
          </w:divBdr>
          <w:divsChild>
            <w:div w:id="356202835">
              <w:marLeft w:val="0"/>
              <w:marRight w:val="0"/>
              <w:marTop w:val="0"/>
              <w:marBottom w:val="0"/>
              <w:divBdr>
                <w:top w:val="none" w:sz="0" w:space="0" w:color="auto"/>
                <w:left w:val="none" w:sz="0" w:space="0" w:color="auto"/>
                <w:bottom w:val="none" w:sz="0" w:space="0" w:color="auto"/>
                <w:right w:val="none" w:sz="0" w:space="0" w:color="auto"/>
              </w:divBdr>
            </w:div>
          </w:divsChild>
        </w:div>
        <w:div w:id="1374892214">
          <w:marLeft w:val="0"/>
          <w:marRight w:val="0"/>
          <w:marTop w:val="0"/>
          <w:marBottom w:val="0"/>
          <w:divBdr>
            <w:top w:val="none" w:sz="0" w:space="0" w:color="auto"/>
            <w:left w:val="none" w:sz="0" w:space="0" w:color="auto"/>
            <w:bottom w:val="none" w:sz="0" w:space="0" w:color="auto"/>
            <w:right w:val="none" w:sz="0" w:space="0" w:color="auto"/>
          </w:divBdr>
          <w:divsChild>
            <w:div w:id="289169614">
              <w:marLeft w:val="0"/>
              <w:marRight w:val="0"/>
              <w:marTop w:val="0"/>
              <w:marBottom w:val="0"/>
              <w:divBdr>
                <w:top w:val="none" w:sz="0" w:space="0" w:color="auto"/>
                <w:left w:val="none" w:sz="0" w:space="0" w:color="auto"/>
                <w:bottom w:val="none" w:sz="0" w:space="0" w:color="auto"/>
                <w:right w:val="none" w:sz="0" w:space="0" w:color="auto"/>
              </w:divBdr>
            </w:div>
          </w:divsChild>
        </w:div>
        <w:div w:id="1504083307">
          <w:marLeft w:val="0"/>
          <w:marRight w:val="0"/>
          <w:marTop w:val="0"/>
          <w:marBottom w:val="0"/>
          <w:divBdr>
            <w:top w:val="none" w:sz="0" w:space="0" w:color="auto"/>
            <w:left w:val="none" w:sz="0" w:space="0" w:color="auto"/>
            <w:bottom w:val="none" w:sz="0" w:space="0" w:color="auto"/>
            <w:right w:val="none" w:sz="0" w:space="0" w:color="auto"/>
          </w:divBdr>
          <w:divsChild>
            <w:div w:id="1869027405">
              <w:marLeft w:val="0"/>
              <w:marRight w:val="0"/>
              <w:marTop w:val="0"/>
              <w:marBottom w:val="0"/>
              <w:divBdr>
                <w:top w:val="none" w:sz="0" w:space="0" w:color="auto"/>
                <w:left w:val="none" w:sz="0" w:space="0" w:color="auto"/>
                <w:bottom w:val="none" w:sz="0" w:space="0" w:color="auto"/>
                <w:right w:val="none" w:sz="0" w:space="0" w:color="auto"/>
              </w:divBdr>
            </w:div>
          </w:divsChild>
        </w:div>
        <w:div w:id="1517846310">
          <w:marLeft w:val="0"/>
          <w:marRight w:val="0"/>
          <w:marTop w:val="0"/>
          <w:marBottom w:val="0"/>
          <w:divBdr>
            <w:top w:val="none" w:sz="0" w:space="0" w:color="auto"/>
            <w:left w:val="none" w:sz="0" w:space="0" w:color="auto"/>
            <w:bottom w:val="none" w:sz="0" w:space="0" w:color="auto"/>
            <w:right w:val="none" w:sz="0" w:space="0" w:color="auto"/>
          </w:divBdr>
          <w:divsChild>
            <w:div w:id="730156106">
              <w:marLeft w:val="0"/>
              <w:marRight w:val="0"/>
              <w:marTop w:val="0"/>
              <w:marBottom w:val="0"/>
              <w:divBdr>
                <w:top w:val="none" w:sz="0" w:space="0" w:color="auto"/>
                <w:left w:val="none" w:sz="0" w:space="0" w:color="auto"/>
                <w:bottom w:val="none" w:sz="0" w:space="0" w:color="auto"/>
                <w:right w:val="none" w:sz="0" w:space="0" w:color="auto"/>
              </w:divBdr>
            </w:div>
          </w:divsChild>
        </w:div>
        <w:div w:id="1569877349">
          <w:marLeft w:val="0"/>
          <w:marRight w:val="0"/>
          <w:marTop w:val="0"/>
          <w:marBottom w:val="0"/>
          <w:divBdr>
            <w:top w:val="none" w:sz="0" w:space="0" w:color="auto"/>
            <w:left w:val="none" w:sz="0" w:space="0" w:color="auto"/>
            <w:bottom w:val="none" w:sz="0" w:space="0" w:color="auto"/>
            <w:right w:val="none" w:sz="0" w:space="0" w:color="auto"/>
          </w:divBdr>
          <w:divsChild>
            <w:div w:id="977997961">
              <w:marLeft w:val="0"/>
              <w:marRight w:val="0"/>
              <w:marTop w:val="0"/>
              <w:marBottom w:val="0"/>
              <w:divBdr>
                <w:top w:val="none" w:sz="0" w:space="0" w:color="auto"/>
                <w:left w:val="none" w:sz="0" w:space="0" w:color="auto"/>
                <w:bottom w:val="none" w:sz="0" w:space="0" w:color="auto"/>
                <w:right w:val="none" w:sz="0" w:space="0" w:color="auto"/>
              </w:divBdr>
            </w:div>
          </w:divsChild>
        </w:div>
        <w:div w:id="1593590680">
          <w:marLeft w:val="0"/>
          <w:marRight w:val="0"/>
          <w:marTop w:val="0"/>
          <w:marBottom w:val="0"/>
          <w:divBdr>
            <w:top w:val="none" w:sz="0" w:space="0" w:color="auto"/>
            <w:left w:val="none" w:sz="0" w:space="0" w:color="auto"/>
            <w:bottom w:val="none" w:sz="0" w:space="0" w:color="auto"/>
            <w:right w:val="none" w:sz="0" w:space="0" w:color="auto"/>
          </w:divBdr>
          <w:divsChild>
            <w:div w:id="205413815">
              <w:marLeft w:val="0"/>
              <w:marRight w:val="0"/>
              <w:marTop w:val="0"/>
              <w:marBottom w:val="0"/>
              <w:divBdr>
                <w:top w:val="none" w:sz="0" w:space="0" w:color="auto"/>
                <w:left w:val="none" w:sz="0" w:space="0" w:color="auto"/>
                <w:bottom w:val="none" w:sz="0" w:space="0" w:color="auto"/>
                <w:right w:val="none" w:sz="0" w:space="0" w:color="auto"/>
              </w:divBdr>
            </w:div>
          </w:divsChild>
        </w:div>
        <w:div w:id="1596665449">
          <w:marLeft w:val="0"/>
          <w:marRight w:val="0"/>
          <w:marTop w:val="0"/>
          <w:marBottom w:val="0"/>
          <w:divBdr>
            <w:top w:val="none" w:sz="0" w:space="0" w:color="auto"/>
            <w:left w:val="none" w:sz="0" w:space="0" w:color="auto"/>
            <w:bottom w:val="none" w:sz="0" w:space="0" w:color="auto"/>
            <w:right w:val="none" w:sz="0" w:space="0" w:color="auto"/>
          </w:divBdr>
          <w:divsChild>
            <w:div w:id="1512530973">
              <w:marLeft w:val="0"/>
              <w:marRight w:val="0"/>
              <w:marTop w:val="0"/>
              <w:marBottom w:val="0"/>
              <w:divBdr>
                <w:top w:val="none" w:sz="0" w:space="0" w:color="auto"/>
                <w:left w:val="none" w:sz="0" w:space="0" w:color="auto"/>
                <w:bottom w:val="none" w:sz="0" w:space="0" w:color="auto"/>
                <w:right w:val="none" w:sz="0" w:space="0" w:color="auto"/>
              </w:divBdr>
            </w:div>
          </w:divsChild>
        </w:div>
        <w:div w:id="1640498683">
          <w:marLeft w:val="0"/>
          <w:marRight w:val="0"/>
          <w:marTop w:val="0"/>
          <w:marBottom w:val="0"/>
          <w:divBdr>
            <w:top w:val="none" w:sz="0" w:space="0" w:color="auto"/>
            <w:left w:val="none" w:sz="0" w:space="0" w:color="auto"/>
            <w:bottom w:val="none" w:sz="0" w:space="0" w:color="auto"/>
            <w:right w:val="none" w:sz="0" w:space="0" w:color="auto"/>
          </w:divBdr>
          <w:divsChild>
            <w:div w:id="1555853519">
              <w:marLeft w:val="0"/>
              <w:marRight w:val="0"/>
              <w:marTop w:val="0"/>
              <w:marBottom w:val="0"/>
              <w:divBdr>
                <w:top w:val="none" w:sz="0" w:space="0" w:color="auto"/>
                <w:left w:val="none" w:sz="0" w:space="0" w:color="auto"/>
                <w:bottom w:val="none" w:sz="0" w:space="0" w:color="auto"/>
                <w:right w:val="none" w:sz="0" w:space="0" w:color="auto"/>
              </w:divBdr>
            </w:div>
          </w:divsChild>
        </w:div>
        <w:div w:id="1671324019">
          <w:marLeft w:val="0"/>
          <w:marRight w:val="0"/>
          <w:marTop w:val="0"/>
          <w:marBottom w:val="0"/>
          <w:divBdr>
            <w:top w:val="none" w:sz="0" w:space="0" w:color="auto"/>
            <w:left w:val="none" w:sz="0" w:space="0" w:color="auto"/>
            <w:bottom w:val="none" w:sz="0" w:space="0" w:color="auto"/>
            <w:right w:val="none" w:sz="0" w:space="0" w:color="auto"/>
          </w:divBdr>
          <w:divsChild>
            <w:div w:id="439035732">
              <w:marLeft w:val="0"/>
              <w:marRight w:val="0"/>
              <w:marTop w:val="0"/>
              <w:marBottom w:val="0"/>
              <w:divBdr>
                <w:top w:val="none" w:sz="0" w:space="0" w:color="auto"/>
                <w:left w:val="none" w:sz="0" w:space="0" w:color="auto"/>
                <w:bottom w:val="none" w:sz="0" w:space="0" w:color="auto"/>
                <w:right w:val="none" w:sz="0" w:space="0" w:color="auto"/>
              </w:divBdr>
            </w:div>
          </w:divsChild>
        </w:div>
        <w:div w:id="1709138508">
          <w:marLeft w:val="0"/>
          <w:marRight w:val="0"/>
          <w:marTop w:val="0"/>
          <w:marBottom w:val="0"/>
          <w:divBdr>
            <w:top w:val="none" w:sz="0" w:space="0" w:color="auto"/>
            <w:left w:val="none" w:sz="0" w:space="0" w:color="auto"/>
            <w:bottom w:val="none" w:sz="0" w:space="0" w:color="auto"/>
            <w:right w:val="none" w:sz="0" w:space="0" w:color="auto"/>
          </w:divBdr>
          <w:divsChild>
            <w:div w:id="907225454">
              <w:marLeft w:val="0"/>
              <w:marRight w:val="0"/>
              <w:marTop w:val="0"/>
              <w:marBottom w:val="0"/>
              <w:divBdr>
                <w:top w:val="none" w:sz="0" w:space="0" w:color="auto"/>
                <w:left w:val="none" w:sz="0" w:space="0" w:color="auto"/>
                <w:bottom w:val="none" w:sz="0" w:space="0" w:color="auto"/>
                <w:right w:val="none" w:sz="0" w:space="0" w:color="auto"/>
              </w:divBdr>
            </w:div>
          </w:divsChild>
        </w:div>
        <w:div w:id="1718235786">
          <w:marLeft w:val="0"/>
          <w:marRight w:val="0"/>
          <w:marTop w:val="0"/>
          <w:marBottom w:val="0"/>
          <w:divBdr>
            <w:top w:val="none" w:sz="0" w:space="0" w:color="auto"/>
            <w:left w:val="none" w:sz="0" w:space="0" w:color="auto"/>
            <w:bottom w:val="none" w:sz="0" w:space="0" w:color="auto"/>
            <w:right w:val="none" w:sz="0" w:space="0" w:color="auto"/>
          </w:divBdr>
          <w:divsChild>
            <w:div w:id="524831999">
              <w:marLeft w:val="0"/>
              <w:marRight w:val="0"/>
              <w:marTop w:val="0"/>
              <w:marBottom w:val="0"/>
              <w:divBdr>
                <w:top w:val="none" w:sz="0" w:space="0" w:color="auto"/>
                <w:left w:val="none" w:sz="0" w:space="0" w:color="auto"/>
                <w:bottom w:val="none" w:sz="0" w:space="0" w:color="auto"/>
                <w:right w:val="none" w:sz="0" w:space="0" w:color="auto"/>
              </w:divBdr>
            </w:div>
          </w:divsChild>
        </w:div>
        <w:div w:id="1767846788">
          <w:marLeft w:val="0"/>
          <w:marRight w:val="0"/>
          <w:marTop w:val="0"/>
          <w:marBottom w:val="0"/>
          <w:divBdr>
            <w:top w:val="none" w:sz="0" w:space="0" w:color="auto"/>
            <w:left w:val="none" w:sz="0" w:space="0" w:color="auto"/>
            <w:bottom w:val="none" w:sz="0" w:space="0" w:color="auto"/>
            <w:right w:val="none" w:sz="0" w:space="0" w:color="auto"/>
          </w:divBdr>
          <w:divsChild>
            <w:div w:id="1989632223">
              <w:marLeft w:val="0"/>
              <w:marRight w:val="0"/>
              <w:marTop w:val="0"/>
              <w:marBottom w:val="0"/>
              <w:divBdr>
                <w:top w:val="none" w:sz="0" w:space="0" w:color="auto"/>
                <w:left w:val="none" w:sz="0" w:space="0" w:color="auto"/>
                <w:bottom w:val="none" w:sz="0" w:space="0" w:color="auto"/>
                <w:right w:val="none" w:sz="0" w:space="0" w:color="auto"/>
              </w:divBdr>
            </w:div>
          </w:divsChild>
        </w:div>
        <w:div w:id="1824465085">
          <w:marLeft w:val="0"/>
          <w:marRight w:val="0"/>
          <w:marTop w:val="0"/>
          <w:marBottom w:val="0"/>
          <w:divBdr>
            <w:top w:val="none" w:sz="0" w:space="0" w:color="auto"/>
            <w:left w:val="none" w:sz="0" w:space="0" w:color="auto"/>
            <w:bottom w:val="none" w:sz="0" w:space="0" w:color="auto"/>
            <w:right w:val="none" w:sz="0" w:space="0" w:color="auto"/>
          </w:divBdr>
          <w:divsChild>
            <w:div w:id="1642274054">
              <w:marLeft w:val="0"/>
              <w:marRight w:val="0"/>
              <w:marTop w:val="0"/>
              <w:marBottom w:val="0"/>
              <w:divBdr>
                <w:top w:val="none" w:sz="0" w:space="0" w:color="auto"/>
                <w:left w:val="none" w:sz="0" w:space="0" w:color="auto"/>
                <w:bottom w:val="none" w:sz="0" w:space="0" w:color="auto"/>
                <w:right w:val="none" w:sz="0" w:space="0" w:color="auto"/>
              </w:divBdr>
            </w:div>
          </w:divsChild>
        </w:div>
        <w:div w:id="1864661903">
          <w:marLeft w:val="0"/>
          <w:marRight w:val="0"/>
          <w:marTop w:val="0"/>
          <w:marBottom w:val="0"/>
          <w:divBdr>
            <w:top w:val="none" w:sz="0" w:space="0" w:color="auto"/>
            <w:left w:val="none" w:sz="0" w:space="0" w:color="auto"/>
            <w:bottom w:val="none" w:sz="0" w:space="0" w:color="auto"/>
            <w:right w:val="none" w:sz="0" w:space="0" w:color="auto"/>
          </w:divBdr>
          <w:divsChild>
            <w:div w:id="1356493318">
              <w:marLeft w:val="0"/>
              <w:marRight w:val="0"/>
              <w:marTop w:val="0"/>
              <w:marBottom w:val="0"/>
              <w:divBdr>
                <w:top w:val="none" w:sz="0" w:space="0" w:color="auto"/>
                <w:left w:val="none" w:sz="0" w:space="0" w:color="auto"/>
                <w:bottom w:val="none" w:sz="0" w:space="0" w:color="auto"/>
                <w:right w:val="none" w:sz="0" w:space="0" w:color="auto"/>
              </w:divBdr>
            </w:div>
          </w:divsChild>
        </w:div>
        <w:div w:id="1926960240">
          <w:marLeft w:val="0"/>
          <w:marRight w:val="0"/>
          <w:marTop w:val="0"/>
          <w:marBottom w:val="0"/>
          <w:divBdr>
            <w:top w:val="none" w:sz="0" w:space="0" w:color="auto"/>
            <w:left w:val="none" w:sz="0" w:space="0" w:color="auto"/>
            <w:bottom w:val="none" w:sz="0" w:space="0" w:color="auto"/>
            <w:right w:val="none" w:sz="0" w:space="0" w:color="auto"/>
          </w:divBdr>
          <w:divsChild>
            <w:div w:id="158734717">
              <w:marLeft w:val="0"/>
              <w:marRight w:val="0"/>
              <w:marTop w:val="0"/>
              <w:marBottom w:val="0"/>
              <w:divBdr>
                <w:top w:val="none" w:sz="0" w:space="0" w:color="auto"/>
                <w:left w:val="none" w:sz="0" w:space="0" w:color="auto"/>
                <w:bottom w:val="none" w:sz="0" w:space="0" w:color="auto"/>
                <w:right w:val="none" w:sz="0" w:space="0" w:color="auto"/>
              </w:divBdr>
            </w:div>
          </w:divsChild>
        </w:div>
        <w:div w:id="1983464759">
          <w:marLeft w:val="0"/>
          <w:marRight w:val="0"/>
          <w:marTop w:val="0"/>
          <w:marBottom w:val="0"/>
          <w:divBdr>
            <w:top w:val="none" w:sz="0" w:space="0" w:color="auto"/>
            <w:left w:val="none" w:sz="0" w:space="0" w:color="auto"/>
            <w:bottom w:val="none" w:sz="0" w:space="0" w:color="auto"/>
            <w:right w:val="none" w:sz="0" w:space="0" w:color="auto"/>
          </w:divBdr>
          <w:divsChild>
            <w:div w:id="1948002413">
              <w:marLeft w:val="0"/>
              <w:marRight w:val="0"/>
              <w:marTop w:val="0"/>
              <w:marBottom w:val="0"/>
              <w:divBdr>
                <w:top w:val="none" w:sz="0" w:space="0" w:color="auto"/>
                <w:left w:val="none" w:sz="0" w:space="0" w:color="auto"/>
                <w:bottom w:val="none" w:sz="0" w:space="0" w:color="auto"/>
                <w:right w:val="none" w:sz="0" w:space="0" w:color="auto"/>
              </w:divBdr>
            </w:div>
          </w:divsChild>
        </w:div>
        <w:div w:id="1998337483">
          <w:marLeft w:val="0"/>
          <w:marRight w:val="0"/>
          <w:marTop w:val="0"/>
          <w:marBottom w:val="0"/>
          <w:divBdr>
            <w:top w:val="none" w:sz="0" w:space="0" w:color="auto"/>
            <w:left w:val="none" w:sz="0" w:space="0" w:color="auto"/>
            <w:bottom w:val="none" w:sz="0" w:space="0" w:color="auto"/>
            <w:right w:val="none" w:sz="0" w:space="0" w:color="auto"/>
          </w:divBdr>
          <w:divsChild>
            <w:div w:id="704401870">
              <w:marLeft w:val="0"/>
              <w:marRight w:val="0"/>
              <w:marTop w:val="0"/>
              <w:marBottom w:val="0"/>
              <w:divBdr>
                <w:top w:val="none" w:sz="0" w:space="0" w:color="auto"/>
                <w:left w:val="none" w:sz="0" w:space="0" w:color="auto"/>
                <w:bottom w:val="none" w:sz="0" w:space="0" w:color="auto"/>
                <w:right w:val="none" w:sz="0" w:space="0" w:color="auto"/>
              </w:divBdr>
            </w:div>
          </w:divsChild>
        </w:div>
        <w:div w:id="2074346824">
          <w:marLeft w:val="0"/>
          <w:marRight w:val="0"/>
          <w:marTop w:val="0"/>
          <w:marBottom w:val="0"/>
          <w:divBdr>
            <w:top w:val="none" w:sz="0" w:space="0" w:color="auto"/>
            <w:left w:val="none" w:sz="0" w:space="0" w:color="auto"/>
            <w:bottom w:val="none" w:sz="0" w:space="0" w:color="auto"/>
            <w:right w:val="none" w:sz="0" w:space="0" w:color="auto"/>
          </w:divBdr>
          <w:divsChild>
            <w:div w:id="1121267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4246184">
      <w:bodyDiv w:val="1"/>
      <w:marLeft w:val="0"/>
      <w:marRight w:val="0"/>
      <w:marTop w:val="0"/>
      <w:marBottom w:val="0"/>
      <w:divBdr>
        <w:top w:val="none" w:sz="0" w:space="0" w:color="auto"/>
        <w:left w:val="none" w:sz="0" w:space="0" w:color="auto"/>
        <w:bottom w:val="none" w:sz="0" w:space="0" w:color="auto"/>
        <w:right w:val="none" w:sz="0" w:space="0" w:color="auto"/>
      </w:divBdr>
    </w:div>
    <w:div w:id="895775582">
      <w:bodyDiv w:val="1"/>
      <w:marLeft w:val="0"/>
      <w:marRight w:val="0"/>
      <w:marTop w:val="0"/>
      <w:marBottom w:val="0"/>
      <w:divBdr>
        <w:top w:val="none" w:sz="0" w:space="0" w:color="auto"/>
        <w:left w:val="none" w:sz="0" w:space="0" w:color="auto"/>
        <w:bottom w:val="none" w:sz="0" w:space="0" w:color="auto"/>
        <w:right w:val="none" w:sz="0" w:space="0" w:color="auto"/>
      </w:divBdr>
    </w:div>
    <w:div w:id="945038343">
      <w:bodyDiv w:val="1"/>
      <w:marLeft w:val="0"/>
      <w:marRight w:val="0"/>
      <w:marTop w:val="0"/>
      <w:marBottom w:val="0"/>
      <w:divBdr>
        <w:top w:val="none" w:sz="0" w:space="0" w:color="auto"/>
        <w:left w:val="none" w:sz="0" w:space="0" w:color="auto"/>
        <w:bottom w:val="none" w:sz="0" w:space="0" w:color="auto"/>
        <w:right w:val="none" w:sz="0" w:space="0" w:color="auto"/>
      </w:divBdr>
    </w:div>
    <w:div w:id="997001522">
      <w:bodyDiv w:val="1"/>
      <w:marLeft w:val="0"/>
      <w:marRight w:val="0"/>
      <w:marTop w:val="0"/>
      <w:marBottom w:val="0"/>
      <w:divBdr>
        <w:top w:val="none" w:sz="0" w:space="0" w:color="auto"/>
        <w:left w:val="none" w:sz="0" w:space="0" w:color="auto"/>
        <w:bottom w:val="none" w:sz="0" w:space="0" w:color="auto"/>
        <w:right w:val="none" w:sz="0" w:space="0" w:color="auto"/>
      </w:divBdr>
    </w:div>
    <w:div w:id="997537224">
      <w:bodyDiv w:val="1"/>
      <w:marLeft w:val="0"/>
      <w:marRight w:val="0"/>
      <w:marTop w:val="0"/>
      <w:marBottom w:val="0"/>
      <w:divBdr>
        <w:top w:val="none" w:sz="0" w:space="0" w:color="auto"/>
        <w:left w:val="none" w:sz="0" w:space="0" w:color="auto"/>
        <w:bottom w:val="none" w:sz="0" w:space="0" w:color="auto"/>
        <w:right w:val="none" w:sz="0" w:space="0" w:color="auto"/>
      </w:divBdr>
    </w:div>
    <w:div w:id="1034770862">
      <w:bodyDiv w:val="1"/>
      <w:marLeft w:val="0"/>
      <w:marRight w:val="0"/>
      <w:marTop w:val="0"/>
      <w:marBottom w:val="0"/>
      <w:divBdr>
        <w:top w:val="none" w:sz="0" w:space="0" w:color="auto"/>
        <w:left w:val="none" w:sz="0" w:space="0" w:color="auto"/>
        <w:bottom w:val="none" w:sz="0" w:space="0" w:color="auto"/>
        <w:right w:val="none" w:sz="0" w:space="0" w:color="auto"/>
      </w:divBdr>
    </w:div>
    <w:div w:id="1053965078">
      <w:bodyDiv w:val="1"/>
      <w:marLeft w:val="0"/>
      <w:marRight w:val="0"/>
      <w:marTop w:val="0"/>
      <w:marBottom w:val="0"/>
      <w:divBdr>
        <w:top w:val="none" w:sz="0" w:space="0" w:color="auto"/>
        <w:left w:val="none" w:sz="0" w:space="0" w:color="auto"/>
        <w:bottom w:val="none" w:sz="0" w:space="0" w:color="auto"/>
        <w:right w:val="none" w:sz="0" w:space="0" w:color="auto"/>
      </w:divBdr>
    </w:div>
    <w:div w:id="1128352303">
      <w:bodyDiv w:val="1"/>
      <w:marLeft w:val="0"/>
      <w:marRight w:val="0"/>
      <w:marTop w:val="0"/>
      <w:marBottom w:val="0"/>
      <w:divBdr>
        <w:top w:val="none" w:sz="0" w:space="0" w:color="auto"/>
        <w:left w:val="none" w:sz="0" w:space="0" w:color="auto"/>
        <w:bottom w:val="none" w:sz="0" w:space="0" w:color="auto"/>
        <w:right w:val="none" w:sz="0" w:space="0" w:color="auto"/>
      </w:divBdr>
    </w:div>
    <w:div w:id="1155340760">
      <w:bodyDiv w:val="1"/>
      <w:marLeft w:val="0"/>
      <w:marRight w:val="0"/>
      <w:marTop w:val="0"/>
      <w:marBottom w:val="0"/>
      <w:divBdr>
        <w:top w:val="none" w:sz="0" w:space="0" w:color="auto"/>
        <w:left w:val="none" w:sz="0" w:space="0" w:color="auto"/>
        <w:bottom w:val="none" w:sz="0" w:space="0" w:color="auto"/>
        <w:right w:val="none" w:sz="0" w:space="0" w:color="auto"/>
      </w:divBdr>
    </w:div>
    <w:div w:id="1166242036">
      <w:bodyDiv w:val="1"/>
      <w:marLeft w:val="0"/>
      <w:marRight w:val="0"/>
      <w:marTop w:val="0"/>
      <w:marBottom w:val="0"/>
      <w:divBdr>
        <w:top w:val="none" w:sz="0" w:space="0" w:color="auto"/>
        <w:left w:val="none" w:sz="0" w:space="0" w:color="auto"/>
        <w:bottom w:val="none" w:sz="0" w:space="0" w:color="auto"/>
        <w:right w:val="none" w:sz="0" w:space="0" w:color="auto"/>
      </w:divBdr>
      <w:divsChild>
        <w:div w:id="98373857">
          <w:marLeft w:val="0"/>
          <w:marRight w:val="0"/>
          <w:marTop w:val="0"/>
          <w:marBottom w:val="0"/>
          <w:divBdr>
            <w:top w:val="none" w:sz="0" w:space="0" w:color="auto"/>
            <w:left w:val="none" w:sz="0" w:space="0" w:color="auto"/>
            <w:bottom w:val="none" w:sz="0" w:space="0" w:color="auto"/>
            <w:right w:val="none" w:sz="0" w:space="0" w:color="auto"/>
          </w:divBdr>
        </w:div>
        <w:div w:id="321814525">
          <w:marLeft w:val="0"/>
          <w:marRight w:val="0"/>
          <w:marTop w:val="0"/>
          <w:marBottom w:val="0"/>
          <w:divBdr>
            <w:top w:val="none" w:sz="0" w:space="0" w:color="auto"/>
            <w:left w:val="none" w:sz="0" w:space="0" w:color="auto"/>
            <w:bottom w:val="none" w:sz="0" w:space="0" w:color="auto"/>
            <w:right w:val="none" w:sz="0" w:space="0" w:color="auto"/>
          </w:divBdr>
        </w:div>
        <w:div w:id="348259578">
          <w:marLeft w:val="0"/>
          <w:marRight w:val="0"/>
          <w:marTop w:val="0"/>
          <w:marBottom w:val="0"/>
          <w:divBdr>
            <w:top w:val="none" w:sz="0" w:space="0" w:color="auto"/>
            <w:left w:val="none" w:sz="0" w:space="0" w:color="auto"/>
            <w:bottom w:val="none" w:sz="0" w:space="0" w:color="auto"/>
            <w:right w:val="none" w:sz="0" w:space="0" w:color="auto"/>
          </w:divBdr>
        </w:div>
        <w:div w:id="353658252">
          <w:marLeft w:val="0"/>
          <w:marRight w:val="0"/>
          <w:marTop w:val="0"/>
          <w:marBottom w:val="0"/>
          <w:divBdr>
            <w:top w:val="none" w:sz="0" w:space="0" w:color="auto"/>
            <w:left w:val="none" w:sz="0" w:space="0" w:color="auto"/>
            <w:bottom w:val="none" w:sz="0" w:space="0" w:color="auto"/>
            <w:right w:val="none" w:sz="0" w:space="0" w:color="auto"/>
          </w:divBdr>
        </w:div>
        <w:div w:id="379211895">
          <w:marLeft w:val="0"/>
          <w:marRight w:val="0"/>
          <w:marTop w:val="0"/>
          <w:marBottom w:val="0"/>
          <w:divBdr>
            <w:top w:val="none" w:sz="0" w:space="0" w:color="auto"/>
            <w:left w:val="none" w:sz="0" w:space="0" w:color="auto"/>
            <w:bottom w:val="none" w:sz="0" w:space="0" w:color="auto"/>
            <w:right w:val="none" w:sz="0" w:space="0" w:color="auto"/>
          </w:divBdr>
        </w:div>
        <w:div w:id="601693273">
          <w:marLeft w:val="0"/>
          <w:marRight w:val="0"/>
          <w:marTop w:val="0"/>
          <w:marBottom w:val="0"/>
          <w:divBdr>
            <w:top w:val="none" w:sz="0" w:space="0" w:color="auto"/>
            <w:left w:val="none" w:sz="0" w:space="0" w:color="auto"/>
            <w:bottom w:val="none" w:sz="0" w:space="0" w:color="auto"/>
            <w:right w:val="none" w:sz="0" w:space="0" w:color="auto"/>
          </w:divBdr>
        </w:div>
        <w:div w:id="781920690">
          <w:marLeft w:val="0"/>
          <w:marRight w:val="0"/>
          <w:marTop w:val="0"/>
          <w:marBottom w:val="0"/>
          <w:divBdr>
            <w:top w:val="none" w:sz="0" w:space="0" w:color="auto"/>
            <w:left w:val="none" w:sz="0" w:space="0" w:color="auto"/>
            <w:bottom w:val="none" w:sz="0" w:space="0" w:color="auto"/>
            <w:right w:val="none" w:sz="0" w:space="0" w:color="auto"/>
          </w:divBdr>
        </w:div>
        <w:div w:id="849101742">
          <w:marLeft w:val="0"/>
          <w:marRight w:val="0"/>
          <w:marTop w:val="0"/>
          <w:marBottom w:val="0"/>
          <w:divBdr>
            <w:top w:val="none" w:sz="0" w:space="0" w:color="auto"/>
            <w:left w:val="none" w:sz="0" w:space="0" w:color="auto"/>
            <w:bottom w:val="none" w:sz="0" w:space="0" w:color="auto"/>
            <w:right w:val="none" w:sz="0" w:space="0" w:color="auto"/>
          </w:divBdr>
        </w:div>
        <w:div w:id="857038582">
          <w:marLeft w:val="0"/>
          <w:marRight w:val="0"/>
          <w:marTop w:val="0"/>
          <w:marBottom w:val="0"/>
          <w:divBdr>
            <w:top w:val="none" w:sz="0" w:space="0" w:color="auto"/>
            <w:left w:val="none" w:sz="0" w:space="0" w:color="auto"/>
            <w:bottom w:val="none" w:sz="0" w:space="0" w:color="auto"/>
            <w:right w:val="none" w:sz="0" w:space="0" w:color="auto"/>
          </w:divBdr>
        </w:div>
        <w:div w:id="867447456">
          <w:marLeft w:val="0"/>
          <w:marRight w:val="0"/>
          <w:marTop w:val="0"/>
          <w:marBottom w:val="0"/>
          <w:divBdr>
            <w:top w:val="none" w:sz="0" w:space="0" w:color="auto"/>
            <w:left w:val="none" w:sz="0" w:space="0" w:color="auto"/>
            <w:bottom w:val="none" w:sz="0" w:space="0" w:color="auto"/>
            <w:right w:val="none" w:sz="0" w:space="0" w:color="auto"/>
          </w:divBdr>
        </w:div>
        <w:div w:id="923536448">
          <w:marLeft w:val="0"/>
          <w:marRight w:val="0"/>
          <w:marTop w:val="0"/>
          <w:marBottom w:val="0"/>
          <w:divBdr>
            <w:top w:val="none" w:sz="0" w:space="0" w:color="auto"/>
            <w:left w:val="none" w:sz="0" w:space="0" w:color="auto"/>
            <w:bottom w:val="none" w:sz="0" w:space="0" w:color="auto"/>
            <w:right w:val="none" w:sz="0" w:space="0" w:color="auto"/>
          </w:divBdr>
        </w:div>
        <w:div w:id="931083063">
          <w:marLeft w:val="0"/>
          <w:marRight w:val="0"/>
          <w:marTop w:val="0"/>
          <w:marBottom w:val="0"/>
          <w:divBdr>
            <w:top w:val="none" w:sz="0" w:space="0" w:color="auto"/>
            <w:left w:val="none" w:sz="0" w:space="0" w:color="auto"/>
            <w:bottom w:val="none" w:sz="0" w:space="0" w:color="auto"/>
            <w:right w:val="none" w:sz="0" w:space="0" w:color="auto"/>
          </w:divBdr>
        </w:div>
        <w:div w:id="945039324">
          <w:marLeft w:val="0"/>
          <w:marRight w:val="0"/>
          <w:marTop w:val="0"/>
          <w:marBottom w:val="0"/>
          <w:divBdr>
            <w:top w:val="none" w:sz="0" w:space="0" w:color="auto"/>
            <w:left w:val="none" w:sz="0" w:space="0" w:color="auto"/>
            <w:bottom w:val="none" w:sz="0" w:space="0" w:color="auto"/>
            <w:right w:val="none" w:sz="0" w:space="0" w:color="auto"/>
          </w:divBdr>
        </w:div>
        <w:div w:id="1093891251">
          <w:marLeft w:val="0"/>
          <w:marRight w:val="0"/>
          <w:marTop w:val="0"/>
          <w:marBottom w:val="0"/>
          <w:divBdr>
            <w:top w:val="none" w:sz="0" w:space="0" w:color="auto"/>
            <w:left w:val="none" w:sz="0" w:space="0" w:color="auto"/>
            <w:bottom w:val="none" w:sz="0" w:space="0" w:color="auto"/>
            <w:right w:val="none" w:sz="0" w:space="0" w:color="auto"/>
          </w:divBdr>
        </w:div>
        <w:div w:id="1101027914">
          <w:marLeft w:val="0"/>
          <w:marRight w:val="0"/>
          <w:marTop w:val="0"/>
          <w:marBottom w:val="0"/>
          <w:divBdr>
            <w:top w:val="none" w:sz="0" w:space="0" w:color="auto"/>
            <w:left w:val="none" w:sz="0" w:space="0" w:color="auto"/>
            <w:bottom w:val="none" w:sz="0" w:space="0" w:color="auto"/>
            <w:right w:val="none" w:sz="0" w:space="0" w:color="auto"/>
          </w:divBdr>
        </w:div>
        <w:div w:id="1196038335">
          <w:marLeft w:val="0"/>
          <w:marRight w:val="0"/>
          <w:marTop w:val="0"/>
          <w:marBottom w:val="0"/>
          <w:divBdr>
            <w:top w:val="none" w:sz="0" w:space="0" w:color="auto"/>
            <w:left w:val="none" w:sz="0" w:space="0" w:color="auto"/>
            <w:bottom w:val="none" w:sz="0" w:space="0" w:color="auto"/>
            <w:right w:val="none" w:sz="0" w:space="0" w:color="auto"/>
          </w:divBdr>
        </w:div>
        <w:div w:id="1313605207">
          <w:marLeft w:val="0"/>
          <w:marRight w:val="0"/>
          <w:marTop w:val="0"/>
          <w:marBottom w:val="0"/>
          <w:divBdr>
            <w:top w:val="none" w:sz="0" w:space="0" w:color="auto"/>
            <w:left w:val="none" w:sz="0" w:space="0" w:color="auto"/>
            <w:bottom w:val="none" w:sz="0" w:space="0" w:color="auto"/>
            <w:right w:val="none" w:sz="0" w:space="0" w:color="auto"/>
          </w:divBdr>
        </w:div>
        <w:div w:id="1319533302">
          <w:marLeft w:val="0"/>
          <w:marRight w:val="0"/>
          <w:marTop w:val="0"/>
          <w:marBottom w:val="0"/>
          <w:divBdr>
            <w:top w:val="none" w:sz="0" w:space="0" w:color="auto"/>
            <w:left w:val="none" w:sz="0" w:space="0" w:color="auto"/>
            <w:bottom w:val="none" w:sz="0" w:space="0" w:color="auto"/>
            <w:right w:val="none" w:sz="0" w:space="0" w:color="auto"/>
          </w:divBdr>
        </w:div>
        <w:div w:id="1362710053">
          <w:marLeft w:val="0"/>
          <w:marRight w:val="0"/>
          <w:marTop w:val="0"/>
          <w:marBottom w:val="0"/>
          <w:divBdr>
            <w:top w:val="none" w:sz="0" w:space="0" w:color="auto"/>
            <w:left w:val="none" w:sz="0" w:space="0" w:color="auto"/>
            <w:bottom w:val="none" w:sz="0" w:space="0" w:color="auto"/>
            <w:right w:val="none" w:sz="0" w:space="0" w:color="auto"/>
          </w:divBdr>
        </w:div>
        <w:div w:id="1439713096">
          <w:marLeft w:val="0"/>
          <w:marRight w:val="0"/>
          <w:marTop w:val="0"/>
          <w:marBottom w:val="0"/>
          <w:divBdr>
            <w:top w:val="none" w:sz="0" w:space="0" w:color="auto"/>
            <w:left w:val="none" w:sz="0" w:space="0" w:color="auto"/>
            <w:bottom w:val="none" w:sz="0" w:space="0" w:color="auto"/>
            <w:right w:val="none" w:sz="0" w:space="0" w:color="auto"/>
          </w:divBdr>
        </w:div>
        <w:div w:id="1639846994">
          <w:marLeft w:val="0"/>
          <w:marRight w:val="0"/>
          <w:marTop w:val="0"/>
          <w:marBottom w:val="0"/>
          <w:divBdr>
            <w:top w:val="none" w:sz="0" w:space="0" w:color="auto"/>
            <w:left w:val="none" w:sz="0" w:space="0" w:color="auto"/>
            <w:bottom w:val="none" w:sz="0" w:space="0" w:color="auto"/>
            <w:right w:val="none" w:sz="0" w:space="0" w:color="auto"/>
          </w:divBdr>
        </w:div>
        <w:div w:id="1670675463">
          <w:marLeft w:val="0"/>
          <w:marRight w:val="0"/>
          <w:marTop w:val="0"/>
          <w:marBottom w:val="0"/>
          <w:divBdr>
            <w:top w:val="none" w:sz="0" w:space="0" w:color="auto"/>
            <w:left w:val="none" w:sz="0" w:space="0" w:color="auto"/>
            <w:bottom w:val="none" w:sz="0" w:space="0" w:color="auto"/>
            <w:right w:val="none" w:sz="0" w:space="0" w:color="auto"/>
          </w:divBdr>
        </w:div>
        <w:div w:id="1722897990">
          <w:marLeft w:val="0"/>
          <w:marRight w:val="0"/>
          <w:marTop w:val="0"/>
          <w:marBottom w:val="0"/>
          <w:divBdr>
            <w:top w:val="none" w:sz="0" w:space="0" w:color="auto"/>
            <w:left w:val="none" w:sz="0" w:space="0" w:color="auto"/>
            <w:bottom w:val="none" w:sz="0" w:space="0" w:color="auto"/>
            <w:right w:val="none" w:sz="0" w:space="0" w:color="auto"/>
          </w:divBdr>
        </w:div>
        <w:div w:id="1745639461">
          <w:marLeft w:val="0"/>
          <w:marRight w:val="0"/>
          <w:marTop w:val="0"/>
          <w:marBottom w:val="0"/>
          <w:divBdr>
            <w:top w:val="none" w:sz="0" w:space="0" w:color="auto"/>
            <w:left w:val="none" w:sz="0" w:space="0" w:color="auto"/>
            <w:bottom w:val="none" w:sz="0" w:space="0" w:color="auto"/>
            <w:right w:val="none" w:sz="0" w:space="0" w:color="auto"/>
          </w:divBdr>
        </w:div>
        <w:div w:id="1864900152">
          <w:marLeft w:val="0"/>
          <w:marRight w:val="0"/>
          <w:marTop w:val="0"/>
          <w:marBottom w:val="0"/>
          <w:divBdr>
            <w:top w:val="none" w:sz="0" w:space="0" w:color="auto"/>
            <w:left w:val="none" w:sz="0" w:space="0" w:color="auto"/>
            <w:bottom w:val="none" w:sz="0" w:space="0" w:color="auto"/>
            <w:right w:val="none" w:sz="0" w:space="0" w:color="auto"/>
          </w:divBdr>
        </w:div>
        <w:div w:id="1873110427">
          <w:marLeft w:val="0"/>
          <w:marRight w:val="0"/>
          <w:marTop w:val="0"/>
          <w:marBottom w:val="0"/>
          <w:divBdr>
            <w:top w:val="none" w:sz="0" w:space="0" w:color="auto"/>
            <w:left w:val="none" w:sz="0" w:space="0" w:color="auto"/>
            <w:bottom w:val="none" w:sz="0" w:space="0" w:color="auto"/>
            <w:right w:val="none" w:sz="0" w:space="0" w:color="auto"/>
          </w:divBdr>
        </w:div>
        <w:div w:id="1915386945">
          <w:marLeft w:val="0"/>
          <w:marRight w:val="0"/>
          <w:marTop w:val="0"/>
          <w:marBottom w:val="0"/>
          <w:divBdr>
            <w:top w:val="none" w:sz="0" w:space="0" w:color="auto"/>
            <w:left w:val="none" w:sz="0" w:space="0" w:color="auto"/>
            <w:bottom w:val="none" w:sz="0" w:space="0" w:color="auto"/>
            <w:right w:val="none" w:sz="0" w:space="0" w:color="auto"/>
          </w:divBdr>
        </w:div>
        <w:div w:id="1937863331">
          <w:marLeft w:val="0"/>
          <w:marRight w:val="0"/>
          <w:marTop w:val="0"/>
          <w:marBottom w:val="0"/>
          <w:divBdr>
            <w:top w:val="none" w:sz="0" w:space="0" w:color="auto"/>
            <w:left w:val="none" w:sz="0" w:space="0" w:color="auto"/>
            <w:bottom w:val="none" w:sz="0" w:space="0" w:color="auto"/>
            <w:right w:val="none" w:sz="0" w:space="0" w:color="auto"/>
          </w:divBdr>
        </w:div>
        <w:div w:id="1958370255">
          <w:marLeft w:val="0"/>
          <w:marRight w:val="0"/>
          <w:marTop w:val="0"/>
          <w:marBottom w:val="0"/>
          <w:divBdr>
            <w:top w:val="none" w:sz="0" w:space="0" w:color="auto"/>
            <w:left w:val="none" w:sz="0" w:space="0" w:color="auto"/>
            <w:bottom w:val="none" w:sz="0" w:space="0" w:color="auto"/>
            <w:right w:val="none" w:sz="0" w:space="0" w:color="auto"/>
          </w:divBdr>
        </w:div>
        <w:div w:id="1968968887">
          <w:marLeft w:val="0"/>
          <w:marRight w:val="0"/>
          <w:marTop w:val="0"/>
          <w:marBottom w:val="0"/>
          <w:divBdr>
            <w:top w:val="none" w:sz="0" w:space="0" w:color="auto"/>
            <w:left w:val="none" w:sz="0" w:space="0" w:color="auto"/>
            <w:bottom w:val="none" w:sz="0" w:space="0" w:color="auto"/>
            <w:right w:val="none" w:sz="0" w:space="0" w:color="auto"/>
          </w:divBdr>
        </w:div>
        <w:div w:id="1982929541">
          <w:marLeft w:val="0"/>
          <w:marRight w:val="0"/>
          <w:marTop w:val="0"/>
          <w:marBottom w:val="0"/>
          <w:divBdr>
            <w:top w:val="none" w:sz="0" w:space="0" w:color="auto"/>
            <w:left w:val="none" w:sz="0" w:space="0" w:color="auto"/>
            <w:bottom w:val="none" w:sz="0" w:space="0" w:color="auto"/>
            <w:right w:val="none" w:sz="0" w:space="0" w:color="auto"/>
          </w:divBdr>
        </w:div>
        <w:div w:id="2055957848">
          <w:marLeft w:val="0"/>
          <w:marRight w:val="0"/>
          <w:marTop w:val="0"/>
          <w:marBottom w:val="0"/>
          <w:divBdr>
            <w:top w:val="none" w:sz="0" w:space="0" w:color="auto"/>
            <w:left w:val="none" w:sz="0" w:space="0" w:color="auto"/>
            <w:bottom w:val="none" w:sz="0" w:space="0" w:color="auto"/>
            <w:right w:val="none" w:sz="0" w:space="0" w:color="auto"/>
          </w:divBdr>
        </w:div>
        <w:div w:id="2111578718">
          <w:marLeft w:val="0"/>
          <w:marRight w:val="0"/>
          <w:marTop w:val="0"/>
          <w:marBottom w:val="0"/>
          <w:divBdr>
            <w:top w:val="none" w:sz="0" w:space="0" w:color="auto"/>
            <w:left w:val="none" w:sz="0" w:space="0" w:color="auto"/>
            <w:bottom w:val="none" w:sz="0" w:space="0" w:color="auto"/>
            <w:right w:val="none" w:sz="0" w:space="0" w:color="auto"/>
          </w:divBdr>
        </w:div>
        <w:div w:id="2118283454">
          <w:marLeft w:val="0"/>
          <w:marRight w:val="0"/>
          <w:marTop w:val="0"/>
          <w:marBottom w:val="0"/>
          <w:divBdr>
            <w:top w:val="none" w:sz="0" w:space="0" w:color="auto"/>
            <w:left w:val="none" w:sz="0" w:space="0" w:color="auto"/>
            <w:bottom w:val="none" w:sz="0" w:space="0" w:color="auto"/>
            <w:right w:val="none" w:sz="0" w:space="0" w:color="auto"/>
          </w:divBdr>
        </w:div>
        <w:div w:id="2142840998">
          <w:marLeft w:val="0"/>
          <w:marRight w:val="0"/>
          <w:marTop w:val="0"/>
          <w:marBottom w:val="0"/>
          <w:divBdr>
            <w:top w:val="none" w:sz="0" w:space="0" w:color="auto"/>
            <w:left w:val="none" w:sz="0" w:space="0" w:color="auto"/>
            <w:bottom w:val="none" w:sz="0" w:space="0" w:color="auto"/>
            <w:right w:val="none" w:sz="0" w:space="0" w:color="auto"/>
          </w:divBdr>
        </w:div>
      </w:divsChild>
    </w:div>
    <w:div w:id="1175875085">
      <w:bodyDiv w:val="1"/>
      <w:marLeft w:val="0"/>
      <w:marRight w:val="0"/>
      <w:marTop w:val="0"/>
      <w:marBottom w:val="0"/>
      <w:divBdr>
        <w:top w:val="none" w:sz="0" w:space="0" w:color="auto"/>
        <w:left w:val="none" w:sz="0" w:space="0" w:color="auto"/>
        <w:bottom w:val="none" w:sz="0" w:space="0" w:color="auto"/>
        <w:right w:val="none" w:sz="0" w:space="0" w:color="auto"/>
      </w:divBdr>
    </w:div>
    <w:div w:id="1191841106">
      <w:bodyDiv w:val="1"/>
      <w:marLeft w:val="0"/>
      <w:marRight w:val="0"/>
      <w:marTop w:val="0"/>
      <w:marBottom w:val="0"/>
      <w:divBdr>
        <w:top w:val="none" w:sz="0" w:space="0" w:color="auto"/>
        <w:left w:val="none" w:sz="0" w:space="0" w:color="auto"/>
        <w:bottom w:val="none" w:sz="0" w:space="0" w:color="auto"/>
        <w:right w:val="none" w:sz="0" w:space="0" w:color="auto"/>
      </w:divBdr>
      <w:divsChild>
        <w:div w:id="13390320">
          <w:marLeft w:val="0"/>
          <w:marRight w:val="0"/>
          <w:marTop w:val="0"/>
          <w:marBottom w:val="0"/>
          <w:divBdr>
            <w:top w:val="none" w:sz="0" w:space="0" w:color="auto"/>
            <w:left w:val="none" w:sz="0" w:space="0" w:color="auto"/>
            <w:bottom w:val="none" w:sz="0" w:space="0" w:color="auto"/>
            <w:right w:val="none" w:sz="0" w:space="0" w:color="auto"/>
          </w:divBdr>
          <w:divsChild>
            <w:div w:id="1200626930">
              <w:marLeft w:val="0"/>
              <w:marRight w:val="0"/>
              <w:marTop w:val="0"/>
              <w:marBottom w:val="0"/>
              <w:divBdr>
                <w:top w:val="none" w:sz="0" w:space="0" w:color="auto"/>
                <w:left w:val="none" w:sz="0" w:space="0" w:color="auto"/>
                <w:bottom w:val="none" w:sz="0" w:space="0" w:color="auto"/>
                <w:right w:val="none" w:sz="0" w:space="0" w:color="auto"/>
              </w:divBdr>
            </w:div>
          </w:divsChild>
        </w:div>
        <w:div w:id="49303038">
          <w:marLeft w:val="0"/>
          <w:marRight w:val="0"/>
          <w:marTop w:val="0"/>
          <w:marBottom w:val="0"/>
          <w:divBdr>
            <w:top w:val="none" w:sz="0" w:space="0" w:color="auto"/>
            <w:left w:val="none" w:sz="0" w:space="0" w:color="auto"/>
            <w:bottom w:val="none" w:sz="0" w:space="0" w:color="auto"/>
            <w:right w:val="none" w:sz="0" w:space="0" w:color="auto"/>
          </w:divBdr>
          <w:divsChild>
            <w:div w:id="1884171390">
              <w:marLeft w:val="0"/>
              <w:marRight w:val="0"/>
              <w:marTop w:val="0"/>
              <w:marBottom w:val="0"/>
              <w:divBdr>
                <w:top w:val="none" w:sz="0" w:space="0" w:color="auto"/>
                <w:left w:val="none" w:sz="0" w:space="0" w:color="auto"/>
                <w:bottom w:val="none" w:sz="0" w:space="0" w:color="auto"/>
                <w:right w:val="none" w:sz="0" w:space="0" w:color="auto"/>
              </w:divBdr>
            </w:div>
          </w:divsChild>
        </w:div>
        <w:div w:id="61801348">
          <w:marLeft w:val="0"/>
          <w:marRight w:val="0"/>
          <w:marTop w:val="0"/>
          <w:marBottom w:val="0"/>
          <w:divBdr>
            <w:top w:val="none" w:sz="0" w:space="0" w:color="auto"/>
            <w:left w:val="none" w:sz="0" w:space="0" w:color="auto"/>
            <w:bottom w:val="none" w:sz="0" w:space="0" w:color="auto"/>
            <w:right w:val="none" w:sz="0" w:space="0" w:color="auto"/>
          </w:divBdr>
          <w:divsChild>
            <w:div w:id="231742483">
              <w:marLeft w:val="0"/>
              <w:marRight w:val="0"/>
              <w:marTop w:val="0"/>
              <w:marBottom w:val="0"/>
              <w:divBdr>
                <w:top w:val="none" w:sz="0" w:space="0" w:color="auto"/>
                <w:left w:val="none" w:sz="0" w:space="0" w:color="auto"/>
                <w:bottom w:val="none" w:sz="0" w:space="0" w:color="auto"/>
                <w:right w:val="none" w:sz="0" w:space="0" w:color="auto"/>
              </w:divBdr>
            </w:div>
          </w:divsChild>
        </w:div>
        <w:div w:id="77218896">
          <w:marLeft w:val="0"/>
          <w:marRight w:val="0"/>
          <w:marTop w:val="0"/>
          <w:marBottom w:val="0"/>
          <w:divBdr>
            <w:top w:val="none" w:sz="0" w:space="0" w:color="auto"/>
            <w:left w:val="none" w:sz="0" w:space="0" w:color="auto"/>
            <w:bottom w:val="none" w:sz="0" w:space="0" w:color="auto"/>
            <w:right w:val="none" w:sz="0" w:space="0" w:color="auto"/>
          </w:divBdr>
          <w:divsChild>
            <w:div w:id="2005932964">
              <w:marLeft w:val="0"/>
              <w:marRight w:val="0"/>
              <w:marTop w:val="0"/>
              <w:marBottom w:val="0"/>
              <w:divBdr>
                <w:top w:val="none" w:sz="0" w:space="0" w:color="auto"/>
                <w:left w:val="none" w:sz="0" w:space="0" w:color="auto"/>
                <w:bottom w:val="none" w:sz="0" w:space="0" w:color="auto"/>
                <w:right w:val="none" w:sz="0" w:space="0" w:color="auto"/>
              </w:divBdr>
            </w:div>
          </w:divsChild>
        </w:div>
        <w:div w:id="81146279">
          <w:marLeft w:val="0"/>
          <w:marRight w:val="0"/>
          <w:marTop w:val="0"/>
          <w:marBottom w:val="0"/>
          <w:divBdr>
            <w:top w:val="none" w:sz="0" w:space="0" w:color="auto"/>
            <w:left w:val="none" w:sz="0" w:space="0" w:color="auto"/>
            <w:bottom w:val="none" w:sz="0" w:space="0" w:color="auto"/>
            <w:right w:val="none" w:sz="0" w:space="0" w:color="auto"/>
          </w:divBdr>
          <w:divsChild>
            <w:div w:id="1871796911">
              <w:marLeft w:val="0"/>
              <w:marRight w:val="0"/>
              <w:marTop w:val="0"/>
              <w:marBottom w:val="0"/>
              <w:divBdr>
                <w:top w:val="none" w:sz="0" w:space="0" w:color="auto"/>
                <w:left w:val="none" w:sz="0" w:space="0" w:color="auto"/>
                <w:bottom w:val="none" w:sz="0" w:space="0" w:color="auto"/>
                <w:right w:val="none" w:sz="0" w:space="0" w:color="auto"/>
              </w:divBdr>
            </w:div>
          </w:divsChild>
        </w:div>
        <w:div w:id="212697071">
          <w:marLeft w:val="0"/>
          <w:marRight w:val="0"/>
          <w:marTop w:val="0"/>
          <w:marBottom w:val="0"/>
          <w:divBdr>
            <w:top w:val="none" w:sz="0" w:space="0" w:color="auto"/>
            <w:left w:val="none" w:sz="0" w:space="0" w:color="auto"/>
            <w:bottom w:val="none" w:sz="0" w:space="0" w:color="auto"/>
            <w:right w:val="none" w:sz="0" w:space="0" w:color="auto"/>
          </w:divBdr>
          <w:divsChild>
            <w:div w:id="1178079810">
              <w:marLeft w:val="0"/>
              <w:marRight w:val="0"/>
              <w:marTop w:val="0"/>
              <w:marBottom w:val="0"/>
              <w:divBdr>
                <w:top w:val="none" w:sz="0" w:space="0" w:color="auto"/>
                <w:left w:val="none" w:sz="0" w:space="0" w:color="auto"/>
                <w:bottom w:val="none" w:sz="0" w:space="0" w:color="auto"/>
                <w:right w:val="none" w:sz="0" w:space="0" w:color="auto"/>
              </w:divBdr>
            </w:div>
          </w:divsChild>
        </w:div>
        <w:div w:id="349570498">
          <w:marLeft w:val="0"/>
          <w:marRight w:val="0"/>
          <w:marTop w:val="0"/>
          <w:marBottom w:val="0"/>
          <w:divBdr>
            <w:top w:val="none" w:sz="0" w:space="0" w:color="auto"/>
            <w:left w:val="none" w:sz="0" w:space="0" w:color="auto"/>
            <w:bottom w:val="none" w:sz="0" w:space="0" w:color="auto"/>
            <w:right w:val="none" w:sz="0" w:space="0" w:color="auto"/>
          </w:divBdr>
          <w:divsChild>
            <w:div w:id="478965895">
              <w:marLeft w:val="0"/>
              <w:marRight w:val="0"/>
              <w:marTop w:val="0"/>
              <w:marBottom w:val="0"/>
              <w:divBdr>
                <w:top w:val="none" w:sz="0" w:space="0" w:color="auto"/>
                <w:left w:val="none" w:sz="0" w:space="0" w:color="auto"/>
                <w:bottom w:val="none" w:sz="0" w:space="0" w:color="auto"/>
                <w:right w:val="none" w:sz="0" w:space="0" w:color="auto"/>
              </w:divBdr>
            </w:div>
          </w:divsChild>
        </w:div>
        <w:div w:id="380062579">
          <w:marLeft w:val="0"/>
          <w:marRight w:val="0"/>
          <w:marTop w:val="0"/>
          <w:marBottom w:val="0"/>
          <w:divBdr>
            <w:top w:val="none" w:sz="0" w:space="0" w:color="auto"/>
            <w:left w:val="none" w:sz="0" w:space="0" w:color="auto"/>
            <w:bottom w:val="none" w:sz="0" w:space="0" w:color="auto"/>
            <w:right w:val="none" w:sz="0" w:space="0" w:color="auto"/>
          </w:divBdr>
          <w:divsChild>
            <w:div w:id="958531969">
              <w:marLeft w:val="0"/>
              <w:marRight w:val="0"/>
              <w:marTop w:val="0"/>
              <w:marBottom w:val="0"/>
              <w:divBdr>
                <w:top w:val="none" w:sz="0" w:space="0" w:color="auto"/>
                <w:left w:val="none" w:sz="0" w:space="0" w:color="auto"/>
                <w:bottom w:val="none" w:sz="0" w:space="0" w:color="auto"/>
                <w:right w:val="none" w:sz="0" w:space="0" w:color="auto"/>
              </w:divBdr>
            </w:div>
          </w:divsChild>
        </w:div>
        <w:div w:id="429203632">
          <w:marLeft w:val="0"/>
          <w:marRight w:val="0"/>
          <w:marTop w:val="0"/>
          <w:marBottom w:val="0"/>
          <w:divBdr>
            <w:top w:val="none" w:sz="0" w:space="0" w:color="auto"/>
            <w:left w:val="none" w:sz="0" w:space="0" w:color="auto"/>
            <w:bottom w:val="none" w:sz="0" w:space="0" w:color="auto"/>
            <w:right w:val="none" w:sz="0" w:space="0" w:color="auto"/>
          </w:divBdr>
          <w:divsChild>
            <w:div w:id="887453538">
              <w:marLeft w:val="0"/>
              <w:marRight w:val="0"/>
              <w:marTop w:val="0"/>
              <w:marBottom w:val="0"/>
              <w:divBdr>
                <w:top w:val="none" w:sz="0" w:space="0" w:color="auto"/>
                <w:left w:val="none" w:sz="0" w:space="0" w:color="auto"/>
                <w:bottom w:val="none" w:sz="0" w:space="0" w:color="auto"/>
                <w:right w:val="none" w:sz="0" w:space="0" w:color="auto"/>
              </w:divBdr>
            </w:div>
          </w:divsChild>
        </w:div>
        <w:div w:id="592669437">
          <w:marLeft w:val="0"/>
          <w:marRight w:val="0"/>
          <w:marTop w:val="0"/>
          <w:marBottom w:val="0"/>
          <w:divBdr>
            <w:top w:val="none" w:sz="0" w:space="0" w:color="auto"/>
            <w:left w:val="none" w:sz="0" w:space="0" w:color="auto"/>
            <w:bottom w:val="none" w:sz="0" w:space="0" w:color="auto"/>
            <w:right w:val="none" w:sz="0" w:space="0" w:color="auto"/>
          </w:divBdr>
          <w:divsChild>
            <w:div w:id="28530348">
              <w:marLeft w:val="0"/>
              <w:marRight w:val="0"/>
              <w:marTop w:val="0"/>
              <w:marBottom w:val="0"/>
              <w:divBdr>
                <w:top w:val="none" w:sz="0" w:space="0" w:color="auto"/>
                <w:left w:val="none" w:sz="0" w:space="0" w:color="auto"/>
                <w:bottom w:val="none" w:sz="0" w:space="0" w:color="auto"/>
                <w:right w:val="none" w:sz="0" w:space="0" w:color="auto"/>
              </w:divBdr>
            </w:div>
          </w:divsChild>
        </w:div>
        <w:div w:id="597757197">
          <w:marLeft w:val="0"/>
          <w:marRight w:val="0"/>
          <w:marTop w:val="0"/>
          <w:marBottom w:val="0"/>
          <w:divBdr>
            <w:top w:val="none" w:sz="0" w:space="0" w:color="auto"/>
            <w:left w:val="none" w:sz="0" w:space="0" w:color="auto"/>
            <w:bottom w:val="none" w:sz="0" w:space="0" w:color="auto"/>
            <w:right w:val="none" w:sz="0" w:space="0" w:color="auto"/>
          </w:divBdr>
          <w:divsChild>
            <w:div w:id="213394946">
              <w:marLeft w:val="0"/>
              <w:marRight w:val="0"/>
              <w:marTop w:val="0"/>
              <w:marBottom w:val="0"/>
              <w:divBdr>
                <w:top w:val="none" w:sz="0" w:space="0" w:color="auto"/>
                <w:left w:val="none" w:sz="0" w:space="0" w:color="auto"/>
                <w:bottom w:val="none" w:sz="0" w:space="0" w:color="auto"/>
                <w:right w:val="none" w:sz="0" w:space="0" w:color="auto"/>
              </w:divBdr>
            </w:div>
          </w:divsChild>
        </w:div>
        <w:div w:id="623539435">
          <w:marLeft w:val="0"/>
          <w:marRight w:val="0"/>
          <w:marTop w:val="0"/>
          <w:marBottom w:val="0"/>
          <w:divBdr>
            <w:top w:val="none" w:sz="0" w:space="0" w:color="auto"/>
            <w:left w:val="none" w:sz="0" w:space="0" w:color="auto"/>
            <w:bottom w:val="none" w:sz="0" w:space="0" w:color="auto"/>
            <w:right w:val="none" w:sz="0" w:space="0" w:color="auto"/>
          </w:divBdr>
          <w:divsChild>
            <w:div w:id="1809739778">
              <w:marLeft w:val="0"/>
              <w:marRight w:val="0"/>
              <w:marTop w:val="0"/>
              <w:marBottom w:val="0"/>
              <w:divBdr>
                <w:top w:val="none" w:sz="0" w:space="0" w:color="auto"/>
                <w:left w:val="none" w:sz="0" w:space="0" w:color="auto"/>
                <w:bottom w:val="none" w:sz="0" w:space="0" w:color="auto"/>
                <w:right w:val="none" w:sz="0" w:space="0" w:color="auto"/>
              </w:divBdr>
            </w:div>
          </w:divsChild>
        </w:div>
        <w:div w:id="655032824">
          <w:marLeft w:val="0"/>
          <w:marRight w:val="0"/>
          <w:marTop w:val="0"/>
          <w:marBottom w:val="0"/>
          <w:divBdr>
            <w:top w:val="none" w:sz="0" w:space="0" w:color="auto"/>
            <w:left w:val="none" w:sz="0" w:space="0" w:color="auto"/>
            <w:bottom w:val="none" w:sz="0" w:space="0" w:color="auto"/>
            <w:right w:val="none" w:sz="0" w:space="0" w:color="auto"/>
          </w:divBdr>
          <w:divsChild>
            <w:div w:id="241450463">
              <w:marLeft w:val="0"/>
              <w:marRight w:val="0"/>
              <w:marTop w:val="0"/>
              <w:marBottom w:val="0"/>
              <w:divBdr>
                <w:top w:val="none" w:sz="0" w:space="0" w:color="auto"/>
                <w:left w:val="none" w:sz="0" w:space="0" w:color="auto"/>
                <w:bottom w:val="none" w:sz="0" w:space="0" w:color="auto"/>
                <w:right w:val="none" w:sz="0" w:space="0" w:color="auto"/>
              </w:divBdr>
            </w:div>
          </w:divsChild>
        </w:div>
        <w:div w:id="683172238">
          <w:marLeft w:val="0"/>
          <w:marRight w:val="0"/>
          <w:marTop w:val="0"/>
          <w:marBottom w:val="0"/>
          <w:divBdr>
            <w:top w:val="none" w:sz="0" w:space="0" w:color="auto"/>
            <w:left w:val="none" w:sz="0" w:space="0" w:color="auto"/>
            <w:bottom w:val="none" w:sz="0" w:space="0" w:color="auto"/>
            <w:right w:val="none" w:sz="0" w:space="0" w:color="auto"/>
          </w:divBdr>
          <w:divsChild>
            <w:div w:id="1753430178">
              <w:marLeft w:val="0"/>
              <w:marRight w:val="0"/>
              <w:marTop w:val="0"/>
              <w:marBottom w:val="0"/>
              <w:divBdr>
                <w:top w:val="none" w:sz="0" w:space="0" w:color="auto"/>
                <w:left w:val="none" w:sz="0" w:space="0" w:color="auto"/>
                <w:bottom w:val="none" w:sz="0" w:space="0" w:color="auto"/>
                <w:right w:val="none" w:sz="0" w:space="0" w:color="auto"/>
              </w:divBdr>
            </w:div>
          </w:divsChild>
        </w:div>
        <w:div w:id="688335441">
          <w:marLeft w:val="0"/>
          <w:marRight w:val="0"/>
          <w:marTop w:val="0"/>
          <w:marBottom w:val="0"/>
          <w:divBdr>
            <w:top w:val="none" w:sz="0" w:space="0" w:color="auto"/>
            <w:left w:val="none" w:sz="0" w:space="0" w:color="auto"/>
            <w:bottom w:val="none" w:sz="0" w:space="0" w:color="auto"/>
            <w:right w:val="none" w:sz="0" w:space="0" w:color="auto"/>
          </w:divBdr>
          <w:divsChild>
            <w:div w:id="504978266">
              <w:marLeft w:val="0"/>
              <w:marRight w:val="0"/>
              <w:marTop w:val="0"/>
              <w:marBottom w:val="0"/>
              <w:divBdr>
                <w:top w:val="none" w:sz="0" w:space="0" w:color="auto"/>
                <w:left w:val="none" w:sz="0" w:space="0" w:color="auto"/>
                <w:bottom w:val="none" w:sz="0" w:space="0" w:color="auto"/>
                <w:right w:val="none" w:sz="0" w:space="0" w:color="auto"/>
              </w:divBdr>
            </w:div>
          </w:divsChild>
        </w:div>
        <w:div w:id="689766842">
          <w:marLeft w:val="0"/>
          <w:marRight w:val="0"/>
          <w:marTop w:val="0"/>
          <w:marBottom w:val="0"/>
          <w:divBdr>
            <w:top w:val="none" w:sz="0" w:space="0" w:color="auto"/>
            <w:left w:val="none" w:sz="0" w:space="0" w:color="auto"/>
            <w:bottom w:val="none" w:sz="0" w:space="0" w:color="auto"/>
            <w:right w:val="none" w:sz="0" w:space="0" w:color="auto"/>
          </w:divBdr>
          <w:divsChild>
            <w:div w:id="616375209">
              <w:marLeft w:val="0"/>
              <w:marRight w:val="0"/>
              <w:marTop w:val="0"/>
              <w:marBottom w:val="0"/>
              <w:divBdr>
                <w:top w:val="none" w:sz="0" w:space="0" w:color="auto"/>
                <w:left w:val="none" w:sz="0" w:space="0" w:color="auto"/>
                <w:bottom w:val="none" w:sz="0" w:space="0" w:color="auto"/>
                <w:right w:val="none" w:sz="0" w:space="0" w:color="auto"/>
              </w:divBdr>
            </w:div>
          </w:divsChild>
        </w:div>
        <w:div w:id="782191937">
          <w:marLeft w:val="0"/>
          <w:marRight w:val="0"/>
          <w:marTop w:val="0"/>
          <w:marBottom w:val="0"/>
          <w:divBdr>
            <w:top w:val="none" w:sz="0" w:space="0" w:color="auto"/>
            <w:left w:val="none" w:sz="0" w:space="0" w:color="auto"/>
            <w:bottom w:val="none" w:sz="0" w:space="0" w:color="auto"/>
            <w:right w:val="none" w:sz="0" w:space="0" w:color="auto"/>
          </w:divBdr>
          <w:divsChild>
            <w:div w:id="1290477014">
              <w:marLeft w:val="0"/>
              <w:marRight w:val="0"/>
              <w:marTop w:val="0"/>
              <w:marBottom w:val="0"/>
              <w:divBdr>
                <w:top w:val="none" w:sz="0" w:space="0" w:color="auto"/>
                <w:left w:val="none" w:sz="0" w:space="0" w:color="auto"/>
                <w:bottom w:val="none" w:sz="0" w:space="0" w:color="auto"/>
                <w:right w:val="none" w:sz="0" w:space="0" w:color="auto"/>
              </w:divBdr>
            </w:div>
          </w:divsChild>
        </w:div>
        <w:div w:id="789007857">
          <w:marLeft w:val="0"/>
          <w:marRight w:val="0"/>
          <w:marTop w:val="0"/>
          <w:marBottom w:val="0"/>
          <w:divBdr>
            <w:top w:val="none" w:sz="0" w:space="0" w:color="auto"/>
            <w:left w:val="none" w:sz="0" w:space="0" w:color="auto"/>
            <w:bottom w:val="none" w:sz="0" w:space="0" w:color="auto"/>
            <w:right w:val="none" w:sz="0" w:space="0" w:color="auto"/>
          </w:divBdr>
          <w:divsChild>
            <w:div w:id="1896818759">
              <w:marLeft w:val="0"/>
              <w:marRight w:val="0"/>
              <w:marTop w:val="0"/>
              <w:marBottom w:val="0"/>
              <w:divBdr>
                <w:top w:val="none" w:sz="0" w:space="0" w:color="auto"/>
                <w:left w:val="none" w:sz="0" w:space="0" w:color="auto"/>
                <w:bottom w:val="none" w:sz="0" w:space="0" w:color="auto"/>
                <w:right w:val="none" w:sz="0" w:space="0" w:color="auto"/>
              </w:divBdr>
            </w:div>
          </w:divsChild>
        </w:div>
        <w:div w:id="823351022">
          <w:marLeft w:val="0"/>
          <w:marRight w:val="0"/>
          <w:marTop w:val="0"/>
          <w:marBottom w:val="0"/>
          <w:divBdr>
            <w:top w:val="none" w:sz="0" w:space="0" w:color="auto"/>
            <w:left w:val="none" w:sz="0" w:space="0" w:color="auto"/>
            <w:bottom w:val="none" w:sz="0" w:space="0" w:color="auto"/>
            <w:right w:val="none" w:sz="0" w:space="0" w:color="auto"/>
          </w:divBdr>
          <w:divsChild>
            <w:div w:id="597830790">
              <w:marLeft w:val="0"/>
              <w:marRight w:val="0"/>
              <w:marTop w:val="0"/>
              <w:marBottom w:val="0"/>
              <w:divBdr>
                <w:top w:val="none" w:sz="0" w:space="0" w:color="auto"/>
                <w:left w:val="none" w:sz="0" w:space="0" w:color="auto"/>
                <w:bottom w:val="none" w:sz="0" w:space="0" w:color="auto"/>
                <w:right w:val="none" w:sz="0" w:space="0" w:color="auto"/>
              </w:divBdr>
            </w:div>
          </w:divsChild>
        </w:div>
        <w:div w:id="918833700">
          <w:marLeft w:val="0"/>
          <w:marRight w:val="0"/>
          <w:marTop w:val="0"/>
          <w:marBottom w:val="0"/>
          <w:divBdr>
            <w:top w:val="none" w:sz="0" w:space="0" w:color="auto"/>
            <w:left w:val="none" w:sz="0" w:space="0" w:color="auto"/>
            <w:bottom w:val="none" w:sz="0" w:space="0" w:color="auto"/>
            <w:right w:val="none" w:sz="0" w:space="0" w:color="auto"/>
          </w:divBdr>
          <w:divsChild>
            <w:div w:id="350952948">
              <w:marLeft w:val="0"/>
              <w:marRight w:val="0"/>
              <w:marTop w:val="0"/>
              <w:marBottom w:val="0"/>
              <w:divBdr>
                <w:top w:val="none" w:sz="0" w:space="0" w:color="auto"/>
                <w:left w:val="none" w:sz="0" w:space="0" w:color="auto"/>
                <w:bottom w:val="none" w:sz="0" w:space="0" w:color="auto"/>
                <w:right w:val="none" w:sz="0" w:space="0" w:color="auto"/>
              </w:divBdr>
            </w:div>
          </w:divsChild>
        </w:div>
        <w:div w:id="922569113">
          <w:marLeft w:val="0"/>
          <w:marRight w:val="0"/>
          <w:marTop w:val="0"/>
          <w:marBottom w:val="0"/>
          <w:divBdr>
            <w:top w:val="none" w:sz="0" w:space="0" w:color="auto"/>
            <w:left w:val="none" w:sz="0" w:space="0" w:color="auto"/>
            <w:bottom w:val="none" w:sz="0" w:space="0" w:color="auto"/>
            <w:right w:val="none" w:sz="0" w:space="0" w:color="auto"/>
          </w:divBdr>
          <w:divsChild>
            <w:div w:id="1909345497">
              <w:marLeft w:val="0"/>
              <w:marRight w:val="0"/>
              <w:marTop w:val="0"/>
              <w:marBottom w:val="0"/>
              <w:divBdr>
                <w:top w:val="none" w:sz="0" w:space="0" w:color="auto"/>
                <w:left w:val="none" w:sz="0" w:space="0" w:color="auto"/>
                <w:bottom w:val="none" w:sz="0" w:space="0" w:color="auto"/>
                <w:right w:val="none" w:sz="0" w:space="0" w:color="auto"/>
              </w:divBdr>
            </w:div>
          </w:divsChild>
        </w:div>
        <w:div w:id="939724846">
          <w:marLeft w:val="0"/>
          <w:marRight w:val="0"/>
          <w:marTop w:val="0"/>
          <w:marBottom w:val="0"/>
          <w:divBdr>
            <w:top w:val="none" w:sz="0" w:space="0" w:color="auto"/>
            <w:left w:val="none" w:sz="0" w:space="0" w:color="auto"/>
            <w:bottom w:val="none" w:sz="0" w:space="0" w:color="auto"/>
            <w:right w:val="none" w:sz="0" w:space="0" w:color="auto"/>
          </w:divBdr>
          <w:divsChild>
            <w:div w:id="2046131574">
              <w:marLeft w:val="0"/>
              <w:marRight w:val="0"/>
              <w:marTop w:val="0"/>
              <w:marBottom w:val="0"/>
              <w:divBdr>
                <w:top w:val="none" w:sz="0" w:space="0" w:color="auto"/>
                <w:left w:val="none" w:sz="0" w:space="0" w:color="auto"/>
                <w:bottom w:val="none" w:sz="0" w:space="0" w:color="auto"/>
                <w:right w:val="none" w:sz="0" w:space="0" w:color="auto"/>
              </w:divBdr>
            </w:div>
          </w:divsChild>
        </w:div>
        <w:div w:id="946888674">
          <w:marLeft w:val="0"/>
          <w:marRight w:val="0"/>
          <w:marTop w:val="0"/>
          <w:marBottom w:val="0"/>
          <w:divBdr>
            <w:top w:val="none" w:sz="0" w:space="0" w:color="auto"/>
            <w:left w:val="none" w:sz="0" w:space="0" w:color="auto"/>
            <w:bottom w:val="none" w:sz="0" w:space="0" w:color="auto"/>
            <w:right w:val="none" w:sz="0" w:space="0" w:color="auto"/>
          </w:divBdr>
          <w:divsChild>
            <w:div w:id="875852866">
              <w:marLeft w:val="0"/>
              <w:marRight w:val="0"/>
              <w:marTop w:val="0"/>
              <w:marBottom w:val="0"/>
              <w:divBdr>
                <w:top w:val="none" w:sz="0" w:space="0" w:color="auto"/>
                <w:left w:val="none" w:sz="0" w:space="0" w:color="auto"/>
                <w:bottom w:val="none" w:sz="0" w:space="0" w:color="auto"/>
                <w:right w:val="none" w:sz="0" w:space="0" w:color="auto"/>
              </w:divBdr>
            </w:div>
          </w:divsChild>
        </w:div>
        <w:div w:id="954799181">
          <w:marLeft w:val="0"/>
          <w:marRight w:val="0"/>
          <w:marTop w:val="0"/>
          <w:marBottom w:val="0"/>
          <w:divBdr>
            <w:top w:val="none" w:sz="0" w:space="0" w:color="auto"/>
            <w:left w:val="none" w:sz="0" w:space="0" w:color="auto"/>
            <w:bottom w:val="none" w:sz="0" w:space="0" w:color="auto"/>
            <w:right w:val="none" w:sz="0" w:space="0" w:color="auto"/>
          </w:divBdr>
          <w:divsChild>
            <w:div w:id="668143195">
              <w:marLeft w:val="0"/>
              <w:marRight w:val="0"/>
              <w:marTop w:val="0"/>
              <w:marBottom w:val="0"/>
              <w:divBdr>
                <w:top w:val="none" w:sz="0" w:space="0" w:color="auto"/>
                <w:left w:val="none" w:sz="0" w:space="0" w:color="auto"/>
                <w:bottom w:val="none" w:sz="0" w:space="0" w:color="auto"/>
                <w:right w:val="none" w:sz="0" w:space="0" w:color="auto"/>
              </w:divBdr>
            </w:div>
          </w:divsChild>
        </w:div>
        <w:div w:id="997997882">
          <w:marLeft w:val="0"/>
          <w:marRight w:val="0"/>
          <w:marTop w:val="0"/>
          <w:marBottom w:val="0"/>
          <w:divBdr>
            <w:top w:val="none" w:sz="0" w:space="0" w:color="auto"/>
            <w:left w:val="none" w:sz="0" w:space="0" w:color="auto"/>
            <w:bottom w:val="none" w:sz="0" w:space="0" w:color="auto"/>
            <w:right w:val="none" w:sz="0" w:space="0" w:color="auto"/>
          </w:divBdr>
          <w:divsChild>
            <w:div w:id="2103526179">
              <w:marLeft w:val="0"/>
              <w:marRight w:val="0"/>
              <w:marTop w:val="0"/>
              <w:marBottom w:val="0"/>
              <w:divBdr>
                <w:top w:val="none" w:sz="0" w:space="0" w:color="auto"/>
                <w:left w:val="none" w:sz="0" w:space="0" w:color="auto"/>
                <w:bottom w:val="none" w:sz="0" w:space="0" w:color="auto"/>
                <w:right w:val="none" w:sz="0" w:space="0" w:color="auto"/>
              </w:divBdr>
            </w:div>
          </w:divsChild>
        </w:div>
        <w:div w:id="1006636878">
          <w:marLeft w:val="0"/>
          <w:marRight w:val="0"/>
          <w:marTop w:val="0"/>
          <w:marBottom w:val="0"/>
          <w:divBdr>
            <w:top w:val="none" w:sz="0" w:space="0" w:color="auto"/>
            <w:left w:val="none" w:sz="0" w:space="0" w:color="auto"/>
            <w:bottom w:val="none" w:sz="0" w:space="0" w:color="auto"/>
            <w:right w:val="none" w:sz="0" w:space="0" w:color="auto"/>
          </w:divBdr>
          <w:divsChild>
            <w:div w:id="1031765252">
              <w:marLeft w:val="0"/>
              <w:marRight w:val="0"/>
              <w:marTop w:val="0"/>
              <w:marBottom w:val="0"/>
              <w:divBdr>
                <w:top w:val="none" w:sz="0" w:space="0" w:color="auto"/>
                <w:left w:val="none" w:sz="0" w:space="0" w:color="auto"/>
                <w:bottom w:val="none" w:sz="0" w:space="0" w:color="auto"/>
                <w:right w:val="none" w:sz="0" w:space="0" w:color="auto"/>
              </w:divBdr>
            </w:div>
          </w:divsChild>
        </w:div>
        <w:div w:id="1058552844">
          <w:marLeft w:val="0"/>
          <w:marRight w:val="0"/>
          <w:marTop w:val="0"/>
          <w:marBottom w:val="0"/>
          <w:divBdr>
            <w:top w:val="none" w:sz="0" w:space="0" w:color="auto"/>
            <w:left w:val="none" w:sz="0" w:space="0" w:color="auto"/>
            <w:bottom w:val="none" w:sz="0" w:space="0" w:color="auto"/>
            <w:right w:val="none" w:sz="0" w:space="0" w:color="auto"/>
          </w:divBdr>
          <w:divsChild>
            <w:div w:id="2089301831">
              <w:marLeft w:val="0"/>
              <w:marRight w:val="0"/>
              <w:marTop w:val="0"/>
              <w:marBottom w:val="0"/>
              <w:divBdr>
                <w:top w:val="none" w:sz="0" w:space="0" w:color="auto"/>
                <w:left w:val="none" w:sz="0" w:space="0" w:color="auto"/>
                <w:bottom w:val="none" w:sz="0" w:space="0" w:color="auto"/>
                <w:right w:val="none" w:sz="0" w:space="0" w:color="auto"/>
              </w:divBdr>
            </w:div>
          </w:divsChild>
        </w:div>
        <w:div w:id="1072123077">
          <w:marLeft w:val="0"/>
          <w:marRight w:val="0"/>
          <w:marTop w:val="0"/>
          <w:marBottom w:val="0"/>
          <w:divBdr>
            <w:top w:val="none" w:sz="0" w:space="0" w:color="auto"/>
            <w:left w:val="none" w:sz="0" w:space="0" w:color="auto"/>
            <w:bottom w:val="none" w:sz="0" w:space="0" w:color="auto"/>
            <w:right w:val="none" w:sz="0" w:space="0" w:color="auto"/>
          </w:divBdr>
          <w:divsChild>
            <w:div w:id="1686440775">
              <w:marLeft w:val="0"/>
              <w:marRight w:val="0"/>
              <w:marTop w:val="0"/>
              <w:marBottom w:val="0"/>
              <w:divBdr>
                <w:top w:val="none" w:sz="0" w:space="0" w:color="auto"/>
                <w:left w:val="none" w:sz="0" w:space="0" w:color="auto"/>
                <w:bottom w:val="none" w:sz="0" w:space="0" w:color="auto"/>
                <w:right w:val="none" w:sz="0" w:space="0" w:color="auto"/>
              </w:divBdr>
            </w:div>
          </w:divsChild>
        </w:div>
        <w:div w:id="1079211419">
          <w:marLeft w:val="0"/>
          <w:marRight w:val="0"/>
          <w:marTop w:val="0"/>
          <w:marBottom w:val="0"/>
          <w:divBdr>
            <w:top w:val="none" w:sz="0" w:space="0" w:color="auto"/>
            <w:left w:val="none" w:sz="0" w:space="0" w:color="auto"/>
            <w:bottom w:val="none" w:sz="0" w:space="0" w:color="auto"/>
            <w:right w:val="none" w:sz="0" w:space="0" w:color="auto"/>
          </w:divBdr>
          <w:divsChild>
            <w:div w:id="1119108602">
              <w:marLeft w:val="0"/>
              <w:marRight w:val="0"/>
              <w:marTop w:val="0"/>
              <w:marBottom w:val="0"/>
              <w:divBdr>
                <w:top w:val="none" w:sz="0" w:space="0" w:color="auto"/>
                <w:left w:val="none" w:sz="0" w:space="0" w:color="auto"/>
                <w:bottom w:val="none" w:sz="0" w:space="0" w:color="auto"/>
                <w:right w:val="none" w:sz="0" w:space="0" w:color="auto"/>
              </w:divBdr>
            </w:div>
          </w:divsChild>
        </w:div>
        <w:div w:id="1088427687">
          <w:marLeft w:val="0"/>
          <w:marRight w:val="0"/>
          <w:marTop w:val="0"/>
          <w:marBottom w:val="0"/>
          <w:divBdr>
            <w:top w:val="none" w:sz="0" w:space="0" w:color="auto"/>
            <w:left w:val="none" w:sz="0" w:space="0" w:color="auto"/>
            <w:bottom w:val="none" w:sz="0" w:space="0" w:color="auto"/>
            <w:right w:val="none" w:sz="0" w:space="0" w:color="auto"/>
          </w:divBdr>
          <w:divsChild>
            <w:div w:id="1804352167">
              <w:marLeft w:val="0"/>
              <w:marRight w:val="0"/>
              <w:marTop w:val="0"/>
              <w:marBottom w:val="0"/>
              <w:divBdr>
                <w:top w:val="none" w:sz="0" w:space="0" w:color="auto"/>
                <w:left w:val="none" w:sz="0" w:space="0" w:color="auto"/>
                <w:bottom w:val="none" w:sz="0" w:space="0" w:color="auto"/>
                <w:right w:val="none" w:sz="0" w:space="0" w:color="auto"/>
              </w:divBdr>
            </w:div>
          </w:divsChild>
        </w:div>
        <w:div w:id="1140616673">
          <w:marLeft w:val="0"/>
          <w:marRight w:val="0"/>
          <w:marTop w:val="0"/>
          <w:marBottom w:val="0"/>
          <w:divBdr>
            <w:top w:val="none" w:sz="0" w:space="0" w:color="auto"/>
            <w:left w:val="none" w:sz="0" w:space="0" w:color="auto"/>
            <w:bottom w:val="none" w:sz="0" w:space="0" w:color="auto"/>
            <w:right w:val="none" w:sz="0" w:space="0" w:color="auto"/>
          </w:divBdr>
          <w:divsChild>
            <w:div w:id="966424316">
              <w:marLeft w:val="0"/>
              <w:marRight w:val="0"/>
              <w:marTop w:val="0"/>
              <w:marBottom w:val="0"/>
              <w:divBdr>
                <w:top w:val="none" w:sz="0" w:space="0" w:color="auto"/>
                <w:left w:val="none" w:sz="0" w:space="0" w:color="auto"/>
                <w:bottom w:val="none" w:sz="0" w:space="0" w:color="auto"/>
                <w:right w:val="none" w:sz="0" w:space="0" w:color="auto"/>
              </w:divBdr>
            </w:div>
          </w:divsChild>
        </w:div>
        <w:div w:id="1266496277">
          <w:marLeft w:val="0"/>
          <w:marRight w:val="0"/>
          <w:marTop w:val="0"/>
          <w:marBottom w:val="0"/>
          <w:divBdr>
            <w:top w:val="none" w:sz="0" w:space="0" w:color="auto"/>
            <w:left w:val="none" w:sz="0" w:space="0" w:color="auto"/>
            <w:bottom w:val="none" w:sz="0" w:space="0" w:color="auto"/>
            <w:right w:val="none" w:sz="0" w:space="0" w:color="auto"/>
          </w:divBdr>
          <w:divsChild>
            <w:div w:id="1445882456">
              <w:marLeft w:val="0"/>
              <w:marRight w:val="0"/>
              <w:marTop w:val="0"/>
              <w:marBottom w:val="0"/>
              <w:divBdr>
                <w:top w:val="none" w:sz="0" w:space="0" w:color="auto"/>
                <w:left w:val="none" w:sz="0" w:space="0" w:color="auto"/>
                <w:bottom w:val="none" w:sz="0" w:space="0" w:color="auto"/>
                <w:right w:val="none" w:sz="0" w:space="0" w:color="auto"/>
              </w:divBdr>
            </w:div>
          </w:divsChild>
        </w:div>
        <w:div w:id="1266619050">
          <w:marLeft w:val="0"/>
          <w:marRight w:val="0"/>
          <w:marTop w:val="0"/>
          <w:marBottom w:val="0"/>
          <w:divBdr>
            <w:top w:val="none" w:sz="0" w:space="0" w:color="auto"/>
            <w:left w:val="none" w:sz="0" w:space="0" w:color="auto"/>
            <w:bottom w:val="none" w:sz="0" w:space="0" w:color="auto"/>
            <w:right w:val="none" w:sz="0" w:space="0" w:color="auto"/>
          </w:divBdr>
          <w:divsChild>
            <w:div w:id="231087815">
              <w:marLeft w:val="0"/>
              <w:marRight w:val="0"/>
              <w:marTop w:val="0"/>
              <w:marBottom w:val="0"/>
              <w:divBdr>
                <w:top w:val="none" w:sz="0" w:space="0" w:color="auto"/>
                <w:left w:val="none" w:sz="0" w:space="0" w:color="auto"/>
                <w:bottom w:val="none" w:sz="0" w:space="0" w:color="auto"/>
                <w:right w:val="none" w:sz="0" w:space="0" w:color="auto"/>
              </w:divBdr>
            </w:div>
          </w:divsChild>
        </w:div>
        <w:div w:id="1268928311">
          <w:marLeft w:val="0"/>
          <w:marRight w:val="0"/>
          <w:marTop w:val="0"/>
          <w:marBottom w:val="0"/>
          <w:divBdr>
            <w:top w:val="none" w:sz="0" w:space="0" w:color="auto"/>
            <w:left w:val="none" w:sz="0" w:space="0" w:color="auto"/>
            <w:bottom w:val="none" w:sz="0" w:space="0" w:color="auto"/>
            <w:right w:val="none" w:sz="0" w:space="0" w:color="auto"/>
          </w:divBdr>
          <w:divsChild>
            <w:div w:id="2117940883">
              <w:marLeft w:val="0"/>
              <w:marRight w:val="0"/>
              <w:marTop w:val="0"/>
              <w:marBottom w:val="0"/>
              <w:divBdr>
                <w:top w:val="none" w:sz="0" w:space="0" w:color="auto"/>
                <w:left w:val="none" w:sz="0" w:space="0" w:color="auto"/>
                <w:bottom w:val="none" w:sz="0" w:space="0" w:color="auto"/>
                <w:right w:val="none" w:sz="0" w:space="0" w:color="auto"/>
              </w:divBdr>
            </w:div>
          </w:divsChild>
        </w:div>
        <w:div w:id="1289775536">
          <w:marLeft w:val="0"/>
          <w:marRight w:val="0"/>
          <w:marTop w:val="0"/>
          <w:marBottom w:val="0"/>
          <w:divBdr>
            <w:top w:val="none" w:sz="0" w:space="0" w:color="auto"/>
            <w:left w:val="none" w:sz="0" w:space="0" w:color="auto"/>
            <w:bottom w:val="none" w:sz="0" w:space="0" w:color="auto"/>
            <w:right w:val="none" w:sz="0" w:space="0" w:color="auto"/>
          </w:divBdr>
          <w:divsChild>
            <w:div w:id="88626467">
              <w:marLeft w:val="0"/>
              <w:marRight w:val="0"/>
              <w:marTop w:val="0"/>
              <w:marBottom w:val="0"/>
              <w:divBdr>
                <w:top w:val="none" w:sz="0" w:space="0" w:color="auto"/>
                <w:left w:val="none" w:sz="0" w:space="0" w:color="auto"/>
                <w:bottom w:val="none" w:sz="0" w:space="0" w:color="auto"/>
                <w:right w:val="none" w:sz="0" w:space="0" w:color="auto"/>
              </w:divBdr>
            </w:div>
          </w:divsChild>
        </w:div>
        <w:div w:id="1305113159">
          <w:marLeft w:val="0"/>
          <w:marRight w:val="0"/>
          <w:marTop w:val="0"/>
          <w:marBottom w:val="0"/>
          <w:divBdr>
            <w:top w:val="none" w:sz="0" w:space="0" w:color="auto"/>
            <w:left w:val="none" w:sz="0" w:space="0" w:color="auto"/>
            <w:bottom w:val="none" w:sz="0" w:space="0" w:color="auto"/>
            <w:right w:val="none" w:sz="0" w:space="0" w:color="auto"/>
          </w:divBdr>
          <w:divsChild>
            <w:div w:id="1772164183">
              <w:marLeft w:val="0"/>
              <w:marRight w:val="0"/>
              <w:marTop w:val="0"/>
              <w:marBottom w:val="0"/>
              <w:divBdr>
                <w:top w:val="none" w:sz="0" w:space="0" w:color="auto"/>
                <w:left w:val="none" w:sz="0" w:space="0" w:color="auto"/>
                <w:bottom w:val="none" w:sz="0" w:space="0" w:color="auto"/>
                <w:right w:val="none" w:sz="0" w:space="0" w:color="auto"/>
              </w:divBdr>
            </w:div>
          </w:divsChild>
        </w:div>
        <w:div w:id="1343357242">
          <w:marLeft w:val="0"/>
          <w:marRight w:val="0"/>
          <w:marTop w:val="0"/>
          <w:marBottom w:val="0"/>
          <w:divBdr>
            <w:top w:val="none" w:sz="0" w:space="0" w:color="auto"/>
            <w:left w:val="none" w:sz="0" w:space="0" w:color="auto"/>
            <w:bottom w:val="none" w:sz="0" w:space="0" w:color="auto"/>
            <w:right w:val="none" w:sz="0" w:space="0" w:color="auto"/>
          </w:divBdr>
          <w:divsChild>
            <w:div w:id="1286734673">
              <w:marLeft w:val="0"/>
              <w:marRight w:val="0"/>
              <w:marTop w:val="0"/>
              <w:marBottom w:val="0"/>
              <w:divBdr>
                <w:top w:val="none" w:sz="0" w:space="0" w:color="auto"/>
                <w:left w:val="none" w:sz="0" w:space="0" w:color="auto"/>
                <w:bottom w:val="none" w:sz="0" w:space="0" w:color="auto"/>
                <w:right w:val="none" w:sz="0" w:space="0" w:color="auto"/>
              </w:divBdr>
            </w:div>
          </w:divsChild>
        </w:div>
        <w:div w:id="1354499462">
          <w:marLeft w:val="0"/>
          <w:marRight w:val="0"/>
          <w:marTop w:val="0"/>
          <w:marBottom w:val="0"/>
          <w:divBdr>
            <w:top w:val="none" w:sz="0" w:space="0" w:color="auto"/>
            <w:left w:val="none" w:sz="0" w:space="0" w:color="auto"/>
            <w:bottom w:val="none" w:sz="0" w:space="0" w:color="auto"/>
            <w:right w:val="none" w:sz="0" w:space="0" w:color="auto"/>
          </w:divBdr>
          <w:divsChild>
            <w:div w:id="214783291">
              <w:marLeft w:val="0"/>
              <w:marRight w:val="0"/>
              <w:marTop w:val="0"/>
              <w:marBottom w:val="0"/>
              <w:divBdr>
                <w:top w:val="none" w:sz="0" w:space="0" w:color="auto"/>
                <w:left w:val="none" w:sz="0" w:space="0" w:color="auto"/>
                <w:bottom w:val="none" w:sz="0" w:space="0" w:color="auto"/>
                <w:right w:val="none" w:sz="0" w:space="0" w:color="auto"/>
              </w:divBdr>
            </w:div>
          </w:divsChild>
        </w:div>
        <w:div w:id="1383216958">
          <w:marLeft w:val="0"/>
          <w:marRight w:val="0"/>
          <w:marTop w:val="0"/>
          <w:marBottom w:val="0"/>
          <w:divBdr>
            <w:top w:val="none" w:sz="0" w:space="0" w:color="auto"/>
            <w:left w:val="none" w:sz="0" w:space="0" w:color="auto"/>
            <w:bottom w:val="none" w:sz="0" w:space="0" w:color="auto"/>
            <w:right w:val="none" w:sz="0" w:space="0" w:color="auto"/>
          </w:divBdr>
          <w:divsChild>
            <w:div w:id="571310001">
              <w:marLeft w:val="0"/>
              <w:marRight w:val="0"/>
              <w:marTop w:val="0"/>
              <w:marBottom w:val="0"/>
              <w:divBdr>
                <w:top w:val="none" w:sz="0" w:space="0" w:color="auto"/>
                <w:left w:val="none" w:sz="0" w:space="0" w:color="auto"/>
                <w:bottom w:val="none" w:sz="0" w:space="0" w:color="auto"/>
                <w:right w:val="none" w:sz="0" w:space="0" w:color="auto"/>
              </w:divBdr>
            </w:div>
          </w:divsChild>
        </w:div>
        <w:div w:id="1394428189">
          <w:marLeft w:val="0"/>
          <w:marRight w:val="0"/>
          <w:marTop w:val="0"/>
          <w:marBottom w:val="0"/>
          <w:divBdr>
            <w:top w:val="none" w:sz="0" w:space="0" w:color="auto"/>
            <w:left w:val="none" w:sz="0" w:space="0" w:color="auto"/>
            <w:bottom w:val="none" w:sz="0" w:space="0" w:color="auto"/>
            <w:right w:val="none" w:sz="0" w:space="0" w:color="auto"/>
          </w:divBdr>
          <w:divsChild>
            <w:div w:id="1221406348">
              <w:marLeft w:val="0"/>
              <w:marRight w:val="0"/>
              <w:marTop w:val="0"/>
              <w:marBottom w:val="0"/>
              <w:divBdr>
                <w:top w:val="none" w:sz="0" w:space="0" w:color="auto"/>
                <w:left w:val="none" w:sz="0" w:space="0" w:color="auto"/>
                <w:bottom w:val="none" w:sz="0" w:space="0" w:color="auto"/>
                <w:right w:val="none" w:sz="0" w:space="0" w:color="auto"/>
              </w:divBdr>
            </w:div>
          </w:divsChild>
        </w:div>
        <w:div w:id="1455057453">
          <w:marLeft w:val="0"/>
          <w:marRight w:val="0"/>
          <w:marTop w:val="0"/>
          <w:marBottom w:val="0"/>
          <w:divBdr>
            <w:top w:val="none" w:sz="0" w:space="0" w:color="auto"/>
            <w:left w:val="none" w:sz="0" w:space="0" w:color="auto"/>
            <w:bottom w:val="none" w:sz="0" w:space="0" w:color="auto"/>
            <w:right w:val="none" w:sz="0" w:space="0" w:color="auto"/>
          </w:divBdr>
          <w:divsChild>
            <w:div w:id="356546887">
              <w:marLeft w:val="0"/>
              <w:marRight w:val="0"/>
              <w:marTop w:val="0"/>
              <w:marBottom w:val="0"/>
              <w:divBdr>
                <w:top w:val="none" w:sz="0" w:space="0" w:color="auto"/>
                <w:left w:val="none" w:sz="0" w:space="0" w:color="auto"/>
                <w:bottom w:val="none" w:sz="0" w:space="0" w:color="auto"/>
                <w:right w:val="none" w:sz="0" w:space="0" w:color="auto"/>
              </w:divBdr>
            </w:div>
          </w:divsChild>
        </w:div>
        <w:div w:id="1595283424">
          <w:marLeft w:val="0"/>
          <w:marRight w:val="0"/>
          <w:marTop w:val="0"/>
          <w:marBottom w:val="0"/>
          <w:divBdr>
            <w:top w:val="none" w:sz="0" w:space="0" w:color="auto"/>
            <w:left w:val="none" w:sz="0" w:space="0" w:color="auto"/>
            <w:bottom w:val="none" w:sz="0" w:space="0" w:color="auto"/>
            <w:right w:val="none" w:sz="0" w:space="0" w:color="auto"/>
          </w:divBdr>
          <w:divsChild>
            <w:div w:id="448595540">
              <w:marLeft w:val="0"/>
              <w:marRight w:val="0"/>
              <w:marTop w:val="0"/>
              <w:marBottom w:val="0"/>
              <w:divBdr>
                <w:top w:val="none" w:sz="0" w:space="0" w:color="auto"/>
                <w:left w:val="none" w:sz="0" w:space="0" w:color="auto"/>
                <w:bottom w:val="none" w:sz="0" w:space="0" w:color="auto"/>
                <w:right w:val="none" w:sz="0" w:space="0" w:color="auto"/>
              </w:divBdr>
            </w:div>
          </w:divsChild>
        </w:div>
        <w:div w:id="1752191198">
          <w:marLeft w:val="0"/>
          <w:marRight w:val="0"/>
          <w:marTop w:val="0"/>
          <w:marBottom w:val="0"/>
          <w:divBdr>
            <w:top w:val="none" w:sz="0" w:space="0" w:color="auto"/>
            <w:left w:val="none" w:sz="0" w:space="0" w:color="auto"/>
            <w:bottom w:val="none" w:sz="0" w:space="0" w:color="auto"/>
            <w:right w:val="none" w:sz="0" w:space="0" w:color="auto"/>
          </w:divBdr>
          <w:divsChild>
            <w:div w:id="2013098942">
              <w:marLeft w:val="0"/>
              <w:marRight w:val="0"/>
              <w:marTop w:val="0"/>
              <w:marBottom w:val="0"/>
              <w:divBdr>
                <w:top w:val="none" w:sz="0" w:space="0" w:color="auto"/>
                <w:left w:val="none" w:sz="0" w:space="0" w:color="auto"/>
                <w:bottom w:val="none" w:sz="0" w:space="0" w:color="auto"/>
                <w:right w:val="none" w:sz="0" w:space="0" w:color="auto"/>
              </w:divBdr>
            </w:div>
          </w:divsChild>
        </w:div>
        <w:div w:id="1760635126">
          <w:marLeft w:val="0"/>
          <w:marRight w:val="0"/>
          <w:marTop w:val="0"/>
          <w:marBottom w:val="0"/>
          <w:divBdr>
            <w:top w:val="none" w:sz="0" w:space="0" w:color="auto"/>
            <w:left w:val="none" w:sz="0" w:space="0" w:color="auto"/>
            <w:bottom w:val="none" w:sz="0" w:space="0" w:color="auto"/>
            <w:right w:val="none" w:sz="0" w:space="0" w:color="auto"/>
          </w:divBdr>
          <w:divsChild>
            <w:div w:id="97877637">
              <w:marLeft w:val="0"/>
              <w:marRight w:val="0"/>
              <w:marTop w:val="0"/>
              <w:marBottom w:val="0"/>
              <w:divBdr>
                <w:top w:val="none" w:sz="0" w:space="0" w:color="auto"/>
                <w:left w:val="none" w:sz="0" w:space="0" w:color="auto"/>
                <w:bottom w:val="none" w:sz="0" w:space="0" w:color="auto"/>
                <w:right w:val="none" w:sz="0" w:space="0" w:color="auto"/>
              </w:divBdr>
            </w:div>
          </w:divsChild>
        </w:div>
        <w:div w:id="1780950026">
          <w:marLeft w:val="0"/>
          <w:marRight w:val="0"/>
          <w:marTop w:val="0"/>
          <w:marBottom w:val="0"/>
          <w:divBdr>
            <w:top w:val="none" w:sz="0" w:space="0" w:color="auto"/>
            <w:left w:val="none" w:sz="0" w:space="0" w:color="auto"/>
            <w:bottom w:val="none" w:sz="0" w:space="0" w:color="auto"/>
            <w:right w:val="none" w:sz="0" w:space="0" w:color="auto"/>
          </w:divBdr>
          <w:divsChild>
            <w:div w:id="84571821">
              <w:marLeft w:val="0"/>
              <w:marRight w:val="0"/>
              <w:marTop w:val="0"/>
              <w:marBottom w:val="0"/>
              <w:divBdr>
                <w:top w:val="none" w:sz="0" w:space="0" w:color="auto"/>
                <w:left w:val="none" w:sz="0" w:space="0" w:color="auto"/>
                <w:bottom w:val="none" w:sz="0" w:space="0" w:color="auto"/>
                <w:right w:val="none" w:sz="0" w:space="0" w:color="auto"/>
              </w:divBdr>
            </w:div>
          </w:divsChild>
        </w:div>
        <w:div w:id="1796098798">
          <w:marLeft w:val="0"/>
          <w:marRight w:val="0"/>
          <w:marTop w:val="0"/>
          <w:marBottom w:val="0"/>
          <w:divBdr>
            <w:top w:val="none" w:sz="0" w:space="0" w:color="auto"/>
            <w:left w:val="none" w:sz="0" w:space="0" w:color="auto"/>
            <w:bottom w:val="none" w:sz="0" w:space="0" w:color="auto"/>
            <w:right w:val="none" w:sz="0" w:space="0" w:color="auto"/>
          </w:divBdr>
          <w:divsChild>
            <w:div w:id="717164875">
              <w:marLeft w:val="0"/>
              <w:marRight w:val="0"/>
              <w:marTop w:val="0"/>
              <w:marBottom w:val="0"/>
              <w:divBdr>
                <w:top w:val="none" w:sz="0" w:space="0" w:color="auto"/>
                <w:left w:val="none" w:sz="0" w:space="0" w:color="auto"/>
                <w:bottom w:val="none" w:sz="0" w:space="0" w:color="auto"/>
                <w:right w:val="none" w:sz="0" w:space="0" w:color="auto"/>
              </w:divBdr>
            </w:div>
          </w:divsChild>
        </w:div>
        <w:div w:id="1834448063">
          <w:marLeft w:val="0"/>
          <w:marRight w:val="0"/>
          <w:marTop w:val="0"/>
          <w:marBottom w:val="0"/>
          <w:divBdr>
            <w:top w:val="none" w:sz="0" w:space="0" w:color="auto"/>
            <w:left w:val="none" w:sz="0" w:space="0" w:color="auto"/>
            <w:bottom w:val="none" w:sz="0" w:space="0" w:color="auto"/>
            <w:right w:val="none" w:sz="0" w:space="0" w:color="auto"/>
          </w:divBdr>
          <w:divsChild>
            <w:div w:id="1091780548">
              <w:marLeft w:val="0"/>
              <w:marRight w:val="0"/>
              <w:marTop w:val="0"/>
              <w:marBottom w:val="0"/>
              <w:divBdr>
                <w:top w:val="none" w:sz="0" w:space="0" w:color="auto"/>
                <w:left w:val="none" w:sz="0" w:space="0" w:color="auto"/>
                <w:bottom w:val="none" w:sz="0" w:space="0" w:color="auto"/>
                <w:right w:val="none" w:sz="0" w:space="0" w:color="auto"/>
              </w:divBdr>
            </w:div>
          </w:divsChild>
        </w:div>
        <w:div w:id="1872452336">
          <w:marLeft w:val="0"/>
          <w:marRight w:val="0"/>
          <w:marTop w:val="0"/>
          <w:marBottom w:val="0"/>
          <w:divBdr>
            <w:top w:val="none" w:sz="0" w:space="0" w:color="auto"/>
            <w:left w:val="none" w:sz="0" w:space="0" w:color="auto"/>
            <w:bottom w:val="none" w:sz="0" w:space="0" w:color="auto"/>
            <w:right w:val="none" w:sz="0" w:space="0" w:color="auto"/>
          </w:divBdr>
          <w:divsChild>
            <w:div w:id="1423187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2107050">
      <w:bodyDiv w:val="1"/>
      <w:marLeft w:val="0"/>
      <w:marRight w:val="0"/>
      <w:marTop w:val="0"/>
      <w:marBottom w:val="0"/>
      <w:divBdr>
        <w:top w:val="none" w:sz="0" w:space="0" w:color="auto"/>
        <w:left w:val="none" w:sz="0" w:space="0" w:color="auto"/>
        <w:bottom w:val="none" w:sz="0" w:space="0" w:color="auto"/>
        <w:right w:val="none" w:sz="0" w:space="0" w:color="auto"/>
      </w:divBdr>
    </w:div>
    <w:div w:id="1249928060">
      <w:bodyDiv w:val="1"/>
      <w:marLeft w:val="0"/>
      <w:marRight w:val="0"/>
      <w:marTop w:val="0"/>
      <w:marBottom w:val="0"/>
      <w:divBdr>
        <w:top w:val="none" w:sz="0" w:space="0" w:color="auto"/>
        <w:left w:val="none" w:sz="0" w:space="0" w:color="auto"/>
        <w:bottom w:val="none" w:sz="0" w:space="0" w:color="auto"/>
        <w:right w:val="none" w:sz="0" w:space="0" w:color="auto"/>
      </w:divBdr>
    </w:div>
    <w:div w:id="1311641113">
      <w:bodyDiv w:val="1"/>
      <w:marLeft w:val="0"/>
      <w:marRight w:val="0"/>
      <w:marTop w:val="0"/>
      <w:marBottom w:val="0"/>
      <w:divBdr>
        <w:top w:val="none" w:sz="0" w:space="0" w:color="auto"/>
        <w:left w:val="none" w:sz="0" w:space="0" w:color="auto"/>
        <w:bottom w:val="none" w:sz="0" w:space="0" w:color="auto"/>
        <w:right w:val="none" w:sz="0" w:space="0" w:color="auto"/>
      </w:divBdr>
    </w:div>
    <w:div w:id="1316491086">
      <w:bodyDiv w:val="1"/>
      <w:marLeft w:val="0"/>
      <w:marRight w:val="0"/>
      <w:marTop w:val="0"/>
      <w:marBottom w:val="0"/>
      <w:divBdr>
        <w:top w:val="none" w:sz="0" w:space="0" w:color="auto"/>
        <w:left w:val="none" w:sz="0" w:space="0" w:color="auto"/>
        <w:bottom w:val="none" w:sz="0" w:space="0" w:color="auto"/>
        <w:right w:val="none" w:sz="0" w:space="0" w:color="auto"/>
      </w:divBdr>
      <w:divsChild>
        <w:div w:id="87123659">
          <w:marLeft w:val="0"/>
          <w:marRight w:val="0"/>
          <w:marTop w:val="0"/>
          <w:marBottom w:val="0"/>
          <w:divBdr>
            <w:top w:val="none" w:sz="0" w:space="0" w:color="auto"/>
            <w:left w:val="none" w:sz="0" w:space="0" w:color="auto"/>
            <w:bottom w:val="none" w:sz="0" w:space="0" w:color="auto"/>
            <w:right w:val="none" w:sz="0" w:space="0" w:color="auto"/>
          </w:divBdr>
        </w:div>
        <w:div w:id="276183748">
          <w:marLeft w:val="0"/>
          <w:marRight w:val="0"/>
          <w:marTop w:val="0"/>
          <w:marBottom w:val="0"/>
          <w:divBdr>
            <w:top w:val="none" w:sz="0" w:space="0" w:color="auto"/>
            <w:left w:val="none" w:sz="0" w:space="0" w:color="auto"/>
            <w:bottom w:val="none" w:sz="0" w:space="0" w:color="auto"/>
            <w:right w:val="none" w:sz="0" w:space="0" w:color="auto"/>
          </w:divBdr>
        </w:div>
        <w:div w:id="423040274">
          <w:marLeft w:val="0"/>
          <w:marRight w:val="0"/>
          <w:marTop w:val="0"/>
          <w:marBottom w:val="0"/>
          <w:divBdr>
            <w:top w:val="none" w:sz="0" w:space="0" w:color="auto"/>
            <w:left w:val="none" w:sz="0" w:space="0" w:color="auto"/>
            <w:bottom w:val="none" w:sz="0" w:space="0" w:color="auto"/>
            <w:right w:val="none" w:sz="0" w:space="0" w:color="auto"/>
          </w:divBdr>
        </w:div>
        <w:div w:id="553276627">
          <w:marLeft w:val="0"/>
          <w:marRight w:val="0"/>
          <w:marTop w:val="0"/>
          <w:marBottom w:val="0"/>
          <w:divBdr>
            <w:top w:val="none" w:sz="0" w:space="0" w:color="auto"/>
            <w:left w:val="none" w:sz="0" w:space="0" w:color="auto"/>
            <w:bottom w:val="none" w:sz="0" w:space="0" w:color="auto"/>
            <w:right w:val="none" w:sz="0" w:space="0" w:color="auto"/>
          </w:divBdr>
        </w:div>
        <w:div w:id="570238280">
          <w:marLeft w:val="0"/>
          <w:marRight w:val="0"/>
          <w:marTop w:val="0"/>
          <w:marBottom w:val="0"/>
          <w:divBdr>
            <w:top w:val="none" w:sz="0" w:space="0" w:color="auto"/>
            <w:left w:val="none" w:sz="0" w:space="0" w:color="auto"/>
            <w:bottom w:val="none" w:sz="0" w:space="0" w:color="auto"/>
            <w:right w:val="none" w:sz="0" w:space="0" w:color="auto"/>
          </w:divBdr>
        </w:div>
        <w:div w:id="648286373">
          <w:marLeft w:val="0"/>
          <w:marRight w:val="0"/>
          <w:marTop w:val="0"/>
          <w:marBottom w:val="0"/>
          <w:divBdr>
            <w:top w:val="none" w:sz="0" w:space="0" w:color="auto"/>
            <w:left w:val="none" w:sz="0" w:space="0" w:color="auto"/>
            <w:bottom w:val="none" w:sz="0" w:space="0" w:color="auto"/>
            <w:right w:val="none" w:sz="0" w:space="0" w:color="auto"/>
          </w:divBdr>
        </w:div>
        <w:div w:id="731125366">
          <w:marLeft w:val="0"/>
          <w:marRight w:val="0"/>
          <w:marTop w:val="0"/>
          <w:marBottom w:val="0"/>
          <w:divBdr>
            <w:top w:val="none" w:sz="0" w:space="0" w:color="auto"/>
            <w:left w:val="none" w:sz="0" w:space="0" w:color="auto"/>
            <w:bottom w:val="none" w:sz="0" w:space="0" w:color="auto"/>
            <w:right w:val="none" w:sz="0" w:space="0" w:color="auto"/>
          </w:divBdr>
        </w:div>
        <w:div w:id="760955261">
          <w:marLeft w:val="0"/>
          <w:marRight w:val="0"/>
          <w:marTop w:val="0"/>
          <w:marBottom w:val="0"/>
          <w:divBdr>
            <w:top w:val="none" w:sz="0" w:space="0" w:color="auto"/>
            <w:left w:val="none" w:sz="0" w:space="0" w:color="auto"/>
            <w:bottom w:val="none" w:sz="0" w:space="0" w:color="auto"/>
            <w:right w:val="none" w:sz="0" w:space="0" w:color="auto"/>
          </w:divBdr>
        </w:div>
        <w:div w:id="884219352">
          <w:marLeft w:val="0"/>
          <w:marRight w:val="0"/>
          <w:marTop w:val="0"/>
          <w:marBottom w:val="0"/>
          <w:divBdr>
            <w:top w:val="none" w:sz="0" w:space="0" w:color="auto"/>
            <w:left w:val="none" w:sz="0" w:space="0" w:color="auto"/>
            <w:bottom w:val="none" w:sz="0" w:space="0" w:color="auto"/>
            <w:right w:val="none" w:sz="0" w:space="0" w:color="auto"/>
          </w:divBdr>
        </w:div>
        <w:div w:id="903956021">
          <w:marLeft w:val="0"/>
          <w:marRight w:val="0"/>
          <w:marTop w:val="0"/>
          <w:marBottom w:val="0"/>
          <w:divBdr>
            <w:top w:val="none" w:sz="0" w:space="0" w:color="auto"/>
            <w:left w:val="none" w:sz="0" w:space="0" w:color="auto"/>
            <w:bottom w:val="none" w:sz="0" w:space="0" w:color="auto"/>
            <w:right w:val="none" w:sz="0" w:space="0" w:color="auto"/>
          </w:divBdr>
        </w:div>
        <w:div w:id="951790103">
          <w:marLeft w:val="0"/>
          <w:marRight w:val="0"/>
          <w:marTop w:val="0"/>
          <w:marBottom w:val="0"/>
          <w:divBdr>
            <w:top w:val="none" w:sz="0" w:space="0" w:color="auto"/>
            <w:left w:val="none" w:sz="0" w:space="0" w:color="auto"/>
            <w:bottom w:val="none" w:sz="0" w:space="0" w:color="auto"/>
            <w:right w:val="none" w:sz="0" w:space="0" w:color="auto"/>
          </w:divBdr>
        </w:div>
        <w:div w:id="1088187419">
          <w:marLeft w:val="0"/>
          <w:marRight w:val="0"/>
          <w:marTop w:val="0"/>
          <w:marBottom w:val="0"/>
          <w:divBdr>
            <w:top w:val="none" w:sz="0" w:space="0" w:color="auto"/>
            <w:left w:val="none" w:sz="0" w:space="0" w:color="auto"/>
            <w:bottom w:val="none" w:sz="0" w:space="0" w:color="auto"/>
            <w:right w:val="none" w:sz="0" w:space="0" w:color="auto"/>
          </w:divBdr>
        </w:div>
        <w:div w:id="1137379648">
          <w:marLeft w:val="0"/>
          <w:marRight w:val="0"/>
          <w:marTop w:val="0"/>
          <w:marBottom w:val="0"/>
          <w:divBdr>
            <w:top w:val="none" w:sz="0" w:space="0" w:color="auto"/>
            <w:left w:val="none" w:sz="0" w:space="0" w:color="auto"/>
            <w:bottom w:val="none" w:sz="0" w:space="0" w:color="auto"/>
            <w:right w:val="none" w:sz="0" w:space="0" w:color="auto"/>
          </w:divBdr>
        </w:div>
        <w:div w:id="1158885096">
          <w:marLeft w:val="0"/>
          <w:marRight w:val="0"/>
          <w:marTop w:val="0"/>
          <w:marBottom w:val="0"/>
          <w:divBdr>
            <w:top w:val="none" w:sz="0" w:space="0" w:color="auto"/>
            <w:left w:val="none" w:sz="0" w:space="0" w:color="auto"/>
            <w:bottom w:val="none" w:sz="0" w:space="0" w:color="auto"/>
            <w:right w:val="none" w:sz="0" w:space="0" w:color="auto"/>
          </w:divBdr>
        </w:div>
        <w:div w:id="1220628456">
          <w:marLeft w:val="0"/>
          <w:marRight w:val="0"/>
          <w:marTop w:val="0"/>
          <w:marBottom w:val="0"/>
          <w:divBdr>
            <w:top w:val="none" w:sz="0" w:space="0" w:color="auto"/>
            <w:left w:val="none" w:sz="0" w:space="0" w:color="auto"/>
            <w:bottom w:val="none" w:sz="0" w:space="0" w:color="auto"/>
            <w:right w:val="none" w:sz="0" w:space="0" w:color="auto"/>
          </w:divBdr>
        </w:div>
        <w:div w:id="1253706106">
          <w:marLeft w:val="0"/>
          <w:marRight w:val="0"/>
          <w:marTop w:val="0"/>
          <w:marBottom w:val="0"/>
          <w:divBdr>
            <w:top w:val="none" w:sz="0" w:space="0" w:color="auto"/>
            <w:left w:val="none" w:sz="0" w:space="0" w:color="auto"/>
            <w:bottom w:val="none" w:sz="0" w:space="0" w:color="auto"/>
            <w:right w:val="none" w:sz="0" w:space="0" w:color="auto"/>
          </w:divBdr>
        </w:div>
        <w:div w:id="1384793567">
          <w:marLeft w:val="0"/>
          <w:marRight w:val="0"/>
          <w:marTop w:val="0"/>
          <w:marBottom w:val="0"/>
          <w:divBdr>
            <w:top w:val="none" w:sz="0" w:space="0" w:color="auto"/>
            <w:left w:val="none" w:sz="0" w:space="0" w:color="auto"/>
            <w:bottom w:val="none" w:sz="0" w:space="0" w:color="auto"/>
            <w:right w:val="none" w:sz="0" w:space="0" w:color="auto"/>
          </w:divBdr>
        </w:div>
        <w:div w:id="1420365479">
          <w:marLeft w:val="0"/>
          <w:marRight w:val="0"/>
          <w:marTop w:val="0"/>
          <w:marBottom w:val="0"/>
          <w:divBdr>
            <w:top w:val="none" w:sz="0" w:space="0" w:color="auto"/>
            <w:left w:val="none" w:sz="0" w:space="0" w:color="auto"/>
            <w:bottom w:val="none" w:sz="0" w:space="0" w:color="auto"/>
            <w:right w:val="none" w:sz="0" w:space="0" w:color="auto"/>
          </w:divBdr>
        </w:div>
        <w:div w:id="1478497886">
          <w:marLeft w:val="0"/>
          <w:marRight w:val="0"/>
          <w:marTop w:val="0"/>
          <w:marBottom w:val="0"/>
          <w:divBdr>
            <w:top w:val="none" w:sz="0" w:space="0" w:color="auto"/>
            <w:left w:val="none" w:sz="0" w:space="0" w:color="auto"/>
            <w:bottom w:val="none" w:sz="0" w:space="0" w:color="auto"/>
            <w:right w:val="none" w:sz="0" w:space="0" w:color="auto"/>
          </w:divBdr>
        </w:div>
        <w:div w:id="1651519677">
          <w:marLeft w:val="0"/>
          <w:marRight w:val="0"/>
          <w:marTop w:val="0"/>
          <w:marBottom w:val="0"/>
          <w:divBdr>
            <w:top w:val="none" w:sz="0" w:space="0" w:color="auto"/>
            <w:left w:val="none" w:sz="0" w:space="0" w:color="auto"/>
            <w:bottom w:val="none" w:sz="0" w:space="0" w:color="auto"/>
            <w:right w:val="none" w:sz="0" w:space="0" w:color="auto"/>
          </w:divBdr>
        </w:div>
        <w:div w:id="1683120931">
          <w:marLeft w:val="0"/>
          <w:marRight w:val="0"/>
          <w:marTop w:val="0"/>
          <w:marBottom w:val="0"/>
          <w:divBdr>
            <w:top w:val="none" w:sz="0" w:space="0" w:color="auto"/>
            <w:left w:val="none" w:sz="0" w:space="0" w:color="auto"/>
            <w:bottom w:val="none" w:sz="0" w:space="0" w:color="auto"/>
            <w:right w:val="none" w:sz="0" w:space="0" w:color="auto"/>
          </w:divBdr>
        </w:div>
        <w:div w:id="1690333804">
          <w:marLeft w:val="0"/>
          <w:marRight w:val="0"/>
          <w:marTop w:val="0"/>
          <w:marBottom w:val="0"/>
          <w:divBdr>
            <w:top w:val="none" w:sz="0" w:space="0" w:color="auto"/>
            <w:left w:val="none" w:sz="0" w:space="0" w:color="auto"/>
            <w:bottom w:val="none" w:sz="0" w:space="0" w:color="auto"/>
            <w:right w:val="none" w:sz="0" w:space="0" w:color="auto"/>
          </w:divBdr>
        </w:div>
        <w:div w:id="1708796900">
          <w:marLeft w:val="0"/>
          <w:marRight w:val="0"/>
          <w:marTop w:val="0"/>
          <w:marBottom w:val="0"/>
          <w:divBdr>
            <w:top w:val="none" w:sz="0" w:space="0" w:color="auto"/>
            <w:left w:val="none" w:sz="0" w:space="0" w:color="auto"/>
            <w:bottom w:val="none" w:sz="0" w:space="0" w:color="auto"/>
            <w:right w:val="none" w:sz="0" w:space="0" w:color="auto"/>
          </w:divBdr>
        </w:div>
        <w:div w:id="1715614868">
          <w:marLeft w:val="0"/>
          <w:marRight w:val="0"/>
          <w:marTop w:val="0"/>
          <w:marBottom w:val="0"/>
          <w:divBdr>
            <w:top w:val="none" w:sz="0" w:space="0" w:color="auto"/>
            <w:left w:val="none" w:sz="0" w:space="0" w:color="auto"/>
            <w:bottom w:val="none" w:sz="0" w:space="0" w:color="auto"/>
            <w:right w:val="none" w:sz="0" w:space="0" w:color="auto"/>
          </w:divBdr>
        </w:div>
        <w:div w:id="1722941553">
          <w:marLeft w:val="0"/>
          <w:marRight w:val="0"/>
          <w:marTop w:val="0"/>
          <w:marBottom w:val="0"/>
          <w:divBdr>
            <w:top w:val="none" w:sz="0" w:space="0" w:color="auto"/>
            <w:left w:val="none" w:sz="0" w:space="0" w:color="auto"/>
            <w:bottom w:val="none" w:sz="0" w:space="0" w:color="auto"/>
            <w:right w:val="none" w:sz="0" w:space="0" w:color="auto"/>
          </w:divBdr>
        </w:div>
        <w:div w:id="1804694084">
          <w:marLeft w:val="0"/>
          <w:marRight w:val="0"/>
          <w:marTop w:val="0"/>
          <w:marBottom w:val="0"/>
          <w:divBdr>
            <w:top w:val="none" w:sz="0" w:space="0" w:color="auto"/>
            <w:left w:val="none" w:sz="0" w:space="0" w:color="auto"/>
            <w:bottom w:val="none" w:sz="0" w:space="0" w:color="auto"/>
            <w:right w:val="none" w:sz="0" w:space="0" w:color="auto"/>
          </w:divBdr>
        </w:div>
        <w:div w:id="1900898627">
          <w:marLeft w:val="0"/>
          <w:marRight w:val="0"/>
          <w:marTop w:val="0"/>
          <w:marBottom w:val="0"/>
          <w:divBdr>
            <w:top w:val="none" w:sz="0" w:space="0" w:color="auto"/>
            <w:left w:val="none" w:sz="0" w:space="0" w:color="auto"/>
            <w:bottom w:val="none" w:sz="0" w:space="0" w:color="auto"/>
            <w:right w:val="none" w:sz="0" w:space="0" w:color="auto"/>
          </w:divBdr>
        </w:div>
        <w:div w:id="2016612161">
          <w:marLeft w:val="0"/>
          <w:marRight w:val="0"/>
          <w:marTop w:val="0"/>
          <w:marBottom w:val="0"/>
          <w:divBdr>
            <w:top w:val="none" w:sz="0" w:space="0" w:color="auto"/>
            <w:left w:val="none" w:sz="0" w:space="0" w:color="auto"/>
            <w:bottom w:val="none" w:sz="0" w:space="0" w:color="auto"/>
            <w:right w:val="none" w:sz="0" w:space="0" w:color="auto"/>
          </w:divBdr>
        </w:div>
        <w:div w:id="2101245235">
          <w:marLeft w:val="0"/>
          <w:marRight w:val="0"/>
          <w:marTop w:val="0"/>
          <w:marBottom w:val="0"/>
          <w:divBdr>
            <w:top w:val="none" w:sz="0" w:space="0" w:color="auto"/>
            <w:left w:val="none" w:sz="0" w:space="0" w:color="auto"/>
            <w:bottom w:val="none" w:sz="0" w:space="0" w:color="auto"/>
            <w:right w:val="none" w:sz="0" w:space="0" w:color="auto"/>
          </w:divBdr>
        </w:div>
      </w:divsChild>
    </w:div>
    <w:div w:id="1317608794">
      <w:bodyDiv w:val="1"/>
      <w:marLeft w:val="0"/>
      <w:marRight w:val="0"/>
      <w:marTop w:val="0"/>
      <w:marBottom w:val="0"/>
      <w:divBdr>
        <w:top w:val="none" w:sz="0" w:space="0" w:color="auto"/>
        <w:left w:val="none" w:sz="0" w:space="0" w:color="auto"/>
        <w:bottom w:val="none" w:sz="0" w:space="0" w:color="auto"/>
        <w:right w:val="none" w:sz="0" w:space="0" w:color="auto"/>
      </w:divBdr>
    </w:div>
    <w:div w:id="1322385814">
      <w:bodyDiv w:val="1"/>
      <w:marLeft w:val="0"/>
      <w:marRight w:val="0"/>
      <w:marTop w:val="0"/>
      <w:marBottom w:val="0"/>
      <w:divBdr>
        <w:top w:val="none" w:sz="0" w:space="0" w:color="auto"/>
        <w:left w:val="none" w:sz="0" w:space="0" w:color="auto"/>
        <w:bottom w:val="none" w:sz="0" w:space="0" w:color="auto"/>
        <w:right w:val="none" w:sz="0" w:space="0" w:color="auto"/>
      </w:divBdr>
    </w:div>
    <w:div w:id="1337728734">
      <w:bodyDiv w:val="1"/>
      <w:marLeft w:val="0"/>
      <w:marRight w:val="0"/>
      <w:marTop w:val="0"/>
      <w:marBottom w:val="0"/>
      <w:divBdr>
        <w:top w:val="none" w:sz="0" w:space="0" w:color="auto"/>
        <w:left w:val="none" w:sz="0" w:space="0" w:color="auto"/>
        <w:bottom w:val="none" w:sz="0" w:space="0" w:color="auto"/>
        <w:right w:val="none" w:sz="0" w:space="0" w:color="auto"/>
      </w:divBdr>
    </w:div>
    <w:div w:id="1345133964">
      <w:bodyDiv w:val="1"/>
      <w:marLeft w:val="0"/>
      <w:marRight w:val="0"/>
      <w:marTop w:val="0"/>
      <w:marBottom w:val="0"/>
      <w:divBdr>
        <w:top w:val="none" w:sz="0" w:space="0" w:color="auto"/>
        <w:left w:val="none" w:sz="0" w:space="0" w:color="auto"/>
        <w:bottom w:val="none" w:sz="0" w:space="0" w:color="auto"/>
        <w:right w:val="none" w:sz="0" w:space="0" w:color="auto"/>
      </w:divBdr>
    </w:div>
    <w:div w:id="1378427957">
      <w:bodyDiv w:val="1"/>
      <w:marLeft w:val="0"/>
      <w:marRight w:val="0"/>
      <w:marTop w:val="0"/>
      <w:marBottom w:val="0"/>
      <w:divBdr>
        <w:top w:val="none" w:sz="0" w:space="0" w:color="auto"/>
        <w:left w:val="none" w:sz="0" w:space="0" w:color="auto"/>
        <w:bottom w:val="none" w:sz="0" w:space="0" w:color="auto"/>
        <w:right w:val="none" w:sz="0" w:space="0" w:color="auto"/>
      </w:divBdr>
    </w:div>
    <w:div w:id="1413744043">
      <w:bodyDiv w:val="1"/>
      <w:marLeft w:val="0"/>
      <w:marRight w:val="0"/>
      <w:marTop w:val="0"/>
      <w:marBottom w:val="0"/>
      <w:divBdr>
        <w:top w:val="none" w:sz="0" w:space="0" w:color="auto"/>
        <w:left w:val="none" w:sz="0" w:space="0" w:color="auto"/>
        <w:bottom w:val="none" w:sz="0" w:space="0" w:color="auto"/>
        <w:right w:val="none" w:sz="0" w:space="0" w:color="auto"/>
      </w:divBdr>
    </w:div>
    <w:div w:id="1439447217">
      <w:bodyDiv w:val="1"/>
      <w:marLeft w:val="0"/>
      <w:marRight w:val="0"/>
      <w:marTop w:val="0"/>
      <w:marBottom w:val="0"/>
      <w:divBdr>
        <w:top w:val="none" w:sz="0" w:space="0" w:color="auto"/>
        <w:left w:val="none" w:sz="0" w:space="0" w:color="auto"/>
        <w:bottom w:val="none" w:sz="0" w:space="0" w:color="auto"/>
        <w:right w:val="none" w:sz="0" w:space="0" w:color="auto"/>
      </w:divBdr>
    </w:div>
    <w:div w:id="1445617118">
      <w:bodyDiv w:val="1"/>
      <w:marLeft w:val="0"/>
      <w:marRight w:val="0"/>
      <w:marTop w:val="0"/>
      <w:marBottom w:val="0"/>
      <w:divBdr>
        <w:top w:val="none" w:sz="0" w:space="0" w:color="auto"/>
        <w:left w:val="none" w:sz="0" w:space="0" w:color="auto"/>
        <w:bottom w:val="none" w:sz="0" w:space="0" w:color="auto"/>
        <w:right w:val="none" w:sz="0" w:space="0" w:color="auto"/>
      </w:divBdr>
    </w:div>
    <w:div w:id="1469473772">
      <w:bodyDiv w:val="1"/>
      <w:marLeft w:val="0"/>
      <w:marRight w:val="0"/>
      <w:marTop w:val="0"/>
      <w:marBottom w:val="0"/>
      <w:divBdr>
        <w:top w:val="none" w:sz="0" w:space="0" w:color="auto"/>
        <w:left w:val="none" w:sz="0" w:space="0" w:color="auto"/>
        <w:bottom w:val="none" w:sz="0" w:space="0" w:color="auto"/>
        <w:right w:val="none" w:sz="0" w:space="0" w:color="auto"/>
      </w:divBdr>
    </w:div>
    <w:div w:id="1514228510">
      <w:bodyDiv w:val="1"/>
      <w:marLeft w:val="0"/>
      <w:marRight w:val="0"/>
      <w:marTop w:val="0"/>
      <w:marBottom w:val="0"/>
      <w:divBdr>
        <w:top w:val="none" w:sz="0" w:space="0" w:color="auto"/>
        <w:left w:val="none" w:sz="0" w:space="0" w:color="auto"/>
        <w:bottom w:val="none" w:sz="0" w:space="0" w:color="auto"/>
        <w:right w:val="none" w:sz="0" w:space="0" w:color="auto"/>
      </w:divBdr>
    </w:div>
    <w:div w:id="1549533871">
      <w:bodyDiv w:val="1"/>
      <w:marLeft w:val="0"/>
      <w:marRight w:val="0"/>
      <w:marTop w:val="0"/>
      <w:marBottom w:val="0"/>
      <w:divBdr>
        <w:top w:val="none" w:sz="0" w:space="0" w:color="auto"/>
        <w:left w:val="none" w:sz="0" w:space="0" w:color="auto"/>
        <w:bottom w:val="none" w:sz="0" w:space="0" w:color="auto"/>
        <w:right w:val="none" w:sz="0" w:space="0" w:color="auto"/>
      </w:divBdr>
    </w:div>
    <w:div w:id="1590650145">
      <w:bodyDiv w:val="1"/>
      <w:marLeft w:val="0"/>
      <w:marRight w:val="0"/>
      <w:marTop w:val="0"/>
      <w:marBottom w:val="0"/>
      <w:divBdr>
        <w:top w:val="none" w:sz="0" w:space="0" w:color="auto"/>
        <w:left w:val="none" w:sz="0" w:space="0" w:color="auto"/>
        <w:bottom w:val="none" w:sz="0" w:space="0" w:color="auto"/>
        <w:right w:val="none" w:sz="0" w:space="0" w:color="auto"/>
      </w:divBdr>
    </w:div>
    <w:div w:id="1593707447">
      <w:bodyDiv w:val="1"/>
      <w:marLeft w:val="0"/>
      <w:marRight w:val="0"/>
      <w:marTop w:val="0"/>
      <w:marBottom w:val="0"/>
      <w:divBdr>
        <w:top w:val="none" w:sz="0" w:space="0" w:color="auto"/>
        <w:left w:val="none" w:sz="0" w:space="0" w:color="auto"/>
        <w:bottom w:val="none" w:sz="0" w:space="0" w:color="auto"/>
        <w:right w:val="none" w:sz="0" w:space="0" w:color="auto"/>
      </w:divBdr>
    </w:div>
    <w:div w:id="1620725919">
      <w:bodyDiv w:val="1"/>
      <w:marLeft w:val="0"/>
      <w:marRight w:val="0"/>
      <w:marTop w:val="0"/>
      <w:marBottom w:val="0"/>
      <w:divBdr>
        <w:top w:val="none" w:sz="0" w:space="0" w:color="auto"/>
        <w:left w:val="none" w:sz="0" w:space="0" w:color="auto"/>
        <w:bottom w:val="none" w:sz="0" w:space="0" w:color="auto"/>
        <w:right w:val="none" w:sz="0" w:space="0" w:color="auto"/>
      </w:divBdr>
    </w:div>
    <w:div w:id="1629241424">
      <w:bodyDiv w:val="1"/>
      <w:marLeft w:val="0"/>
      <w:marRight w:val="0"/>
      <w:marTop w:val="0"/>
      <w:marBottom w:val="0"/>
      <w:divBdr>
        <w:top w:val="none" w:sz="0" w:space="0" w:color="auto"/>
        <w:left w:val="none" w:sz="0" w:space="0" w:color="auto"/>
        <w:bottom w:val="none" w:sz="0" w:space="0" w:color="auto"/>
        <w:right w:val="none" w:sz="0" w:space="0" w:color="auto"/>
      </w:divBdr>
    </w:div>
    <w:div w:id="1647780037">
      <w:bodyDiv w:val="1"/>
      <w:marLeft w:val="0"/>
      <w:marRight w:val="0"/>
      <w:marTop w:val="0"/>
      <w:marBottom w:val="0"/>
      <w:divBdr>
        <w:top w:val="none" w:sz="0" w:space="0" w:color="auto"/>
        <w:left w:val="none" w:sz="0" w:space="0" w:color="auto"/>
        <w:bottom w:val="none" w:sz="0" w:space="0" w:color="auto"/>
        <w:right w:val="none" w:sz="0" w:space="0" w:color="auto"/>
      </w:divBdr>
    </w:div>
    <w:div w:id="1659462142">
      <w:bodyDiv w:val="1"/>
      <w:marLeft w:val="0"/>
      <w:marRight w:val="0"/>
      <w:marTop w:val="0"/>
      <w:marBottom w:val="0"/>
      <w:divBdr>
        <w:top w:val="none" w:sz="0" w:space="0" w:color="auto"/>
        <w:left w:val="none" w:sz="0" w:space="0" w:color="auto"/>
        <w:bottom w:val="none" w:sz="0" w:space="0" w:color="auto"/>
        <w:right w:val="none" w:sz="0" w:space="0" w:color="auto"/>
      </w:divBdr>
    </w:div>
    <w:div w:id="1725331557">
      <w:bodyDiv w:val="1"/>
      <w:marLeft w:val="0"/>
      <w:marRight w:val="0"/>
      <w:marTop w:val="0"/>
      <w:marBottom w:val="0"/>
      <w:divBdr>
        <w:top w:val="none" w:sz="0" w:space="0" w:color="auto"/>
        <w:left w:val="none" w:sz="0" w:space="0" w:color="auto"/>
        <w:bottom w:val="none" w:sz="0" w:space="0" w:color="auto"/>
        <w:right w:val="none" w:sz="0" w:space="0" w:color="auto"/>
      </w:divBdr>
    </w:div>
    <w:div w:id="1778939566">
      <w:bodyDiv w:val="1"/>
      <w:marLeft w:val="0"/>
      <w:marRight w:val="0"/>
      <w:marTop w:val="0"/>
      <w:marBottom w:val="0"/>
      <w:divBdr>
        <w:top w:val="none" w:sz="0" w:space="0" w:color="auto"/>
        <w:left w:val="none" w:sz="0" w:space="0" w:color="auto"/>
        <w:bottom w:val="none" w:sz="0" w:space="0" w:color="auto"/>
        <w:right w:val="none" w:sz="0" w:space="0" w:color="auto"/>
      </w:divBdr>
    </w:div>
    <w:div w:id="1790322703">
      <w:bodyDiv w:val="1"/>
      <w:marLeft w:val="0"/>
      <w:marRight w:val="0"/>
      <w:marTop w:val="0"/>
      <w:marBottom w:val="0"/>
      <w:divBdr>
        <w:top w:val="none" w:sz="0" w:space="0" w:color="auto"/>
        <w:left w:val="none" w:sz="0" w:space="0" w:color="auto"/>
        <w:bottom w:val="none" w:sz="0" w:space="0" w:color="auto"/>
        <w:right w:val="none" w:sz="0" w:space="0" w:color="auto"/>
      </w:divBdr>
    </w:div>
    <w:div w:id="1809861207">
      <w:bodyDiv w:val="1"/>
      <w:marLeft w:val="0"/>
      <w:marRight w:val="0"/>
      <w:marTop w:val="0"/>
      <w:marBottom w:val="0"/>
      <w:divBdr>
        <w:top w:val="none" w:sz="0" w:space="0" w:color="auto"/>
        <w:left w:val="none" w:sz="0" w:space="0" w:color="auto"/>
        <w:bottom w:val="none" w:sz="0" w:space="0" w:color="auto"/>
        <w:right w:val="none" w:sz="0" w:space="0" w:color="auto"/>
      </w:divBdr>
    </w:div>
    <w:div w:id="1839730663">
      <w:bodyDiv w:val="1"/>
      <w:marLeft w:val="0"/>
      <w:marRight w:val="0"/>
      <w:marTop w:val="0"/>
      <w:marBottom w:val="0"/>
      <w:divBdr>
        <w:top w:val="none" w:sz="0" w:space="0" w:color="auto"/>
        <w:left w:val="none" w:sz="0" w:space="0" w:color="auto"/>
        <w:bottom w:val="none" w:sz="0" w:space="0" w:color="auto"/>
        <w:right w:val="none" w:sz="0" w:space="0" w:color="auto"/>
      </w:divBdr>
    </w:div>
    <w:div w:id="1919825827">
      <w:bodyDiv w:val="1"/>
      <w:marLeft w:val="0"/>
      <w:marRight w:val="0"/>
      <w:marTop w:val="0"/>
      <w:marBottom w:val="0"/>
      <w:divBdr>
        <w:top w:val="none" w:sz="0" w:space="0" w:color="auto"/>
        <w:left w:val="none" w:sz="0" w:space="0" w:color="auto"/>
        <w:bottom w:val="none" w:sz="0" w:space="0" w:color="auto"/>
        <w:right w:val="none" w:sz="0" w:space="0" w:color="auto"/>
      </w:divBdr>
    </w:div>
    <w:div w:id="1929340983">
      <w:bodyDiv w:val="1"/>
      <w:marLeft w:val="0"/>
      <w:marRight w:val="0"/>
      <w:marTop w:val="0"/>
      <w:marBottom w:val="0"/>
      <w:divBdr>
        <w:top w:val="none" w:sz="0" w:space="0" w:color="auto"/>
        <w:left w:val="none" w:sz="0" w:space="0" w:color="auto"/>
        <w:bottom w:val="none" w:sz="0" w:space="0" w:color="auto"/>
        <w:right w:val="none" w:sz="0" w:space="0" w:color="auto"/>
      </w:divBdr>
    </w:div>
    <w:div w:id="1993634862">
      <w:bodyDiv w:val="1"/>
      <w:marLeft w:val="0"/>
      <w:marRight w:val="0"/>
      <w:marTop w:val="0"/>
      <w:marBottom w:val="0"/>
      <w:divBdr>
        <w:top w:val="none" w:sz="0" w:space="0" w:color="auto"/>
        <w:left w:val="none" w:sz="0" w:space="0" w:color="auto"/>
        <w:bottom w:val="none" w:sz="0" w:space="0" w:color="auto"/>
        <w:right w:val="none" w:sz="0" w:space="0" w:color="auto"/>
      </w:divBdr>
    </w:div>
    <w:div w:id="2106489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4.emf"/><Relationship Id="rId39" Type="http://schemas.openxmlformats.org/officeDocument/2006/relationships/theme" Target="theme/theme1.xml"/><Relationship Id="rId21" Type="http://schemas.openxmlformats.org/officeDocument/2006/relationships/image" Target="media/image10.png"/><Relationship Id="rId34" Type="http://schemas.openxmlformats.org/officeDocument/2006/relationships/hyperlink" Target="https://www.enea.pl/pl/grupaenea/o-grupie/spolki-grupy-enea/polaniec/zamowienia/dokumenty-dla-wykonawcow-i-dostawcow"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oleObject" Target="embeddings/oleObject1.bin"/><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2.xml"/><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jpeg"/><Relationship Id="rId32" Type="http://schemas.openxmlformats.org/officeDocument/2006/relationships/image" Target="media/image20.wmf"/><Relationship Id="rId37" Type="http://schemas.openxmlformats.org/officeDocument/2006/relationships/header" Target="header5.xml"/><Relationship Id="rId45" Type="http://schemas.microsoft.com/office/2020/10/relationships/intelligence" Target="intelligence2.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1.jpg"/><Relationship Id="rId28" Type="http://schemas.openxmlformats.org/officeDocument/2006/relationships/image" Target="media/image16.emf"/><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header" Target="header1.xml"/><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3.xml"/><Relationship Id="rId27" Type="http://schemas.openxmlformats.org/officeDocument/2006/relationships/image" Target="media/image15.emf"/><Relationship Id="rId30" Type="http://schemas.openxmlformats.org/officeDocument/2006/relationships/image" Target="media/image18.png"/><Relationship Id="rId35" Type="http://schemas.openxmlformats.org/officeDocument/2006/relationships/hyperlink" Target="https://www.enea.pl/pl/grupaenea/o-grupie/spolki-grupy-enea/polaniec/zamowienia/dokumenty-dla-wykonawcow-i-dostawcow"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2" Type="http://schemas.openxmlformats.org/officeDocument/2006/relationships/image" Target="cid:image001.jpg@01DB2B6F.CF9E8BC0" TargetMode="External"/><Relationship Id="rId1" Type="http://schemas.openxmlformats.org/officeDocument/2006/relationships/image" Target="media/image9.jpeg"/></Relationships>
</file>

<file path=word/_rels/header2.xml.rels><?xml version="1.0" encoding="UTF-8" standalone="yes"?>
<Relationships xmlns="http://schemas.openxmlformats.org/package/2006/relationships"><Relationship Id="rId2" Type="http://schemas.openxmlformats.org/officeDocument/2006/relationships/image" Target="cid:image001.jpg@01DB2B6F.CF9E8BC0" TargetMode="External"/><Relationship Id="rId1" Type="http://schemas.openxmlformats.org/officeDocument/2006/relationships/image" Target="media/image9.jpeg"/></Relationships>
</file>

<file path=word/_rels/header3.xml.rels><?xml version="1.0" encoding="UTF-8" standalone="yes"?>
<Relationships xmlns="http://schemas.openxmlformats.org/package/2006/relationships"><Relationship Id="rId2" Type="http://schemas.openxmlformats.org/officeDocument/2006/relationships/image" Target="cid:image001.jpg@01DB2B6F.CF9E8BC0" TargetMode="External"/><Relationship Id="rId1" Type="http://schemas.openxmlformats.org/officeDocument/2006/relationships/image" Target="media/image9.jpeg"/></Relationships>
</file>

<file path=word/_rels/header4.xml.rels><?xml version="1.0" encoding="UTF-8" standalone="yes"?>
<Relationships xmlns="http://schemas.openxmlformats.org/package/2006/relationships"><Relationship Id="rId2" Type="http://schemas.openxmlformats.org/officeDocument/2006/relationships/image" Target="cid:image001.jpg@01DB2B6F.CF9E8BC0" TargetMode="External"/><Relationship Id="rId1" Type="http://schemas.openxmlformats.org/officeDocument/2006/relationships/image" Target="media/image9.jpeg"/></Relationships>
</file>

<file path=word/_rels/header5.xml.rels><?xml version="1.0" encoding="UTF-8" standalone="yes"?>
<Relationships xmlns="http://schemas.openxmlformats.org/package/2006/relationships"><Relationship Id="rId2" Type="http://schemas.openxmlformats.org/officeDocument/2006/relationships/image" Target="cid:image001.jpg@01DB2B6F.CF9E8BC0" TargetMode="External"/><Relationship Id="rId1" Type="http://schemas.openxmlformats.org/officeDocument/2006/relationships/image" Target="media/image9.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55e561ae-e829-48e1-b409-0d9149af9142" xsi:nil="true"/>
    <lcf76f155ced4ddcb4097134ff3c332f xmlns="c7b13a21-8aa4-4289-87e9-21062e4f4492">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ct:contentTypeSchema xmlns:ct="http://schemas.microsoft.com/office/2006/metadata/contentType" xmlns:ma="http://schemas.microsoft.com/office/2006/metadata/properties/metaAttributes" ct:_="" ma:_="" ma:contentTypeName="Dokument" ma:contentTypeID="0x0101006C8741E13E73F4499CC526F9CF873D75" ma:contentTypeVersion="11" ma:contentTypeDescription="Utwórz nowy dokument." ma:contentTypeScope="" ma:versionID="d38af0cb9ede8702b410ebd1a2325494">
  <xsd:schema xmlns:xsd="http://www.w3.org/2001/XMLSchema" xmlns:xs="http://www.w3.org/2001/XMLSchema" xmlns:p="http://schemas.microsoft.com/office/2006/metadata/properties" xmlns:ns2="c7b13a21-8aa4-4289-87e9-21062e4f4492" xmlns:ns3="55e561ae-e829-48e1-b409-0d9149af9142" targetNamespace="http://schemas.microsoft.com/office/2006/metadata/properties" ma:root="true" ma:fieldsID="afedf31347e8a6c890f95b15042e47d4" ns2:_="" ns3:_="">
    <xsd:import namespace="c7b13a21-8aa4-4289-87e9-21062e4f4492"/>
    <xsd:import namespace="55e561ae-e829-48e1-b409-0d9149af914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b13a21-8aa4-4289-87e9-21062e4f44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6a6e54fd-e2c4-4252-8e9b-61c1e9838150"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5e561ae-e829-48e1-b409-0d9149af9142"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aa0a561-19e2-42c9-b4ab-db8c860b7fb9}" ma:internalName="TaxCatchAll" ma:showField="CatchAllData" ma:web="55e561ae-e829-48e1-b409-0d9149af914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E7B4A5E-FC8D-4601-86F0-1E451B3E9030}">
  <ds:schemaRefs>
    <ds:schemaRef ds:uri="http://schemas.microsoft.com/sharepoint/v3/contenttype/forms"/>
  </ds:schemaRefs>
</ds:datastoreItem>
</file>

<file path=customXml/itemProps2.xml><?xml version="1.0" encoding="utf-8"?>
<ds:datastoreItem xmlns:ds="http://schemas.openxmlformats.org/officeDocument/2006/customXml" ds:itemID="{D70B1712-88B2-4262-A682-EB6D3DC8C2BB}">
  <ds:schemaRefs>
    <ds:schemaRef ds:uri="http://schemas.microsoft.com/office/2006/metadata/properties"/>
    <ds:schemaRef ds:uri="http://schemas.microsoft.com/office/infopath/2007/PartnerControls"/>
    <ds:schemaRef ds:uri="55e561ae-e829-48e1-b409-0d9149af9142"/>
    <ds:schemaRef ds:uri="c7b13a21-8aa4-4289-87e9-21062e4f4492"/>
  </ds:schemaRefs>
</ds:datastoreItem>
</file>

<file path=customXml/itemProps3.xml><?xml version="1.0" encoding="utf-8"?>
<ds:datastoreItem xmlns:ds="http://schemas.openxmlformats.org/officeDocument/2006/customXml" ds:itemID="{E8DD7EE1-EC9C-4FBC-97D6-ACAA48BFF8D8}">
  <ds:schemaRefs>
    <ds:schemaRef ds:uri="http://schemas.openxmlformats.org/officeDocument/2006/bibliography"/>
  </ds:schemaRefs>
</ds:datastoreItem>
</file>

<file path=customXml/itemProps4.xml><?xml version="1.0" encoding="utf-8"?>
<ds:datastoreItem xmlns:ds="http://schemas.openxmlformats.org/officeDocument/2006/customXml" ds:itemID="{3E5D04BE-0DB7-4F1E-81C7-B8B0DD20D4D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b13a21-8aa4-4289-87e9-21062e4f4492"/>
    <ds:schemaRef ds:uri="55e561ae-e829-48e1-b409-0d9149af91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1</Pages>
  <Words>49937</Words>
  <Characters>299625</Characters>
  <Application>Microsoft Office Word</Application>
  <DocSecurity>0</DocSecurity>
  <Lines>2496</Lines>
  <Paragraphs>697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348865</CharactersWithSpaces>
  <SharedDoc>false</SharedDoc>
  <HLinks>
    <vt:vector size="294" baseType="variant">
      <vt:variant>
        <vt:i4>4849673</vt:i4>
      </vt:variant>
      <vt:variant>
        <vt:i4>378</vt:i4>
      </vt:variant>
      <vt:variant>
        <vt:i4>0</vt:i4>
      </vt:variant>
      <vt:variant>
        <vt:i4>5</vt:i4>
      </vt:variant>
      <vt:variant>
        <vt:lpwstr>https://www.enea.pl/pl/grupaenea/o-grupie/spolki-grupy-enea/polaniec/zamowienia/dokumenty-dla-wykonawcow-i-dostawcow</vt:lpwstr>
      </vt:variant>
      <vt:variant>
        <vt:lpwstr/>
      </vt:variant>
      <vt:variant>
        <vt:i4>4849673</vt:i4>
      </vt:variant>
      <vt:variant>
        <vt:i4>375</vt:i4>
      </vt:variant>
      <vt:variant>
        <vt:i4>0</vt:i4>
      </vt:variant>
      <vt:variant>
        <vt:i4>5</vt:i4>
      </vt:variant>
      <vt:variant>
        <vt:lpwstr>https://www.enea.pl/pl/grupaenea/o-grupie/spolki-grupy-enea/polaniec/zamowienia/dokumenty-dla-wykonawcow-i-dostawcow</vt:lpwstr>
      </vt:variant>
      <vt:variant>
        <vt:lpwstr/>
      </vt:variant>
      <vt:variant>
        <vt:i4>1572921</vt:i4>
      </vt:variant>
      <vt:variant>
        <vt:i4>287</vt:i4>
      </vt:variant>
      <vt:variant>
        <vt:i4>0</vt:i4>
      </vt:variant>
      <vt:variant>
        <vt:i4>5</vt:i4>
      </vt:variant>
      <vt:variant>
        <vt:lpwstr/>
      </vt:variant>
      <vt:variant>
        <vt:lpwstr>_Toc185187516</vt:lpwstr>
      </vt:variant>
      <vt:variant>
        <vt:i4>1572921</vt:i4>
      </vt:variant>
      <vt:variant>
        <vt:i4>281</vt:i4>
      </vt:variant>
      <vt:variant>
        <vt:i4>0</vt:i4>
      </vt:variant>
      <vt:variant>
        <vt:i4>5</vt:i4>
      </vt:variant>
      <vt:variant>
        <vt:lpwstr/>
      </vt:variant>
      <vt:variant>
        <vt:lpwstr>_Toc185187515</vt:lpwstr>
      </vt:variant>
      <vt:variant>
        <vt:i4>1572921</vt:i4>
      </vt:variant>
      <vt:variant>
        <vt:i4>275</vt:i4>
      </vt:variant>
      <vt:variant>
        <vt:i4>0</vt:i4>
      </vt:variant>
      <vt:variant>
        <vt:i4>5</vt:i4>
      </vt:variant>
      <vt:variant>
        <vt:lpwstr/>
      </vt:variant>
      <vt:variant>
        <vt:lpwstr>_Toc185187514</vt:lpwstr>
      </vt:variant>
      <vt:variant>
        <vt:i4>1572921</vt:i4>
      </vt:variant>
      <vt:variant>
        <vt:i4>269</vt:i4>
      </vt:variant>
      <vt:variant>
        <vt:i4>0</vt:i4>
      </vt:variant>
      <vt:variant>
        <vt:i4>5</vt:i4>
      </vt:variant>
      <vt:variant>
        <vt:lpwstr/>
      </vt:variant>
      <vt:variant>
        <vt:lpwstr>_Toc185187513</vt:lpwstr>
      </vt:variant>
      <vt:variant>
        <vt:i4>1572921</vt:i4>
      </vt:variant>
      <vt:variant>
        <vt:i4>263</vt:i4>
      </vt:variant>
      <vt:variant>
        <vt:i4>0</vt:i4>
      </vt:variant>
      <vt:variant>
        <vt:i4>5</vt:i4>
      </vt:variant>
      <vt:variant>
        <vt:lpwstr/>
      </vt:variant>
      <vt:variant>
        <vt:lpwstr>_Toc185187512</vt:lpwstr>
      </vt:variant>
      <vt:variant>
        <vt:i4>1572921</vt:i4>
      </vt:variant>
      <vt:variant>
        <vt:i4>257</vt:i4>
      </vt:variant>
      <vt:variant>
        <vt:i4>0</vt:i4>
      </vt:variant>
      <vt:variant>
        <vt:i4>5</vt:i4>
      </vt:variant>
      <vt:variant>
        <vt:lpwstr/>
      </vt:variant>
      <vt:variant>
        <vt:lpwstr>_Toc185187511</vt:lpwstr>
      </vt:variant>
      <vt:variant>
        <vt:i4>1572921</vt:i4>
      </vt:variant>
      <vt:variant>
        <vt:i4>251</vt:i4>
      </vt:variant>
      <vt:variant>
        <vt:i4>0</vt:i4>
      </vt:variant>
      <vt:variant>
        <vt:i4>5</vt:i4>
      </vt:variant>
      <vt:variant>
        <vt:lpwstr/>
      </vt:variant>
      <vt:variant>
        <vt:lpwstr>_Toc185187510</vt:lpwstr>
      </vt:variant>
      <vt:variant>
        <vt:i4>1638457</vt:i4>
      </vt:variant>
      <vt:variant>
        <vt:i4>245</vt:i4>
      </vt:variant>
      <vt:variant>
        <vt:i4>0</vt:i4>
      </vt:variant>
      <vt:variant>
        <vt:i4>5</vt:i4>
      </vt:variant>
      <vt:variant>
        <vt:lpwstr/>
      </vt:variant>
      <vt:variant>
        <vt:lpwstr>_Toc185187509</vt:lpwstr>
      </vt:variant>
      <vt:variant>
        <vt:i4>1638457</vt:i4>
      </vt:variant>
      <vt:variant>
        <vt:i4>239</vt:i4>
      </vt:variant>
      <vt:variant>
        <vt:i4>0</vt:i4>
      </vt:variant>
      <vt:variant>
        <vt:i4>5</vt:i4>
      </vt:variant>
      <vt:variant>
        <vt:lpwstr/>
      </vt:variant>
      <vt:variant>
        <vt:lpwstr>_Toc185187508</vt:lpwstr>
      </vt:variant>
      <vt:variant>
        <vt:i4>1638457</vt:i4>
      </vt:variant>
      <vt:variant>
        <vt:i4>233</vt:i4>
      </vt:variant>
      <vt:variant>
        <vt:i4>0</vt:i4>
      </vt:variant>
      <vt:variant>
        <vt:i4>5</vt:i4>
      </vt:variant>
      <vt:variant>
        <vt:lpwstr/>
      </vt:variant>
      <vt:variant>
        <vt:lpwstr>_Toc185187507</vt:lpwstr>
      </vt:variant>
      <vt:variant>
        <vt:i4>1638457</vt:i4>
      </vt:variant>
      <vt:variant>
        <vt:i4>227</vt:i4>
      </vt:variant>
      <vt:variant>
        <vt:i4>0</vt:i4>
      </vt:variant>
      <vt:variant>
        <vt:i4>5</vt:i4>
      </vt:variant>
      <vt:variant>
        <vt:lpwstr/>
      </vt:variant>
      <vt:variant>
        <vt:lpwstr>_Toc185187506</vt:lpwstr>
      </vt:variant>
      <vt:variant>
        <vt:i4>1638457</vt:i4>
      </vt:variant>
      <vt:variant>
        <vt:i4>221</vt:i4>
      </vt:variant>
      <vt:variant>
        <vt:i4>0</vt:i4>
      </vt:variant>
      <vt:variant>
        <vt:i4>5</vt:i4>
      </vt:variant>
      <vt:variant>
        <vt:lpwstr/>
      </vt:variant>
      <vt:variant>
        <vt:lpwstr>_Toc185187505</vt:lpwstr>
      </vt:variant>
      <vt:variant>
        <vt:i4>1638457</vt:i4>
      </vt:variant>
      <vt:variant>
        <vt:i4>215</vt:i4>
      </vt:variant>
      <vt:variant>
        <vt:i4>0</vt:i4>
      </vt:variant>
      <vt:variant>
        <vt:i4>5</vt:i4>
      </vt:variant>
      <vt:variant>
        <vt:lpwstr/>
      </vt:variant>
      <vt:variant>
        <vt:lpwstr>_Toc185187504</vt:lpwstr>
      </vt:variant>
      <vt:variant>
        <vt:i4>1638457</vt:i4>
      </vt:variant>
      <vt:variant>
        <vt:i4>209</vt:i4>
      </vt:variant>
      <vt:variant>
        <vt:i4>0</vt:i4>
      </vt:variant>
      <vt:variant>
        <vt:i4>5</vt:i4>
      </vt:variant>
      <vt:variant>
        <vt:lpwstr/>
      </vt:variant>
      <vt:variant>
        <vt:lpwstr>_Toc185187503</vt:lpwstr>
      </vt:variant>
      <vt:variant>
        <vt:i4>1638457</vt:i4>
      </vt:variant>
      <vt:variant>
        <vt:i4>203</vt:i4>
      </vt:variant>
      <vt:variant>
        <vt:i4>0</vt:i4>
      </vt:variant>
      <vt:variant>
        <vt:i4>5</vt:i4>
      </vt:variant>
      <vt:variant>
        <vt:lpwstr/>
      </vt:variant>
      <vt:variant>
        <vt:lpwstr>_Toc185187502</vt:lpwstr>
      </vt:variant>
      <vt:variant>
        <vt:i4>1638457</vt:i4>
      </vt:variant>
      <vt:variant>
        <vt:i4>197</vt:i4>
      </vt:variant>
      <vt:variant>
        <vt:i4>0</vt:i4>
      </vt:variant>
      <vt:variant>
        <vt:i4>5</vt:i4>
      </vt:variant>
      <vt:variant>
        <vt:lpwstr/>
      </vt:variant>
      <vt:variant>
        <vt:lpwstr>_Toc185187501</vt:lpwstr>
      </vt:variant>
      <vt:variant>
        <vt:i4>1114164</vt:i4>
      </vt:variant>
      <vt:variant>
        <vt:i4>188</vt:i4>
      </vt:variant>
      <vt:variant>
        <vt:i4>0</vt:i4>
      </vt:variant>
      <vt:variant>
        <vt:i4>5</vt:i4>
      </vt:variant>
      <vt:variant>
        <vt:lpwstr/>
      </vt:variant>
      <vt:variant>
        <vt:lpwstr>_Toc185238348</vt:lpwstr>
      </vt:variant>
      <vt:variant>
        <vt:i4>1114164</vt:i4>
      </vt:variant>
      <vt:variant>
        <vt:i4>182</vt:i4>
      </vt:variant>
      <vt:variant>
        <vt:i4>0</vt:i4>
      </vt:variant>
      <vt:variant>
        <vt:i4>5</vt:i4>
      </vt:variant>
      <vt:variant>
        <vt:lpwstr/>
      </vt:variant>
      <vt:variant>
        <vt:lpwstr>_Toc185238347</vt:lpwstr>
      </vt:variant>
      <vt:variant>
        <vt:i4>1114164</vt:i4>
      </vt:variant>
      <vt:variant>
        <vt:i4>176</vt:i4>
      </vt:variant>
      <vt:variant>
        <vt:i4>0</vt:i4>
      </vt:variant>
      <vt:variant>
        <vt:i4>5</vt:i4>
      </vt:variant>
      <vt:variant>
        <vt:lpwstr/>
      </vt:variant>
      <vt:variant>
        <vt:lpwstr>_Toc185238346</vt:lpwstr>
      </vt:variant>
      <vt:variant>
        <vt:i4>1114164</vt:i4>
      </vt:variant>
      <vt:variant>
        <vt:i4>170</vt:i4>
      </vt:variant>
      <vt:variant>
        <vt:i4>0</vt:i4>
      </vt:variant>
      <vt:variant>
        <vt:i4>5</vt:i4>
      </vt:variant>
      <vt:variant>
        <vt:lpwstr/>
      </vt:variant>
      <vt:variant>
        <vt:lpwstr>_Toc185238345</vt:lpwstr>
      </vt:variant>
      <vt:variant>
        <vt:i4>1114164</vt:i4>
      </vt:variant>
      <vt:variant>
        <vt:i4>164</vt:i4>
      </vt:variant>
      <vt:variant>
        <vt:i4>0</vt:i4>
      </vt:variant>
      <vt:variant>
        <vt:i4>5</vt:i4>
      </vt:variant>
      <vt:variant>
        <vt:lpwstr/>
      </vt:variant>
      <vt:variant>
        <vt:lpwstr>_Toc185238344</vt:lpwstr>
      </vt:variant>
      <vt:variant>
        <vt:i4>1114164</vt:i4>
      </vt:variant>
      <vt:variant>
        <vt:i4>158</vt:i4>
      </vt:variant>
      <vt:variant>
        <vt:i4>0</vt:i4>
      </vt:variant>
      <vt:variant>
        <vt:i4>5</vt:i4>
      </vt:variant>
      <vt:variant>
        <vt:lpwstr/>
      </vt:variant>
      <vt:variant>
        <vt:lpwstr>_Toc185238343</vt:lpwstr>
      </vt:variant>
      <vt:variant>
        <vt:i4>1114164</vt:i4>
      </vt:variant>
      <vt:variant>
        <vt:i4>152</vt:i4>
      </vt:variant>
      <vt:variant>
        <vt:i4>0</vt:i4>
      </vt:variant>
      <vt:variant>
        <vt:i4>5</vt:i4>
      </vt:variant>
      <vt:variant>
        <vt:lpwstr/>
      </vt:variant>
      <vt:variant>
        <vt:lpwstr>_Toc185238342</vt:lpwstr>
      </vt:variant>
      <vt:variant>
        <vt:i4>1114164</vt:i4>
      </vt:variant>
      <vt:variant>
        <vt:i4>146</vt:i4>
      </vt:variant>
      <vt:variant>
        <vt:i4>0</vt:i4>
      </vt:variant>
      <vt:variant>
        <vt:i4>5</vt:i4>
      </vt:variant>
      <vt:variant>
        <vt:lpwstr/>
      </vt:variant>
      <vt:variant>
        <vt:lpwstr>_Toc185238341</vt:lpwstr>
      </vt:variant>
      <vt:variant>
        <vt:i4>1114164</vt:i4>
      </vt:variant>
      <vt:variant>
        <vt:i4>140</vt:i4>
      </vt:variant>
      <vt:variant>
        <vt:i4>0</vt:i4>
      </vt:variant>
      <vt:variant>
        <vt:i4>5</vt:i4>
      </vt:variant>
      <vt:variant>
        <vt:lpwstr/>
      </vt:variant>
      <vt:variant>
        <vt:lpwstr>_Toc185238340</vt:lpwstr>
      </vt:variant>
      <vt:variant>
        <vt:i4>1441844</vt:i4>
      </vt:variant>
      <vt:variant>
        <vt:i4>134</vt:i4>
      </vt:variant>
      <vt:variant>
        <vt:i4>0</vt:i4>
      </vt:variant>
      <vt:variant>
        <vt:i4>5</vt:i4>
      </vt:variant>
      <vt:variant>
        <vt:lpwstr/>
      </vt:variant>
      <vt:variant>
        <vt:lpwstr>_Toc185238339</vt:lpwstr>
      </vt:variant>
      <vt:variant>
        <vt:i4>1441844</vt:i4>
      </vt:variant>
      <vt:variant>
        <vt:i4>128</vt:i4>
      </vt:variant>
      <vt:variant>
        <vt:i4>0</vt:i4>
      </vt:variant>
      <vt:variant>
        <vt:i4>5</vt:i4>
      </vt:variant>
      <vt:variant>
        <vt:lpwstr/>
      </vt:variant>
      <vt:variant>
        <vt:lpwstr>_Toc185238338</vt:lpwstr>
      </vt:variant>
      <vt:variant>
        <vt:i4>1441844</vt:i4>
      </vt:variant>
      <vt:variant>
        <vt:i4>122</vt:i4>
      </vt:variant>
      <vt:variant>
        <vt:i4>0</vt:i4>
      </vt:variant>
      <vt:variant>
        <vt:i4>5</vt:i4>
      </vt:variant>
      <vt:variant>
        <vt:lpwstr/>
      </vt:variant>
      <vt:variant>
        <vt:lpwstr>_Toc185238337</vt:lpwstr>
      </vt:variant>
      <vt:variant>
        <vt:i4>1441844</vt:i4>
      </vt:variant>
      <vt:variant>
        <vt:i4>116</vt:i4>
      </vt:variant>
      <vt:variant>
        <vt:i4>0</vt:i4>
      </vt:variant>
      <vt:variant>
        <vt:i4>5</vt:i4>
      </vt:variant>
      <vt:variant>
        <vt:lpwstr/>
      </vt:variant>
      <vt:variant>
        <vt:lpwstr>_Toc185238336</vt:lpwstr>
      </vt:variant>
      <vt:variant>
        <vt:i4>1441844</vt:i4>
      </vt:variant>
      <vt:variant>
        <vt:i4>110</vt:i4>
      </vt:variant>
      <vt:variant>
        <vt:i4>0</vt:i4>
      </vt:variant>
      <vt:variant>
        <vt:i4>5</vt:i4>
      </vt:variant>
      <vt:variant>
        <vt:lpwstr/>
      </vt:variant>
      <vt:variant>
        <vt:lpwstr>_Toc185238335</vt:lpwstr>
      </vt:variant>
      <vt:variant>
        <vt:i4>1441844</vt:i4>
      </vt:variant>
      <vt:variant>
        <vt:i4>104</vt:i4>
      </vt:variant>
      <vt:variant>
        <vt:i4>0</vt:i4>
      </vt:variant>
      <vt:variant>
        <vt:i4>5</vt:i4>
      </vt:variant>
      <vt:variant>
        <vt:lpwstr/>
      </vt:variant>
      <vt:variant>
        <vt:lpwstr>_Toc185238334</vt:lpwstr>
      </vt:variant>
      <vt:variant>
        <vt:i4>1441844</vt:i4>
      </vt:variant>
      <vt:variant>
        <vt:i4>98</vt:i4>
      </vt:variant>
      <vt:variant>
        <vt:i4>0</vt:i4>
      </vt:variant>
      <vt:variant>
        <vt:i4>5</vt:i4>
      </vt:variant>
      <vt:variant>
        <vt:lpwstr/>
      </vt:variant>
      <vt:variant>
        <vt:lpwstr>_Toc185238333</vt:lpwstr>
      </vt:variant>
      <vt:variant>
        <vt:i4>1441844</vt:i4>
      </vt:variant>
      <vt:variant>
        <vt:i4>92</vt:i4>
      </vt:variant>
      <vt:variant>
        <vt:i4>0</vt:i4>
      </vt:variant>
      <vt:variant>
        <vt:i4>5</vt:i4>
      </vt:variant>
      <vt:variant>
        <vt:lpwstr/>
      </vt:variant>
      <vt:variant>
        <vt:lpwstr>_Toc185238332</vt:lpwstr>
      </vt:variant>
      <vt:variant>
        <vt:i4>1441844</vt:i4>
      </vt:variant>
      <vt:variant>
        <vt:i4>86</vt:i4>
      </vt:variant>
      <vt:variant>
        <vt:i4>0</vt:i4>
      </vt:variant>
      <vt:variant>
        <vt:i4>5</vt:i4>
      </vt:variant>
      <vt:variant>
        <vt:lpwstr/>
      </vt:variant>
      <vt:variant>
        <vt:lpwstr>_Toc185238331</vt:lpwstr>
      </vt:variant>
      <vt:variant>
        <vt:i4>1441844</vt:i4>
      </vt:variant>
      <vt:variant>
        <vt:i4>80</vt:i4>
      </vt:variant>
      <vt:variant>
        <vt:i4>0</vt:i4>
      </vt:variant>
      <vt:variant>
        <vt:i4>5</vt:i4>
      </vt:variant>
      <vt:variant>
        <vt:lpwstr/>
      </vt:variant>
      <vt:variant>
        <vt:lpwstr>_Toc185238330</vt:lpwstr>
      </vt:variant>
      <vt:variant>
        <vt:i4>1507380</vt:i4>
      </vt:variant>
      <vt:variant>
        <vt:i4>74</vt:i4>
      </vt:variant>
      <vt:variant>
        <vt:i4>0</vt:i4>
      </vt:variant>
      <vt:variant>
        <vt:i4>5</vt:i4>
      </vt:variant>
      <vt:variant>
        <vt:lpwstr/>
      </vt:variant>
      <vt:variant>
        <vt:lpwstr>_Toc185238329</vt:lpwstr>
      </vt:variant>
      <vt:variant>
        <vt:i4>1507380</vt:i4>
      </vt:variant>
      <vt:variant>
        <vt:i4>68</vt:i4>
      </vt:variant>
      <vt:variant>
        <vt:i4>0</vt:i4>
      </vt:variant>
      <vt:variant>
        <vt:i4>5</vt:i4>
      </vt:variant>
      <vt:variant>
        <vt:lpwstr/>
      </vt:variant>
      <vt:variant>
        <vt:lpwstr>_Toc185238328</vt:lpwstr>
      </vt:variant>
      <vt:variant>
        <vt:i4>1507380</vt:i4>
      </vt:variant>
      <vt:variant>
        <vt:i4>62</vt:i4>
      </vt:variant>
      <vt:variant>
        <vt:i4>0</vt:i4>
      </vt:variant>
      <vt:variant>
        <vt:i4>5</vt:i4>
      </vt:variant>
      <vt:variant>
        <vt:lpwstr/>
      </vt:variant>
      <vt:variant>
        <vt:lpwstr>_Toc185238327</vt:lpwstr>
      </vt:variant>
      <vt:variant>
        <vt:i4>1507380</vt:i4>
      </vt:variant>
      <vt:variant>
        <vt:i4>56</vt:i4>
      </vt:variant>
      <vt:variant>
        <vt:i4>0</vt:i4>
      </vt:variant>
      <vt:variant>
        <vt:i4>5</vt:i4>
      </vt:variant>
      <vt:variant>
        <vt:lpwstr/>
      </vt:variant>
      <vt:variant>
        <vt:lpwstr>_Toc185238326</vt:lpwstr>
      </vt:variant>
      <vt:variant>
        <vt:i4>1507380</vt:i4>
      </vt:variant>
      <vt:variant>
        <vt:i4>50</vt:i4>
      </vt:variant>
      <vt:variant>
        <vt:i4>0</vt:i4>
      </vt:variant>
      <vt:variant>
        <vt:i4>5</vt:i4>
      </vt:variant>
      <vt:variant>
        <vt:lpwstr/>
      </vt:variant>
      <vt:variant>
        <vt:lpwstr>_Toc185238325</vt:lpwstr>
      </vt:variant>
      <vt:variant>
        <vt:i4>1507380</vt:i4>
      </vt:variant>
      <vt:variant>
        <vt:i4>44</vt:i4>
      </vt:variant>
      <vt:variant>
        <vt:i4>0</vt:i4>
      </vt:variant>
      <vt:variant>
        <vt:i4>5</vt:i4>
      </vt:variant>
      <vt:variant>
        <vt:lpwstr/>
      </vt:variant>
      <vt:variant>
        <vt:lpwstr>_Toc185238324</vt:lpwstr>
      </vt:variant>
      <vt:variant>
        <vt:i4>1507380</vt:i4>
      </vt:variant>
      <vt:variant>
        <vt:i4>38</vt:i4>
      </vt:variant>
      <vt:variant>
        <vt:i4>0</vt:i4>
      </vt:variant>
      <vt:variant>
        <vt:i4>5</vt:i4>
      </vt:variant>
      <vt:variant>
        <vt:lpwstr/>
      </vt:variant>
      <vt:variant>
        <vt:lpwstr>_Toc185238323</vt:lpwstr>
      </vt:variant>
      <vt:variant>
        <vt:i4>1507380</vt:i4>
      </vt:variant>
      <vt:variant>
        <vt:i4>32</vt:i4>
      </vt:variant>
      <vt:variant>
        <vt:i4>0</vt:i4>
      </vt:variant>
      <vt:variant>
        <vt:i4>5</vt:i4>
      </vt:variant>
      <vt:variant>
        <vt:lpwstr/>
      </vt:variant>
      <vt:variant>
        <vt:lpwstr>_Toc185238322</vt:lpwstr>
      </vt:variant>
      <vt:variant>
        <vt:i4>1507380</vt:i4>
      </vt:variant>
      <vt:variant>
        <vt:i4>26</vt:i4>
      </vt:variant>
      <vt:variant>
        <vt:i4>0</vt:i4>
      </vt:variant>
      <vt:variant>
        <vt:i4>5</vt:i4>
      </vt:variant>
      <vt:variant>
        <vt:lpwstr/>
      </vt:variant>
      <vt:variant>
        <vt:lpwstr>_Toc185238321</vt:lpwstr>
      </vt:variant>
      <vt:variant>
        <vt:i4>1507380</vt:i4>
      </vt:variant>
      <vt:variant>
        <vt:i4>20</vt:i4>
      </vt:variant>
      <vt:variant>
        <vt:i4>0</vt:i4>
      </vt:variant>
      <vt:variant>
        <vt:i4>5</vt:i4>
      </vt:variant>
      <vt:variant>
        <vt:lpwstr/>
      </vt:variant>
      <vt:variant>
        <vt:lpwstr>_Toc185238320</vt:lpwstr>
      </vt:variant>
      <vt:variant>
        <vt:i4>1310772</vt:i4>
      </vt:variant>
      <vt:variant>
        <vt:i4>14</vt:i4>
      </vt:variant>
      <vt:variant>
        <vt:i4>0</vt:i4>
      </vt:variant>
      <vt:variant>
        <vt:i4>5</vt:i4>
      </vt:variant>
      <vt:variant>
        <vt:lpwstr/>
      </vt:variant>
      <vt:variant>
        <vt:lpwstr>_Toc185238319</vt:lpwstr>
      </vt:variant>
      <vt:variant>
        <vt:i4>1310772</vt:i4>
      </vt:variant>
      <vt:variant>
        <vt:i4>8</vt:i4>
      </vt:variant>
      <vt:variant>
        <vt:i4>0</vt:i4>
      </vt:variant>
      <vt:variant>
        <vt:i4>5</vt:i4>
      </vt:variant>
      <vt:variant>
        <vt:lpwstr/>
      </vt:variant>
      <vt:variant>
        <vt:lpwstr>_Toc185238318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Piotr Wilewski</dc:creator>
  <cp:keywords/>
  <dc:description/>
  <cp:lastModifiedBy>Kabata Daniel</cp:lastModifiedBy>
  <cp:revision>9</cp:revision>
  <cp:lastPrinted>2022-07-25T02:26:00Z</cp:lastPrinted>
  <dcterms:created xsi:type="dcterms:W3CDTF">2025-01-16T18:35:00Z</dcterms:created>
  <dcterms:modified xsi:type="dcterms:W3CDTF">2025-02-14T10:05:00Z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older_Number">
    <vt:lpwstr/>
  </property>
  <property fmtid="{D5CDD505-2E9C-101B-9397-08002B2CF9AE}" pid="3" name="Folder_Code">
    <vt:lpwstr/>
  </property>
  <property fmtid="{D5CDD505-2E9C-101B-9397-08002B2CF9AE}" pid="4" name="Folder_Name">
    <vt:lpwstr/>
  </property>
  <property fmtid="{D5CDD505-2E9C-101B-9397-08002B2CF9AE}" pid="5" name="Folder_Description">
    <vt:lpwstr/>
  </property>
  <property fmtid="{D5CDD505-2E9C-101B-9397-08002B2CF9AE}" pid="6" name="/Folder_Name/">
    <vt:lpwstr/>
  </property>
  <property fmtid="{D5CDD505-2E9C-101B-9397-08002B2CF9AE}" pid="7" name="/Folder_Description/">
    <vt:lpwstr/>
  </property>
  <property fmtid="{D5CDD505-2E9C-101B-9397-08002B2CF9AE}" pid="8" name="Folder_Version">
    <vt:lpwstr/>
  </property>
  <property fmtid="{D5CDD505-2E9C-101B-9397-08002B2CF9AE}" pid="9" name="Folder_VersionSeq">
    <vt:lpwstr/>
  </property>
  <property fmtid="{D5CDD505-2E9C-101B-9397-08002B2CF9AE}" pid="10" name="Folder_Manager">
    <vt:lpwstr/>
  </property>
  <property fmtid="{D5CDD505-2E9C-101B-9397-08002B2CF9AE}" pid="11" name="Folder_ManagerDesc">
    <vt:lpwstr/>
  </property>
  <property fmtid="{D5CDD505-2E9C-101B-9397-08002B2CF9AE}" pid="12" name="Folder_Storage">
    <vt:lpwstr/>
  </property>
  <property fmtid="{D5CDD505-2E9C-101B-9397-08002B2CF9AE}" pid="13" name="Folder_StorageDesc">
    <vt:lpwstr/>
  </property>
  <property fmtid="{D5CDD505-2E9C-101B-9397-08002B2CF9AE}" pid="14" name="Folder_Creator">
    <vt:lpwstr/>
  </property>
  <property fmtid="{D5CDD505-2E9C-101B-9397-08002B2CF9AE}" pid="15" name="Folder_CreatorDesc">
    <vt:lpwstr/>
  </property>
  <property fmtid="{D5CDD505-2E9C-101B-9397-08002B2CF9AE}" pid="16" name="Folder_CreateDate">
    <vt:lpwstr/>
  </property>
  <property fmtid="{D5CDD505-2E9C-101B-9397-08002B2CF9AE}" pid="17" name="Folder_Updater">
    <vt:lpwstr/>
  </property>
  <property fmtid="{D5CDD505-2E9C-101B-9397-08002B2CF9AE}" pid="18" name="Folder_UpdaterDesc">
    <vt:lpwstr/>
  </property>
  <property fmtid="{D5CDD505-2E9C-101B-9397-08002B2CF9AE}" pid="19" name="Folder_UpdateDate">
    <vt:lpwstr/>
  </property>
  <property fmtid="{D5CDD505-2E9C-101B-9397-08002B2CF9AE}" pid="20" name="Document_Number">
    <vt:lpwstr/>
  </property>
  <property fmtid="{D5CDD505-2E9C-101B-9397-08002B2CF9AE}" pid="21" name="Document_Name">
    <vt:lpwstr/>
  </property>
  <property fmtid="{D5CDD505-2E9C-101B-9397-08002B2CF9AE}" pid="22" name="Document_FileName">
    <vt:lpwstr/>
  </property>
  <property fmtid="{D5CDD505-2E9C-101B-9397-08002B2CF9AE}" pid="23" name="Document_Version">
    <vt:lpwstr/>
  </property>
  <property fmtid="{D5CDD505-2E9C-101B-9397-08002B2CF9AE}" pid="24" name="Document_VersionSeq">
    <vt:lpwstr/>
  </property>
  <property fmtid="{D5CDD505-2E9C-101B-9397-08002B2CF9AE}" pid="25" name="Document_Creator">
    <vt:lpwstr/>
  </property>
  <property fmtid="{D5CDD505-2E9C-101B-9397-08002B2CF9AE}" pid="26" name="Document_CreatorDesc">
    <vt:lpwstr/>
  </property>
  <property fmtid="{D5CDD505-2E9C-101B-9397-08002B2CF9AE}" pid="27" name="Document_CreateDate">
    <vt:lpwstr/>
  </property>
  <property fmtid="{D5CDD505-2E9C-101B-9397-08002B2CF9AE}" pid="28" name="Document_Updater">
    <vt:lpwstr/>
  </property>
  <property fmtid="{D5CDD505-2E9C-101B-9397-08002B2CF9AE}" pid="29" name="Document_UpdaterDesc">
    <vt:lpwstr/>
  </property>
  <property fmtid="{D5CDD505-2E9C-101B-9397-08002B2CF9AE}" pid="30" name="Document_UpdateDate">
    <vt:lpwstr/>
  </property>
  <property fmtid="{D5CDD505-2E9C-101B-9397-08002B2CF9AE}" pid="31" name="Document_Size">
    <vt:lpwstr/>
  </property>
  <property fmtid="{D5CDD505-2E9C-101B-9397-08002B2CF9AE}" pid="32" name="Document_Storage">
    <vt:lpwstr/>
  </property>
  <property fmtid="{D5CDD505-2E9C-101B-9397-08002B2CF9AE}" pid="33" name="Document_StorageDesc">
    <vt:lpwstr/>
  </property>
  <property fmtid="{D5CDD505-2E9C-101B-9397-08002B2CF9AE}" pid="34" name="Document_Department">
    <vt:lpwstr/>
  </property>
  <property fmtid="{D5CDD505-2E9C-101B-9397-08002B2CF9AE}" pid="35" name="Document_DepartmentDesc">
    <vt:lpwstr/>
  </property>
  <property fmtid="{D5CDD505-2E9C-101B-9397-08002B2CF9AE}" pid="36" name="ContentTypeId">
    <vt:lpwstr>0x0101006C8741E13E73F4499CC526F9CF873D75</vt:lpwstr>
  </property>
  <property fmtid="{D5CDD505-2E9C-101B-9397-08002B2CF9AE}" pid="37" name="MediaServiceImageTags">
    <vt:lpwstr/>
  </property>
</Properties>
</file>